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E497D" w14:textId="2C4D65DE" w:rsidR="0098358F" w:rsidRPr="00E87CD3" w:rsidRDefault="0098358F" w:rsidP="00B02C45">
      <w:pPr>
        <w:rPr>
          <w:rFonts w:ascii="Times New Roman" w:hAnsi="Times New Roman"/>
          <w:sz w:val="28"/>
          <w:lang w:val="en-GB"/>
        </w:rPr>
      </w:pPr>
      <w:r w:rsidRPr="00FE36C3">
        <w:rPr>
          <w:rFonts w:ascii="Times New Roman" w:hAnsi="Times New Roman"/>
          <w:noProof/>
          <w:lang w:val="en-GB" w:eastAsia="en-GB"/>
        </w:rPr>
        <mc:AlternateContent>
          <mc:Choice Requires="wps">
            <w:drawing>
              <wp:anchor distT="0" distB="0" distL="114300" distR="114300" simplePos="0" relativeHeight="251658240" behindDoc="1" locked="0" layoutInCell="1" allowOverlap="1" wp14:anchorId="2C602B34" wp14:editId="0066241D">
                <wp:simplePos x="0" y="0"/>
                <wp:positionH relativeFrom="column">
                  <wp:posOffset>-900430</wp:posOffset>
                </wp:positionH>
                <wp:positionV relativeFrom="paragraph">
                  <wp:posOffset>-722630</wp:posOffset>
                </wp:positionV>
                <wp:extent cx="3200400" cy="10858500"/>
                <wp:effectExtent l="0" t="0" r="0" b="0"/>
                <wp:wrapNone/>
                <wp:docPr id="2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0858500"/>
                        </a:xfrm>
                        <a:prstGeom prst="rect">
                          <a:avLst/>
                        </a:prstGeom>
                        <a:solidFill>
                          <a:schemeClr val="accent5"/>
                        </a:solidFill>
                        <a:ln>
                          <a:noFill/>
                        </a:ln>
                        <a:extLst/>
                      </wps:spPr>
                      <wps:txbx>
                        <w:txbxContent>
                          <w:p w14:paraId="07275F3D" w14:textId="77777777" w:rsidR="00A34CF0" w:rsidRDefault="00A34CF0" w:rsidP="00DC4F30">
                            <w:pPr>
                              <w:shd w:val="clear" w:color="auto" w:fill="4BACC6" w:themeFill="accent5"/>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02B34" id="Rectangle 38" o:spid="_x0000_s1026" style="position:absolute;margin-left:-70.9pt;margin-top:-56.9pt;width:252pt;height: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" fillcolor="#4bacc6 [3208]" stroked="f">
                <v:textbox>
                  <w:txbxContent>
                    <w:p w14:paraId="07275F3D" w14:textId="77777777" w:rsidR="00A34CF0" w:rsidRDefault="00A34CF0" w:rsidP="00DC4F30">
                      <w:pPr>
                        <w:shd w:val="clear" w:color="auto" w:fill="4BACC6" w:themeFill="accent5"/>
                        <w:jc w:val="center"/>
                      </w:pPr>
                    </w:p>
                  </w:txbxContent>
                </v:textbox>
              </v:rect>
            </w:pict>
          </mc:Fallback>
        </mc:AlternateContent>
      </w:r>
      <w:r w:rsidR="00C62B8B">
        <w:rPr>
          <w:rFonts w:ascii="Times New Roman" w:hAnsi="Times New Roman"/>
          <w:sz w:val="28"/>
          <w:lang w:val="en-GB"/>
        </w:rPr>
        <w:tab/>
      </w:r>
    </w:p>
    <w:tbl>
      <w:tblPr>
        <w:tblpPr w:leftFromText="180" w:rightFromText="180" w:vertAnchor="text" w:horzAnchor="page" w:tblpX="1" w:tblpY="-1205"/>
        <w:tblOverlap w:val="never"/>
        <w:tblW w:w="11448" w:type="dxa"/>
        <w:tblLayout w:type="fixed"/>
        <w:tblLook w:val="0000" w:firstRow="0" w:lastRow="0" w:firstColumn="0" w:lastColumn="0" w:noHBand="0" w:noVBand="0"/>
      </w:tblPr>
      <w:tblGrid>
        <w:gridCol w:w="720"/>
        <w:gridCol w:w="2844"/>
        <w:gridCol w:w="1789"/>
        <w:gridCol w:w="1276"/>
        <w:gridCol w:w="43"/>
        <w:gridCol w:w="236"/>
        <w:gridCol w:w="1606"/>
        <w:gridCol w:w="1796"/>
        <w:gridCol w:w="1138"/>
      </w:tblGrid>
      <w:tr w:rsidR="0098358F" w:rsidRPr="00E87CD3" w14:paraId="2F230B12" w14:textId="77777777" w:rsidTr="00AE612A">
        <w:trPr>
          <w:cantSplit/>
          <w:trHeight w:val="2985"/>
        </w:trPr>
        <w:tc>
          <w:tcPr>
            <w:tcW w:w="6629" w:type="dxa"/>
            <w:gridSpan w:val="4"/>
            <w:tcBorders>
              <w:bottom w:val="nil"/>
            </w:tcBorders>
          </w:tcPr>
          <w:p w14:paraId="7475F3F5" w14:textId="77777777" w:rsidR="0098358F" w:rsidRPr="00E87CD3" w:rsidRDefault="0098358F" w:rsidP="0088400D">
            <w:pPr>
              <w:rPr>
                <w:rFonts w:ascii="Times New Roman" w:hAnsi="Times New Roman"/>
                <w:lang w:val="en-GB"/>
              </w:rPr>
            </w:pPr>
          </w:p>
        </w:tc>
        <w:tc>
          <w:tcPr>
            <w:tcW w:w="4819" w:type="dxa"/>
            <w:gridSpan w:val="5"/>
            <w:tcBorders>
              <w:bottom w:val="nil"/>
            </w:tcBorders>
          </w:tcPr>
          <w:p w14:paraId="6C1CFD01" w14:textId="77777777" w:rsidR="0098358F" w:rsidRPr="00E87CD3" w:rsidRDefault="0098358F" w:rsidP="009A2F7B">
            <w:pPr>
              <w:jc w:val="center"/>
              <w:rPr>
                <w:rFonts w:ascii="Times New Roman" w:hAnsi="Times New Roman"/>
                <w:b/>
                <w:sz w:val="40"/>
                <w:szCs w:val="40"/>
                <w:lang w:val="en-GB"/>
              </w:rPr>
            </w:pPr>
          </w:p>
        </w:tc>
      </w:tr>
      <w:tr w:rsidR="0098358F" w:rsidRPr="00E87CD3" w14:paraId="6EEC6F4E" w14:textId="77777777" w:rsidTr="00AE612A">
        <w:trPr>
          <w:cantSplit/>
          <w:trHeight w:val="1971"/>
        </w:trPr>
        <w:tc>
          <w:tcPr>
            <w:tcW w:w="6672" w:type="dxa"/>
            <w:gridSpan w:val="5"/>
          </w:tcPr>
          <w:p w14:paraId="6E6C872E" w14:textId="77777777" w:rsidR="0098358F" w:rsidRPr="00E87CD3" w:rsidRDefault="0098358F" w:rsidP="0088400D">
            <w:pPr>
              <w:ind w:left="4152"/>
              <w:rPr>
                <w:rFonts w:ascii="Times New Roman" w:hAnsi="Times New Roman"/>
                <w:lang w:val="en-GB"/>
              </w:rPr>
            </w:pPr>
          </w:p>
        </w:tc>
        <w:tc>
          <w:tcPr>
            <w:tcW w:w="4776" w:type="dxa"/>
            <w:gridSpan w:val="4"/>
          </w:tcPr>
          <w:p w14:paraId="548AE127" w14:textId="77777777" w:rsidR="0098358F" w:rsidRPr="00E87CD3" w:rsidRDefault="0098358F" w:rsidP="009A2F7B">
            <w:pPr>
              <w:rPr>
                <w:rFonts w:ascii="Times New Roman" w:hAnsi="Times New Roman"/>
                <w:lang w:val="en-GB"/>
              </w:rPr>
            </w:pPr>
            <w:r w:rsidRPr="00FE36C3">
              <w:rPr>
                <w:rFonts w:ascii="Times New Roman" w:hAnsi="Times New Roman"/>
                <w:noProof/>
                <w:lang w:val="en-GB" w:eastAsia="en-GB"/>
              </w:rPr>
              <w:drawing>
                <wp:anchor distT="0" distB="0" distL="114300" distR="114300" simplePos="0" relativeHeight="251659264" behindDoc="0" locked="0" layoutInCell="1" allowOverlap="1" wp14:anchorId="6984252E" wp14:editId="0D933BD8">
                  <wp:simplePos x="0" y="0"/>
                  <wp:positionH relativeFrom="column">
                    <wp:posOffset>-3737610</wp:posOffset>
                  </wp:positionH>
                  <wp:positionV relativeFrom="paragraph">
                    <wp:posOffset>-1552575</wp:posOffset>
                  </wp:positionV>
                  <wp:extent cx="2244090" cy="914400"/>
                  <wp:effectExtent l="0" t="0" r="0" b="0"/>
                  <wp:wrapNone/>
                  <wp:docPr id="5" name="Picture 5" descr="WHO-EURO-E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WHO-EURO-EN-B"/>
                          <pic:cNvPicPr>
                            <a:picLocks noChangeAspect="1" noChangeArrowheads="1"/>
                          </pic:cNvPicPr>
                        </pic:nvPicPr>
                        <pic:blipFill>
                          <a:blip r:embed="rId8">
                            <a:duotone>
                              <a:schemeClr val="bg2">
                                <a:shade val="45000"/>
                                <a:satMod val="135000"/>
                              </a:schemeClr>
                              <a:prstClr val="white"/>
                            </a:duotone>
                            <a:lum bright="100000" contrast="100000"/>
                            <a:extLst>
                              <a:ext uri="{28A0092B-C50C-407E-A947-70E740481C1C}">
                                <a14:useLocalDpi xmlns:a14="http://schemas.microsoft.com/office/drawing/2010/main" val="0"/>
                              </a:ext>
                            </a:extLst>
                          </a:blip>
                          <a:srcRect/>
                          <a:stretch>
                            <a:fillRect/>
                          </a:stretch>
                        </pic:blipFill>
                        <pic:spPr bwMode="auto">
                          <a:xfrm>
                            <a:off x="0" y="0"/>
                            <a:ext cx="2244090" cy="914400"/>
                          </a:xfrm>
                          <a:prstGeom prst="rect">
                            <a:avLst/>
                          </a:prstGeom>
                          <a:noFill/>
                        </pic:spPr>
                      </pic:pic>
                    </a:graphicData>
                  </a:graphic>
                  <wp14:sizeRelH relativeFrom="page">
                    <wp14:pctWidth>0</wp14:pctWidth>
                  </wp14:sizeRelH>
                  <wp14:sizeRelV relativeFrom="page">
                    <wp14:pctHeight>0</wp14:pctHeight>
                  </wp14:sizeRelV>
                </wp:anchor>
              </w:drawing>
            </w:r>
          </w:p>
        </w:tc>
      </w:tr>
      <w:tr w:rsidR="00D97610" w:rsidRPr="00E87CD3" w14:paraId="3B9847C7" w14:textId="77777777" w:rsidTr="00DC4F30">
        <w:trPr>
          <w:gridBefore w:val="1"/>
          <w:wBefore w:w="720" w:type="dxa"/>
          <w:cantSplit/>
          <w:trHeight w:hRule="exact" w:val="2990"/>
        </w:trPr>
        <w:tc>
          <w:tcPr>
            <w:tcW w:w="2844" w:type="dxa"/>
            <w:vMerge w:val="restart"/>
          </w:tcPr>
          <w:p w14:paraId="7F76F0E1" w14:textId="77777777" w:rsidR="0098358F" w:rsidRPr="00E87CD3" w:rsidRDefault="0098358F" w:rsidP="0088400D">
            <w:pPr>
              <w:keepNext/>
              <w:jc w:val="center"/>
              <w:outlineLvl w:val="5"/>
              <w:rPr>
                <w:rFonts w:ascii="Times New Roman" w:hAnsi="Times New Roman"/>
                <w:b/>
                <w:color w:val="4BACC6" w:themeColor="accent5"/>
                <w:sz w:val="28"/>
                <w:lang w:val="en-GB"/>
              </w:rPr>
            </w:pPr>
          </w:p>
          <w:p w14:paraId="1103D729" w14:textId="77777777" w:rsidR="0098358F" w:rsidRPr="00E87CD3" w:rsidRDefault="0098358F" w:rsidP="009A2F7B">
            <w:pPr>
              <w:keepNext/>
              <w:jc w:val="right"/>
              <w:outlineLvl w:val="5"/>
              <w:rPr>
                <w:rFonts w:ascii="Times New Roman" w:hAnsi="Times New Roman"/>
                <w:b/>
                <w:color w:val="4BACC6" w:themeColor="accent5"/>
                <w:sz w:val="28"/>
                <w:lang w:val="en-GB"/>
              </w:rPr>
            </w:pPr>
          </w:p>
        </w:tc>
        <w:tc>
          <w:tcPr>
            <w:tcW w:w="1789" w:type="dxa"/>
            <w:vMerge w:val="restart"/>
          </w:tcPr>
          <w:p w14:paraId="5B61F744" w14:textId="77777777" w:rsidR="0098358F" w:rsidRPr="00E87CD3" w:rsidRDefault="0098358F" w:rsidP="008768E7">
            <w:pPr>
              <w:ind w:right="218"/>
              <w:rPr>
                <w:rFonts w:ascii="Times New Roman" w:hAnsi="Times New Roman"/>
                <w:b/>
                <w:color w:val="4BACC6" w:themeColor="accent5"/>
                <w:sz w:val="28"/>
                <w:szCs w:val="28"/>
                <w:lang w:val="en-GB"/>
              </w:rPr>
            </w:pPr>
            <w:bookmarkStart w:id="0" w:name="AuthorsEditorsNames"/>
            <w:bookmarkEnd w:id="0"/>
          </w:p>
        </w:tc>
        <w:tc>
          <w:tcPr>
            <w:tcW w:w="6095" w:type="dxa"/>
            <w:gridSpan w:val="6"/>
          </w:tcPr>
          <w:p w14:paraId="5857CE75" w14:textId="77777777" w:rsidR="0098358F" w:rsidRPr="00E87CD3" w:rsidRDefault="00DB3D6D" w:rsidP="00AE612A">
            <w:pPr>
              <w:ind w:right="-53"/>
              <w:jc w:val="right"/>
              <w:rPr>
                <w:rFonts w:ascii="Times New Roman" w:hAnsi="Times New Roman"/>
                <w:color w:val="4BACC6" w:themeColor="accent5"/>
                <w:sz w:val="64"/>
                <w:szCs w:val="64"/>
                <w:lang w:val="en-GB"/>
              </w:rPr>
            </w:pPr>
            <w:r w:rsidRPr="00E87CD3">
              <w:rPr>
                <w:rFonts w:ascii="Times New Roman" w:hAnsi="Times New Roman"/>
                <w:sz w:val="60"/>
                <w:lang w:val="en-GB"/>
              </w:rPr>
              <w:t>Roadmap to p</w:t>
            </w:r>
            <w:r w:rsidR="00DC4F30" w:rsidRPr="00E87CD3">
              <w:rPr>
                <w:rFonts w:ascii="Times New Roman" w:hAnsi="Times New Roman"/>
                <w:sz w:val="60"/>
                <w:lang w:val="en-GB"/>
              </w:rPr>
              <w:t>rofessionali</w:t>
            </w:r>
            <w:r w:rsidR="0013185A">
              <w:rPr>
                <w:rFonts w:ascii="Times New Roman" w:hAnsi="Times New Roman"/>
                <w:sz w:val="60"/>
                <w:lang w:val="en-GB"/>
              </w:rPr>
              <w:t>s</w:t>
            </w:r>
            <w:r w:rsidR="00DC4F30" w:rsidRPr="00E87CD3">
              <w:rPr>
                <w:rFonts w:ascii="Times New Roman" w:hAnsi="Times New Roman"/>
                <w:sz w:val="60"/>
                <w:lang w:val="en-GB"/>
              </w:rPr>
              <w:t xml:space="preserve">ing the </w:t>
            </w:r>
            <w:r w:rsidRPr="00E87CD3">
              <w:rPr>
                <w:rFonts w:ascii="Times New Roman" w:hAnsi="Times New Roman"/>
                <w:sz w:val="60"/>
                <w:lang w:val="en-GB"/>
              </w:rPr>
              <w:t>p</w:t>
            </w:r>
            <w:r w:rsidR="00DC4F30" w:rsidRPr="00E87CD3">
              <w:rPr>
                <w:rFonts w:ascii="Times New Roman" w:hAnsi="Times New Roman"/>
                <w:sz w:val="60"/>
                <w:lang w:val="en-GB"/>
              </w:rPr>
              <w:t xml:space="preserve">ublic </w:t>
            </w:r>
            <w:r w:rsidRPr="00E87CD3">
              <w:rPr>
                <w:rFonts w:ascii="Times New Roman" w:hAnsi="Times New Roman"/>
                <w:sz w:val="60"/>
                <w:lang w:val="en-GB"/>
              </w:rPr>
              <w:t>h</w:t>
            </w:r>
            <w:r w:rsidR="00DC4F30" w:rsidRPr="00E87CD3">
              <w:rPr>
                <w:rFonts w:ascii="Times New Roman" w:hAnsi="Times New Roman"/>
                <w:sz w:val="60"/>
                <w:lang w:val="en-GB"/>
              </w:rPr>
              <w:t xml:space="preserve">ealth </w:t>
            </w:r>
            <w:r w:rsidRPr="00E87CD3">
              <w:rPr>
                <w:rFonts w:ascii="Times New Roman" w:hAnsi="Times New Roman"/>
                <w:sz w:val="60"/>
                <w:lang w:val="en-GB"/>
              </w:rPr>
              <w:t>w</w:t>
            </w:r>
            <w:r w:rsidR="00DC4F30" w:rsidRPr="00E87CD3">
              <w:rPr>
                <w:rFonts w:ascii="Times New Roman" w:hAnsi="Times New Roman"/>
                <w:sz w:val="60"/>
                <w:lang w:val="en-GB"/>
              </w:rPr>
              <w:t>orkforce</w:t>
            </w:r>
          </w:p>
        </w:tc>
      </w:tr>
      <w:tr w:rsidR="00D97610" w:rsidRPr="00E87CD3" w14:paraId="163C85CB" w14:textId="77777777" w:rsidTr="00AE612A">
        <w:trPr>
          <w:gridBefore w:val="1"/>
          <w:wBefore w:w="720" w:type="dxa"/>
          <w:cantSplit/>
          <w:trHeight w:hRule="exact" w:val="1845"/>
        </w:trPr>
        <w:tc>
          <w:tcPr>
            <w:tcW w:w="2844" w:type="dxa"/>
            <w:vMerge/>
          </w:tcPr>
          <w:p w14:paraId="5C067F00" w14:textId="77777777" w:rsidR="0098358F" w:rsidRPr="00E87CD3" w:rsidRDefault="0098358F" w:rsidP="008768E7">
            <w:pPr>
              <w:keepNext/>
              <w:ind w:left="2832"/>
              <w:jc w:val="center"/>
              <w:outlineLvl w:val="5"/>
              <w:rPr>
                <w:rFonts w:ascii="Times New Roman" w:hAnsi="Times New Roman"/>
                <w:b/>
                <w:color w:val="4BACC6" w:themeColor="accent5"/>
                <w:sz w:val="26"/>
                <w:lang w:val="en-GB"/>
              </w:rPr>
            </w:pPr>
          </w:p>
        </w:tc>
        <w:tc>
          <w:tcPr>
            <w:tcW w:w="1789" w:type="dxa"/>
            <w:vMerge/>
          </w:tcPr>
          <w:p w14:paraId="0042F773" w14:textId="77777777" w:rsidR="0098358F" w:rsidRPr="00E87CD3" w:rsidRDefault="0098358F" w:rsidP="008768E7">
            <w:pPr>
              <w:keepNext/>
              <w:ind w:left="2832"/>
              <w:jc w:val="center"/>
              <w:outlineLvl w:val="5"/>
              <w:rPr>
                <w:rFonts w:ascii="Times New Roman" w:hAnsi="Times New Roman"/>
                <w:b/>
                <w:color w:val="4BACC6" w:themeColor="accent5"/>
                <w:sz w:val="26"/>
                <w:lang w:val="en-GB"/>
              </w:rPr>
            </w:pPr>
          </w:p>
        </w:tc>
        <w:tc>
          <w:tcPr>
            <w:tcW w:w="6095" w:type="dxa"/>
            <w:gridSpan w:val="6"/>
          </w:tcPr>
          <w:p w14:paraId="241B9F17" w14:textId="77777777" w:rsidR="0098358F" w:rsidRPr="00E87CD3" w:rsidRDefault="0098358F" w:rsidP="008768E7">
            <w:pPr>
              <w:rPr>
                <w:rFonts w:ascii="Times New Roman" w:hAnsi="Times New Roman"/>
                <w:bCs/>
                <w:color w:val="4BACC6" w:themeColor="accent5"/>
                <w:sz w:val="32"/>
                <w:lang w:val="en-GB"/>
              </w:rPr>
            </w:pPr>
            <w:bookmarkStart w:id="1" w:name="ColourChoice"/>
            <w:bookmarkEnd w:id="1"/>
          </w:p>
          <w:p w14:paraId="52B3048E" w14:textId="77777777" w:rsidR="0098358F" w:rsidRPr="00E87CD3" w:rsidRDefault="0098358F" w:rsidP="008768E7">
            <w:pPr>
              <w:rPr>
                <w:rFonts w:ascii="Times New Roman" w:hAnsi="Times New Roman"/>
                <w:bCs/>
                <w:color w:val="4BACC6" w:themeColor="accent5"/>
                <w:sz w:val="32"/>
                <w:lang w:val="en-GB"/>
              </w:rPr>
            </w:pPr>
          </w:p>
          <w:p w14:paraId="38C2A396" w14:textId="77777777" w:rsidR="0098358F" w:rsidRPr="00E87CD3" w:rsidRDefault="0098358F" w:rsidP="008768E7">
            <w:pPr>
              <w:rPr>
                <w:rFonts w:ascii="Times New Roman" w:hAnsi="Times New Roman"/>
                <w:bCs/>
                <w:color w:val="4BACC6" w:themeColor="accent5"/>
                <w:sz w:val="32"/>
                <w:lang w:val="en-GB"/>
              </w:rPr>
            </w:pPr>
          </w:p>
          <w:p w14:paraId="1E0A8FD4" w14:textId="77777777" w:rsidR="0098358F" w:rsidRPr="00E87CD3" w:rsidRDefault="0098358F" w:rsidP="008768E7">
            <w:pPr>
              <w:rPr>
                <w:rFonts w:ascii="Times New Roman" w:hAnsi="Times New Roman"/>
                <w:color w:val="4BACC6" w:themeColor="accent5"/>
                <w:lang w:val="en-GB"/>
              </w:rPr>
            </w:pPr>
          </w:p>
        </w:tc>
      </w:tr>
      <w:tr w:rsidR="00D97610" w:rsidRPr="00E87CD3" w14:paraId="2C2F0D16" w14:textId="77777777" w:rsidTr="00AE612A">
        <w:trPr>
          <w:gridBefore w:val="1"/>
          <w:wBefore w:w="720" w:type="dxa"/>
          <w:cantSplit/>
          <w:trHeight w:hRule="exact" w:val="284"/>
        </w:trPr>
        <w:tc>
          <w:tcPr>
            <w:tcW w:w="2844" w:type="dxa"/>
            <w:vMerge/>
          </w:tcPr>
          <w:p w14:paraId="2AE5850E" w14:textId="77777777" w:rsidR="0098358F" w:rsidRPr="00E87CD3" w:rsidRDefault="0098358F" w:rsidP="008768E7">
            <w:pPr>
              <w:keepNext/>
              <w:ind w:left="2832"/>
              <w:jc w:val="center"/>
              <w:outlineLvl w:val="5"/>
              <w:rPr>
                <w:rFonts w:ascii="Times New Roman" w:hAnsi="Times New Roman"/>
                <w:b/>
                <w:color w:val="4BACC6" w:themeColor="accent5"/>
                <w:sz w:val="26"/>
                <w:lang w:val="en-GB"/>
              </w:rPr>
            </w:pPr>
          </w:p>
        </w:tc>
        <w:tc>
          <w:tcPr>
            <w:tcW w:w="1789" w:type="dxa"/>
            <w:vMerge/>
          </w:tcPr>
          <w:p w14:paraId="422E286D" w14:textId="77777777" w:rsidR="0098358F" w:rsidRPr="00E87CD3" w:rsidRDefault="0098358F" w:rsidP="008768E7">
            <w:pPr>
              <w:keepNext/>
              <w:ind w:left="2832"/>
              <w:jc w:val="center"/>
              <w:outlineLvl w:val="5"/>
              <w:rPr>
                <w:rFonts w:ascii="Times New Roman" w:hAnsi="Times New Roman"/>
                <w:b/>
                <w:color w:val="4BACC6" w:themeColor="accent5"/>
                <w:sz w:val="26"/>
                <w:lang w:val="en-GB"/>
              </w:rPr>
            </w:pPr>
          </w:p>
        </w:tc>
        <w:tc>
          <w:tcPr>
            <w:tcW w:w="6095" w:type="dxa"/>
            <w:gridSpan w:val="6"/>
          </w:tcPr>
          <w:p w14:paraId="7FD1BC3B" w14:textId="77777777" w:rsidR="0098358F" w:rsidRPr="00E87CD3" w:rsidRDefault="0098358F" w:rsidP="008768E7">
            <w:pPr>
              <w:keepNext/>
              <w:jc w:val="center"/>
              <w:outlineLvl w:val="5"/>
              <w:rPr>
                <w:rFonts w:ascii="Times New Roman" w:hAnsi="Times New Roman"/>
                <w:b/>
                <w:color w:val="4BACC6" w:themeColor="accent5"/>
                <w:sz w:val="26"/>
                <w:lang w:val="en-GB"/>
              </w:rPr>
            </w:pPr>
          </w:p>
        </w:tc>
      </w:tr>
      <w:tr w:rsidR="00D97610" w:rsidRPr="00E87CD3" w14:paraId="6BFD8AAD" w14:textId="77777777" w:rsidTr="00AE612A">
        <w:trPr>
          <w:gridAfter w:val="1"/>
          <w:wAfter w:w="1138" w:type="dxa"/>
          <w:cantSplit/>
          <w:trHeight w:hRule="exact" w:val="1701"/>
        </w:trPr>
        <w:tc>
          <w:tcPr>
            <w:tcW w:w="6672" w:type="dxa"/>
            <w:gridSpan w:val="5"/>
          </w:tcPr>
          <w:p w14:paraId="2415BCF7" w14:textId="77777777" w:rsidR="0098358F" w:rsidRPr="00E87CD3" w:rsidRDefault="0098358F" w:rsidP="0088400D">
            <w:pPr>
              <w:ind w:left="2835" w:hanging="1559"/>
              <w:rPr>
                <w:rFonts w:ascii="Times New Roman" w:hAnsi="Times New Roman"/>
                <w:color w:val="4BACC6" w:themeColor="accent5"/>
                <w:sz w:val="28"/>
                <w:szCs w:val="28"/>
                <w:lang w:val="en-GB"/>
              </w:rPr>
            </w:pPr>
          </w:p>
        </w:tc>
        <w:tc>
          <w:tcPr>
            <w:tcW w:w="236" w:type="dxa"/>
          </w:tcPr>
          <w:p w14:paraId="70FF1D81" w14:textId="77777777" w:rsidR="0098358F" w:rsidRPr="00E87CD3" w:rsidRDefault="0098358F" w:rsidP="009A2F7B">
            <w:pPr>
              <w:jc w:val="both"/>
              <w:rPr>
                <w:rFonts w:ascii="Times New Roman" w:hAnsi="Times New Roman"/>
                <w:color w:val="4BACC6" w:themeColor="accent5"/>
                <w:lang w:val="en-GB"/>
              </w:rPr>
            </w:pPr>
          </w:p>
        </w:tc>
        <w:tc>
          <w:tcPr>
            <w:tcW w:w="1606" w:type="dxa"/>
          </w:tcPr>
          <w:p w14:paraId="061BCC89" w14:textId="77777777" w:rsidR="0098358F" w:rsidRPr="00E87CD3" w:rsidRDefault="0098358F" w:rsidP="008768E7">
            <w:pPr>
              <w:jc w:val="both"/>
              <w:rPr>
                <w:rFonts w:ascii="Times New Roman" w:hAnsi="Times New Roman"/>
                <w:color w:val="4BACC6" w:themeColor="accent5"/>
                <w:lang w:val="en-GB"/>
              </w:rPr>
            </w:pPr>
          </w:p>
        </w:tc>
        <w:tc>
          <w:tcPr>
            <w:tcW w:w="1796" w:type="dxa"/>
          </w:tcPr>
          <w:p w14:paraId="7382622F" w14:textId="77777777" w:rsidR="0098358F" w:rsidRPr="00E87CD3" w:rsidRDefault="0098358F" w:rsidP="008768E7">
            <w:pPr>
              <w:jc w:val="both"/>
              <w:rPr>
                <w:rFonts w:ascii="Times New Roman" w:hAnsi="Times New Roman"/>
                <w:color w:val="4BACC6" w:themeColor="accent5"/>
                <w:lang w:val="en-GB"/>
              </w:rPr>
            </w:pPr>
          </w:p>
        </w:tc>
      </w:tr>
    </w:tbl>
    <w:p w14:paraId="78BDF45F" w14:textId="77777777" w:rsidR="0098358F" w:rsidRPr="00E87CD3" w:rsidRDefault="0098358F">
      <w:pPr>
        <w:tabs>
          <w:tab w:val="left" w:pos="5852"/>
        </w:tabs>
        <w:rPr>
          <w:rFonts w:ascii="Times New Roman" w:hAnsi="Times New Roman"/>
          <w:color w:val="4BACC6" w:themeColor="accent5"/>
          <w:lang w:val="en-GB"/>
        </w:rPr>
        <w:sectPr w:rsidR="0098358F" w:rsidRPr="00E87CD3" w:rsidSect="00815CF8">
          <w:headerReference w:type="even" r:id="rId9"/>
          <w:headerReference w:type="default" r:id="rId10"/>
          <w:footerReference w:type="default" r:id="rId11"/>
          <w:headerReference w:type="first" r:id="rId12"/>
          <w:pgSz w:w="11906" w:h="16838"/>
          <w:pgMar w:top="1134" w:right="2835" w:bottom="1134" w:left="1418" w:header="709" w:footer="709" w:gutter="0"/>
          <w:cols w:space="708"/>
          <w:titlePg/>
          <w:docGrid w:linePitch="360"/>
        </w:sectPr>
      </w:pPr>
      <w:r w:rsidRPr="00E87CD3">
        <w:rPr>
          <w:rFonts w:ascii="Times New Roman" w:hAnsi="Times New Roman"/>
          <w:color w:val="4BACC6" w:themeColor="accent5"/>
          <w:lang w:val="en-GB"/>
        </w:rPr>
        <w:tab/>
      </w:r>
    </w:p>
    <w:p w14:paraId="2A54E583" w14:textId="77777777" w:rsidR="0004209D" w:rsidRPr="00E87CD3" w:rsidRDefault="0004209D" w:rsidP="000E0504">
      <w:pPr>
        <w:rPr>
          <w:rFonts w:ascii="Times New Roman" w:hAnsi="Times New Roman"/>
          <w:color w:val="4BACC6" w:themeColor="accent5"/>
          <w:lang w:val="en-GB"/>
        </w:rPr>
        <w:sectPr w:rsidR="0004209D" w:rsidRPr="00E87CD3" w:rsidSect="00815CF8">
          <w:headerReference w:type="even" r:id="rId13"/>
          <w:headerReference w:type="default" r:id="rId14"/>
          <w:pgSz w:w="11906" w:h="16838"/>
          <w:pgMar w:top="1134" w:right="1418" w:bottom="1134" w:left="1418" w:header="709" w:footer="709" w:gutter="0"/>
          <w:cols w:space="708"/>
          <w:titlePg/>
          <w:docGrid w:linePitch="360"/>
        </w:sectPr>
      </w:pPr>
    </w:p>
    <w:p w14:paraId="15F595F4" w14:textId="77777777" w:rsidR="0098358F" w:rsidRPr="00E87CD3" w:rsidRDefault="0098358F" w:rsidP="000E0504">
      <w:pPr>
        <w:rPr>
          <w:rFonts w:ascii="Times New Roman" w:hAnsi="Times New Roman"/>
          <w:lang w:val="en-GB"/>
        </w:rPr>
      </w:pPr>
    </w:p>
    <w:tbl>
      <w:tblPr>
        <w:tblW w:w="5000" w:type="pct"/>
        <w:tblLook w:val="0000" w:firstRow="0" w:lastRow="0" w:firstColumn="0" w:lastColumn="0" w:noHBand="0" w:noVBand="0"/>
      </w:tblPr>
      <w:tblGrid>
        <w:gridCol w:w="3024"/>
        <w:gridCol w:w="2128"/>
        <w:gridCol w:w="3918"/>
      </w:tblGrid>
      <w:tr w:rsidR="0098358F" w:rsidRPr="00E87CD3" w14:paraId="3689F3CE" w14:textId="77777777" w:rsidTr="00966F13">
        <w:trPr>
          <w:cantSplit/>
          <w:trHeight w:hRule="exact" w:val="2483"/>
        </w:trPr>
        <w:tc>
          <w:tcPr>
            <w:tcW w:w="1667" w:type="pct"/>
          </w:tcPr>
          <w:p w14:paraId="0986706F" w14:textId="77777777" w:rsidR="0098358F" w:rsidRPr="00E87CD3" w:rsidRDefault="0098358F">
            <w:pPr>
              <w:jc w:val="both"/>
              <w:rPr>
                <w:rFonts w:ascii="Times New Roman" w:hAnsi="Times New Roman"/>
                <w:lang w:val="en-GB"/>
              </w:rPr>
            </w:pPr>
            <w:r w:rsidRPr="00FE36C3">
              <w:rPr>
                <w:rFonts w:ascii="Times New Roman" w:hAnsi="Times New Roman"/>
                <w:noProof/>
                <w:lang w:val="en-GB" w:eastAsia="en-GB"/>
              </w:rPr>
              <w:drawing>
                <wp:anchor distT="0" distB="0" distL="114300" distR="114300" simplePos="0" relativeHeight="251661312" behindDoc="0" locked="0" layoutInCell="1" allowOverlap="1" wp14:anchorId="646B7F12" wp14:editId="0AF6B8D3">
                  <wp:simplePos x="0" y="0"/>
                  <wp:positionH relativeFrom="column">
                    <wp:posOffset>-248920</wp:posOffset>
                  </wp:positionH>
                  <wp:positionV relativeFrom="paragraph">
                    <wp:posOffset>-49530</wp:posOffset>
                  </wp:positionV>
                  <wp:extent cx="2244090" cy="914400"/>
                  <wp:effectExtent l="0" t="0" r="0" b="0"/>
                  <wp:wrapNone/>
                  <wp:docPr id="6" name="Picture 6" descr="WHO-EURO-E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WHO-EURO-EN-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4090" cy="914400"/>
                          </a:xfrm>
                          <a:prstGeom prst="rect">
                            <a:avLst/>
                          </a:prstGeom>
                          <a:noFill/>
                        </pic:spPr>
                      </pic:pic>
                    </a:graphicData>
                  </a:graphic>
                  <wp14:sizeRelH relativeFrom="page">
                    <wp14:pctWidth>0</wp14:pctWidth>
                  </wp14:sizeRelH>
                  <wp14:sizeRelV relativeFrom="page">
                    <wp14:pctHeight>0</wp14:pctHeight>
                  </wp14:sizeRelV>
                </wp:anchor>
              </w:drawing>
            </w:r>
          </w:p>
        </w:tc>
        <w:tc>
          <w:tcPr>
            <w:tcW w:w="1173" w:type="pct"/>
          </w:tcPr>
          <w:p w14:paraId="05940E0C" w14:textId="77777777" w:rsidR="0098358F" w:rsidRPr="00E87CD3" w:rsidRDefault="0098358F">
            <w:pPr>
              <w:ind w:right="3720"/>
              <w:jc w:val="both"/>
              <w:rPr>
                <w:rFonts w:ascii="Times New Roman" w:hAnsi="Times New Roman"/>
                <w:b/>
                <w:bCs/>
                <w:sz w:val="40"/>
                <w:lang w:val="en-GB"/>
              </w:rPr>
            </w:pPr>
          </w:p>
        </w:tc>
        <w:tc>
          <w:tcPr>
            <w:tcW w:w="2160" w:type="pct"/>
          </w:tcPr>
          <w:p w14:paraId="1BEB8CEC" w14:textId="77777777" w:rsidR="0098358F" w:rsidRPr="00E87CD3" w:rsidRDefault="0098358F">
            <w:pPr>
              <w:tabs>
                <w:tab w:val="right" w:pos="3686"/>
              </w:tabs>
              <w:ind w:right="-108"/>
              <w:jc w:val="center"/>
              <w:rPr>
                <w:rFonts w:ascii="Times New Roman" w:hAnsi="Times New Roman"/>
                <w:b/>
                <w:bCs/>
                <w:sz w:val="40"/>
                <w:lang w:val="en-GB"/>
              </w:rPr>
            </w:pPr>
            <w:bookmarkStart w:id="2" w:name="SeriesName"/>
            <w:bookmarkEnd w:id="2"/>
          </w:p>
        </w:tc>
      </w:tr>
    </w:tbl>
    <w:p w14:paraId="655AF6E8" w14:textId="77777777" w:rsidR="0098358F" w:rsidRPr="00E87CD3" w:rsidRDefault="0098358F">
      <w:pPr>
        <w:jc w:val="both"/>
        <w:rPr>
          <w:rFonts w:ascii="Times New Roman" w:hAnsi="Times New Roman"/>
          <w:lang w:val="en-GB"/>
        </w:rPr>
      </w:pPr>
    </w:p>
    <w:p w14:paraId="6DBF10A6" w14:textId="77777777" w:rsidR="0098358F" w:rsidRPr="00E87CD3" w:rsidRDefault="0098358F">
      <w:pPr>
        <w:jc w:val="both"/>
        <w:rPr>
          <w:rFonts w:ascii="Times New Roman" w:hAnsi="Times New Roman"/>
          <w:lang w:val="en-GB"/>
        </w:rPr>
      </w:pPr>
    </w:p>
    <w:p w14:paraId="55EE9F7F" w14:textId="77777777" w:rsidR="0098358F" w:rsidRPr="00E87CD3" w:rsidRDefault="0098358F">
      <w:pPr>
        <w:jc w:val="both"/>
        <w:rPr>
          <w:rFonts w:ascii="Times New Roman" w:hAnsi="Times New Roman"/>
          <w:lang w:val="en-GB"/>
        </w:rPr>
      </w:pPr>
    </w:p>
    <w:p w14:paraId="3E69BA41" w14:textId="77777777" w:rsidR="0098358F" w:rsidRPr="00E87CD3" w:rsidRDefault="00AC3694">
      <w:pPr>
        <w:jc w:val="both"/>
        <w:rPr>
          <w:rFonts w:ascii="Times New Roman" w:hAnsi="Times New Roman"/>
          <w:lang w:val="en-GB"/>
        </w:rPr>
      </w:pPr>
      <w:r w:rsidRPr="00FE36C3">
        <w:rPr>
          <w:rFonts w:ascii="Times New Roman" w:hAnsi="Times New Roman"/>
          <w:noProof/>
          <w:color w:val="524568"/>
          <w:sz w:val="64"/>
          <w:szCs w:val="64"/>
          <w:lang w:val="en-GB" w:eastAsia="en-GB"/>
        </w:rPr>
        <mc:AlternateContent>
          <mc:Choice Requires="wps">
            <w:drawing>
              <wp:anchor distT="0" distB="0" distL="114300" distR="114300" simplePos="0" relativeHeight="251662336" behindDoc="0" locked="0" layoutInCell="1" allowOverlap="1" wp14:anchorId="361D1D9E" wp14:editId="1605FB43">
                <wp:simplePos x="0" y="0"/>
                <wp:positionH relativeFrom="column">
                  <wp:posOffset>2149475</wp:posOffset>
                </wp:positionH>
                <wp:positionV relativeFrom="paragraph">
                  <wp:posOffset>90170</wp:posOffset>
                </wp:positionV>
                <wp:extent cx="4381500" cy="6568440"/>
                <wp:effectExtent l="0" t="0" r="0" b="3810"/>
                <wp:wrapSquare wrapText="bothSides"/>
                <wp:docPr id="13" name="Text Box 13"/>
                <wp:cNvGraphicFramePr/>
                <a:graphic xmlns:a="http://schemas.openxmlformats.org/drawingml/2006/main">
                  <a:graphicData uri="http://schemas.microsoft.com/office/word/2010/wordprocessingShape">
                    <wps:wsp>
                      <wps:cNvSpPr txBox="1"/>
                      <wps:spPr>
                        <a:xfrm>
                          <a:off x="0" y="0"/>
                          <a:ext cx="4381500" cy="656844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DAD971F" w14:textId="77777777" w:rsidR="00A34CF0" w:rsidRDefault="00A34CF0" w:rsidP="00AF3C20">
                            <w:pPr>
                              <w:rPr>
                                <w:sz w:val="60"/>
                              </w:rPr>
                            </w:pPr>
                            <w:r>
                              <w:rPr>
                                <w:sz w:val="60"/>
                              </w:rPr>
                              <w:t>Roadmap to professionalising the public health workforce</w:t>
                            </w:r>
                          </w:p>
                          <w:p w14:paraId="478B4AF2" w14:textId="77777777" w:rsidR="00A34CF0" w:rsidRDefault="00A34CF0" w:rsidP="0098358F">
                            <w:pPr>
                              <w:rPr>
                                <w:rFonts w:ascii="Tahoma" w:hAnsi="Tahoma" w:cs="Tahoma"/>
                                <w:sz w:val="28"/>
                                <w:szCs w:val="28"/>
                              </w:rPr>
                            </w:pPr>
                          </w:p>
                          <w:p w14:paraId="45C70B4B" w14:textId="77777777" w:rsidR="00A34CF0" w:rsidRDefault="00A34CF0" w:rsidP="0098358F">
                            <w:pPr>
                              <w:rPr>
                                <w:rFonts w:ascii="Tahoma" w:hAnsi="Tahoma" w:cs="Tahoma"/>
                                <w:sz w:val="28"/>
                                <w:szCs w:val="28"/>
                              </w:rPr>
                            </w:pPr>
                          </w:p>
                          <w:p w14:paraId="00090CE0" w14:textId="77777777" w:rsidR="00A34CF0" w:rsidRPr="00F57C9A" w:rsidRDefault="00A34CF0" w:rsidP="0098358F">
                            <w:pPr>
                              <w:rPr>
                                <w:rFonts w:ascii="Tahoma" w:hAnsi="Tahoma" w:cs="Tahoma"/>
                                <w:sz w:val="30"/>
                                <w:szCs w:val="30"/>
                              </w:rPr>
                            </w:pPr>
                          </w:p>
                          <w:p w14:paraId="763F8B91" w14:textId="77777777" w:rsidR="00A34CF0" w:rsidRPr="00B863CF" w:rsidRDefault="00A34CF0" w:rsidP="00B863CF">
                            <w:pPr>
                              <w:rPr>
                                <w:rFonts w:ascii="Tahoma" w:hAnsi="Tahoma" w:cs="Tahoma"/>
                                <w:sz w:val="20"/>
                                <w:szCs w:val="20"/>
                              </w:rPr>
                            </w:pPr>
                            <w:r w:rsidRPr="00B863CF">
                              <w:rPr>
                                <w:rFonts w:ascii="Tahoma" w:hAnsi="Tahoma" w:cs="Tahoma"/>
                                <w:sz w:val="20"/>
                                <w:szCs w:val="20"/>
                              </w:rPr>
                              <w:t xml:space="preserve">Authors &amp; editors: </w:t>
                            </w:r>
                          </w:p>
                          <w:p w14:paraId="7EDA4198" w14:textId="77777777" w:rsidR="00A34CF0" w:rsidRPr="00B863CF" w:rsidRDefault="00A34CF0" w:rsidP="00B863CF">
                            <w:pPr>
                              <w:rPr>
                                <w:rFonts w:ascii="Tahoma" w:hAnsi="Tahoma" w:cs="Tahoma"/>
                                <w:sz w:val="20"/>
                                <w:szCs w:val="20"/>
                              </w:rPr>
                            </w:pPr>
                            <w:r w:rsidRPr="00B863CF">
                              <w:rPr>
                                <w:rFonts w:ascii="Tahoma" w:hAnsi="Tahoma" w:cs="Tahoma"/>
                                <w:sz w:val="20"/>
                                <w:szCs w:val="20"/>
                              </w:rPr>
                              <w:t>Katarzyna Czabanowska, Jose Martin-Moreno, Selena Gray, Peter Schr</w:t>
                            </w:r>
                            <w:r>
                              <w:rPr>
                                <w:rFonts w:ascii="Tahoma" w:hAnsi="Tahoma" w:cs="Tahoma"/>
                                <w:sz w:val="20"/>
                                <w:szCs w:val="20"/>
                              </w:rPr>
                              <w:t>ö</w:t>
                            </w:r>
                            <w:r w:rsidRPr="00B863CF">
                              <w:rPr>
                                <w:rFonts w:ascii="Tahoma" w:hAnsi="Tahoma" w:cs="Tahoma"/>
                                <w:sz w:val="20"/>
                                <w:szCs w:val="20"/>
                              </w:rPr>
                              <w:t>der</w:t>
                            </w:r>
                            <w:r>
                              <w:rPr>
                                <w:rFonts w:ascii="Tahoma" w:hAnsi="Tahoma" w:cs="Tahoma"/>
                                <w:sz w:val="20"/>
                                <w:szCs w:val="20"/>
                              </w:rPr>
                              <w:t>-</w:t>
                            </w:r>
                            <w:r w:rsidRPr="00B863CF">
                              <w:rPr>
                                <w:rFonts w:ascii="Tahoma" w:hAnsi="Tahoma" w:cs="Tahoma"/>
                                <w:sz w:val="20"/>
                                <w:szCs w:val="20"/>
                              </w:rPr>
                              <w:t>B</w:t>
                            </w:r>
                            <w:r>
                              <w:rPr>
                                <w:rFonts w:ascii="Tahoma" w:hAnsi="Tahoma" w:cs="Tahoma"/>
                                <w:sz w:val="20"/>
                                <w:szCs w:val="20"/>
                              </w:rPr>
                              <w:t>ä</w:t>
                            </w:r>
                            <w:r w:rsidRPr="00B863CF">
                              <w:rPr>
                                <w:rFonts w:ascii="Tahoma" w:hAnsi="Tahoma" w:cs="Tahoma"/>
                                <w:sz w:val="20"/>
                                <w:szCs w:val="20"/>
                              </w:rPr>
                              <w:t>ck, Cedric Slock, Robert Otok, Margrieta Langins</w:t>
                            </w:r>
                          </w:p>
                          <w:p w14:paraId="16135EE1" w14:textId="77777777" w:rsidR="00A34CF0" w:rsidRPr="00F57C9A" w:rsidRDefault="00A34CF0" w:rsidP="0098358F">
                            <w:pPr>
                              <w:rPr>
                                <w:rFonts w:ascii="Tahoma" w:hAnsi="Tahoma" w:cs="Tahoma"/>
                                <w:sz w:val="30"/>
                                <w:szCs w:val="30"/>
                              </w:rPr>
                            </w:pPr>
                          </w:p>
                          <w:p w14:paraId="002B9E8E" w14:textId="77777777" w:rsidR="00A34CF0" w:rsidRPr="00F57C9A" w:rsidRDefault="00A34CF0" w:rsidP="0098358F">
                            <w:pPr>
                              <w:rPr>
                                <w:rFonts w:ascii="Tahoma" w:hAnsi="Tahoma" w:cs="Tahoma"/>
                                <w:sz w:val="28"/>
                                <w:szCs w:val="28"/>
                              </w:rPr>
                            </w:pPr>
                          </w:p>
                          <w:p w14:paraId="246E65A2" w14:textId="77777777" w:rsidR="00A34CF0" w:rsidRPr="00354176" w:rsidRDefault="00A34CF0" w:rsidP="0098358F">
                            <w:pPr>
                              <w:rPr>
                                <w:rFonts w:ascii="Tahoma" w:hAnsi="Tahoma" w:cs="Tahoma"/>
                                <w:sz w:val="28"/>
                                <w:szCs w:val="28"/>
                              </w:rPr>
                            </w:pPr>
                          </w:p>
                          <w:p w14:paraId="3A3DCC99" w14:textId="77777777" w:rsidR="00A34CF0" w:rsidRPr="008546CD" w:rsidRDefault="00A34CF0" w:rsidP="0098358F">
                            <w:pPr>
                              <w:rPr>
                                <w:rFonts w:ascii="Tahoma" w:hAnsi="Tahoma" w:cs="Tahoma"/>
                                <w:sz w:val="28"/>
                                <w:szCs w:val="28"/>
                              </w:rPr>
                            </w:pPr>
                          </w:p>
                          <w:p w14:paraId="6FDEDC27" w14:textId="77777777" w:rsidR="00A34CF0" w:rsidRPr="00F57C9A" w:rsidRDefault="00A34CF0" w:rsidP="0098358F">
                            <w:pPr>
                              <w:rPr>
                                <w:rFonts w:ascii="Tahoma" w:hAnsi="Tahoma" w:cs="Tahoma"/>
                                <w:sz w:val="28"/>
                                <w:szCs w:val="28"/>
                              </w:rPr>
                            </w:pPr>
                            <w:r>
                              <w:rPr>
                                <w:rFonts w:ascii="Tahoma" w:hAnsi="Tahoma" w:cs="Tahoma"/>
                                <w:sz w:val="28"/>
                                <w:szCs w:val="28"/>
                              </w:rPr>
                              <w:t>February 2019</w:t>
                            </w:r>
                          </w:p>
                          <w:p w14:paraId="53B0A473" w14:textId="77777777" w:rsidR="00A34CF0" w:rsidRPr="00354176" w:rsidRDefault="00A34CF0" w:rsidP="0098358F">
                            <w:pPr>
                              <w:rPr>
                                <w:rFonts w:ascii="Tahoma" w:hAnsi="Tahoma" w:cs="Tahoma"/>
                                <w:sz w:val="28"/>
                                <w:szCs w:val="28"/>
                              </w:rPr>
                            </w:pPr>
                          </w:p>
                          <w:p w14:paraId="3AA1B95A" w14:textId="77777777" w:rsidR="00A34CF0" w:rsidRPr="00F57C9A" w:rsidRDefault="00A34CF0" w:rsidP="0098358F">
                            <w:pPr>
                              <w:rPr>
                                <w:rFonts w:ascii="Tahoma" w:hAnsi="Tahoma" w:cs="Tahoma"/>
                                <w:sz w:val="28"/>
                                <w:szCs w:val="28"/>
                              </w:rPr>
                            </w:pPr>
                          </w:p>
                          <w:p w14:paraId="695088E9" w14:textId="77777777" w:rsidR="00A34CF0" w:rsidRDefault="00A34CF0" w:rsidP="0098358F">
                            <w:pPr>
                              <w:pStyle w:val="NoSpacing"/>
                              <w:rPr>
                                <w:rFonts w:ascii="Tahoma" w:hAnsi="Tahoma" w:cs="Tahoma"/>
                                <w:sz w:val="28"/>
                                <w:szCs w:val="28"/>
                              </w:rPr>
                            </w:pPr>
                            <w:r>
                              <w:rPr>
                                <w:rFonts w:ascii="Tahoma" w:hAnsi="Tahoma" w:cs="Tahoma"/>
                                <w:sz w:val="28"/>
                                <w:szCs w:val="28"/>
                              </w:rPr>
                              <w:t xml:space="preserve">Public Health Services </w:t>
                            </w:r>
                          </w:p>
                          <w:p w14:paraId="51A13CF8" w14:textId="77777777" w:rsidR="00A34CF0" w:rsidRPr="00F57C9A" w:rsidRDefault="00A34CF0" w:rsidP="0098358F">
                            <w:pPr>
                              <w:pStyle w:val="NoSpacing"/>
                              <w:rPr>
                                <w:rFonts w:ascii="Tahoma" w:hAnsi="Tahoma" w:cs="Tahoma"/>
                                <w:sz w:val="28"/>
                                <w:szCs w:val="28"/>
                              </w:rPr>
                            </w:pPr>
                            <w:r w:rsidRPr="00F57C9A">
                              <w:rPr>
                                <w:rFonts w:ascii="Tahoma" w:hAnsi="Tahoma" w:cs="Tahoma"/>
                                <w:sz w:val="28"/>
                                <w:szCs w:val="28"/>
                              </w:rPr>
                              <w:t xml:space="preserve">Division of Health Systems and Public Health  </w:t>
                            </w:r>
                          </w:p>
                          <w:p w14:paraId="31ACC645" w14:textId="77777777" w:rsidR="00A34CF0" w:rsidRPr="00F57C9A" w:rsidRDefault="00A34CF0" w:rsidP="0098358F">
                            <w:pPr>
                              <w:rPr>
                                <w:rFonts w:ascii="Tahoma" w:hAnsi="Tahoma" w:cs="Tahoma"/>
                                <w:color w:val="524568"/>
                                <w:sz w:val="28"/>
                                <w:szCs w:val="28"/>
                              </w:rPr>
                            </w:pPr>
                          </w:p>
                          <w:p w14:paraId="4C3F062E" w14:textId="77777777" w:rsidR="00A34CF0" w:rsidRDefault="00A34CF0" w:rsidP="0098358F">
                            <w:pPr>
                              <w:rPr>
                                <w:rFonts w:ascii="Tahoma" w:hAnsi="Tahoma" w:cs="Tahoma"/>
                                <w:color w:val="524568"/>
                                <w:sz w:val="64"/>
                                <w:szCs w:val="64"/>
                              </w:rPr>
                            </w:pPr>
                          </w:p>
                          <w:p w14:paraId="28DCE6A2" w14:textId="77777777" w:rsidR="00A34CF0" w:rsidRDefault="00A34CF0" w:rsidP="0098358F">
                            <w:pPr>
                              <w:rPr>
                                <w:rFonts w:ascii="Tahoma" w:hAnsi="Tahoma" w:cs="Tahoma"/>
                                <w:color w:val="524568"/>
                                <w:sz w:val="64"/>
                                <w:szCs w:val="64"/>
                              </w:rPr>
                            </w:pPr>
                          </w:p>
                          <w:p w14:paraId="3D88991D" w14:textId="77777777" w:rsidR="00A34CF0" w:rsidRDefault="00A34CF0" w:rsidP="0098358F">
                            <w:pPr>
                              <w:rPr>
                                <w:rFonts w:ascii="Tahoma" w:hAnsi="Tahoma" w:cs="Tahoma"/>
                                <w:color w:val="524568"/>
                                <w:sz w:val="64"/>
                                <w:szCs w:val="64"/>
                              </w:rPr>
                            </w:pPr>
                          </w:p>
                          <w:p w14:paraId="3C66B338" w14:textId="77777777" w:rsidR="00A34CF0" w:rsidRDefault="00A34CF0" w:rsidP="0098358F">
                            <w:pPr>
                              <w:rPr>
                                <w:rFonts w:ascii="Tahoma" w:hAnsi="Tahoma" w:cs="Tahoma"/>
                                <w:color w:val="524568"/>
                                <w:sz w:val="64"/>
                                <w:szCs w:val="64"/>
                              </w:rPr>
                            </w:pPr>
                          </w:p>
                          <w:p w14:paraId="4AF64256" w14:textId="77777777" w:rsidR="00A34CF0" w:rsidRDefault="00A34CF0" w:rsidP="0098358F">
                            <w:pPr>
                              <w:rPr>
                                <w:rFonts w:ascii="Tahoma" w:hAnsi="Tahoma" w:cs="Tahoma"/>
                                <w:color w:val="524568"/>
                                <w:sz w:val="64"/>
                                <w:szCs w:val="64"/>
                              </w:rPr>
                            </w:pPr>
                          </w:p>
                          <w:p w14:paraId="645BB2A9" w14:textId="77777777" w:rsidR="00A34CF0" w:rsidRDefault="00A34CF0" w:rsidP="0098358F">
                            <w:pPr>
                              <w:rPr>
                                <w:rFonts w:ascii="Tahoma" w:hAnsi="Tahoma" w:cs="Tahoma"/>
                                <w:color w:val="524568"/>
                                <w:sz w:val="64"/>
                                <w:szCs w:val="64"/>
                              </w:rPr>
                            </w:pPr>
                          </w:p>
                          <w:p w14:paraId="2CE1D9EF" w14:textId="77777777" w:rsidR="00A34CF0" w:rsidRDefault="00A34CF0" w:rsidP="0098358F">
                            <w:pPr>
                              <w:rPr>
                                <w:rFonts w:ascii="Tahoma" w:hAnsi="Tahoma" w:cs="Tahoma"/>
                                <w:color w:val="524568"/>
                                <w:sz w:val="64"/>
                                <w:szCs w:val="64"/>
                              </w:rPr>
                            </w:pPr>
                            <w:r>
                              <w:rPr>
                                <w:rFonts w:ascii="Tahoma" w:hAnsi="Tahoma" w:cs="Tahoma"/>
                                <w:color w:val="524568"/>
                                <w:sz w:val="64"/>
                                <w:szCs w:val="64"/>
                              </w:rPr>
                              <w:t>Oc</w:t>
                            </w:r>
                          </w:p>
                          <w:p w14:paraId="6F7265CF" w14:textId="77777777" w:rsidR="00A34CF0" w:rsidRDefault="00A34CF0" w:rsidP="0098358F">
                            <w:pPr>
                              <w:rPr>
                                <w:rFonts w:ascii="Tahoma" w:hAnsi="Tahoma" w:cs="Tahoma"/>
                                <w:color w:val="524568"/>
                                <w:sz w:val="64"/>
                                <w:szCs w:val="64"/>
                              </w:rPr>
                            </w:pPr>
                          </w:p>
                          <w:p w14:paraId="12B8BB0D" w14:textId="77777777" w:rsidR="00A34CF0" w:rsidRDefault="00A34CF0" w:rsidP="0098358F">
                            <w:pPr>
                              <w:rPr>
                                <w:rFonts w:ascii="Tahoma" w:hAnsi="Tahoma" w:cs="Tahoma"/>
                                <w:color w:val="524568"/>
                                <w:sz w:val="64"/>
                                <w:szCs w:val="64"/>
                              </w:rPr>
                            </w:pPr>
                          </w:p>
                          <w:p w14:paraId="53EC9725" w14:textId="77777777" w:rsidR="00A34CF0" w:rsidRDefault="00A34CF0" w:rsidP="0098358F">
                            <w:pPr>
                              <w:rPr>
                                <w:rFonts w:ascii="Tahoma" w:hAnsi="Tahoma" w:cs="Tahoma"/>
                                <w:color w:val="524568"/>
                                <w:sz w:val="64"/>
                                <w:szCs w:val="64"/>
                              </w:rPr>
                            </w:pPr>
                          </w:p>
                          <w:p w14:paraId="366F53D6" w14:textId="77777777" w:rsidR="00A34CF0" w:rsidRDefault="00A34CF0" w:rsidP="0098358F">
                            <w:pPr>
                              <w:rPr>
                                <w:rFonts w:ascii="Tahoma" w:hAnsi="Tahoma" w:cs="Tahoma"/>
                                <w:color w:val="524568"/>
                                <w:sz w:val="64"/>
                                <w:szCs w:val="64"/>
                              </w:rPr>
                            </w:pPr>
                          </w:p>
                          <w:p w14:paraId="67F01A12" w14:textId="77777777" w:rsidR="00A34CF0" w:rsidRPr="00F57C9A" w:rsidRDefault="00A34CF0" w:rsidP="0098358F">
                            <w:pPr>
                              <w:rPr>
                                <w:rFonts w:ascii="Tahoma" w:hAnsi="Tahoma" w:cs="Tahoma"/>
                                <w:color w:val="524568"/>
                                <w:sz w:val="64"/>
                                <w:szCs w:val="64"/>
                              </w:rPr>
                            </w:pPr>
                            <w:r>
                              <w:rPr>
                                <w:rFonts w:ascii="Tahoma" w:hAnsi="Tahoma" w:cs="Tahoma"/>
                                <w:color w:val="524568"/>
                                <w:sz w:val="64"/>
                                <w:szCs w:val="64"/>
                              </w:rPr>
                              <w:t>d</w:t>
                            </w:r>
                            <w:r w:rsidRPr="00F57C9A">
                              <w:rPr>
                                <w:rFonts w:ascii="Tahoma" w:hAnsi="Tahoma" w:cs="Tahoma"/>
                                <w:color w:val="524568"/>
                                <w:sz w:val="64"/>
                                <w:szCs w:val="6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D1D9E" id="_x0000_t202" coordsize="21600,21600" o:spt="202" path="m,l,21600r21600,l21600,xe">
                <v:stroke joinstyle="miter"/>
                <v:path gradientshapeok="t" o:connecttype="rect"/>
              </v:shapetype>
              <v:shape id="Text Box 13" o:spid="_x0000_s1027" type="#_x0000_t202" style="position:absolute;left:0;text-align:left;margin-left:169.25pt;margin-top:7.1pt;width:345pt;height:51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" filled="f" stroked="f">
                <v:textbox>
                  <w:txbxContent>
                    <w:p w14:paraId="3DAD971F" w14:textId="77777777" w:rsidR="00A34CF0" w:rsidRDefault="00A34CF0" w:rsidP="00AF3C20">
                      <w:pPr>
                        <w:rPr>
                          <w:sz w:val="60"/>
                        </w:rPr>
                      </w:pPr>
                      <w:r>
                        <w:rPr>
                          <w:sz w:val="60"/>
                        </w:rPr>
                        <w:t>Roadmap to professionalising the public health workforce</w:t>
                      </w:r>
                    </w:p>
                    <w:p w14:paraId="478B4AF2" w14:textId="77777777" w:rsidR="00A34CF0" w:rsidRDefault="00A34CF0" w:rsidP="0098358F">
                      <w:pPr>
                        <w:rPr>
                          <w:rFonts w:ascii="Tahoma" w:hAnsi="Tahoma" w:cs="Tahoma"/>
                          <w:sz w:val="28"/>
                          <w:szCs w:val="28"/>
                        </w:rPr>
                      </w:pPr>
                    </w:p>
                    <w:p w14:paraId="45C70B4B" w14:textId="77777777" w:rsidR="00A34CF0" w:rsidRDefault="00A34CF0" w:rsidP="0098358F">
                      <w:pPr>
                        <w:rPr>
                          <w:rFonts w:ascii="Tahoma" w:hAnsi="Tahoma" w:cs="Tahoma"/>
                          <w:sz w:val="28"/>
                          <w:szCs w:val="28"/>
                        </w:rPr>
                      </w:pPr>
                    </w:p>
                    <w:p w14:paraId="00090CE0" w14:textId="77777777" w:rsidR="00A34CF0" w:rsidRPr="00F57C9A" w:rsidRDefault="00A34CF0" w:rsidP="0098358F">
                      <w:pPr>
                        <w:rPr>
                          <w:rFonts w:ascii="Tahoma" w:hAnsi="Tahoma" w:cs="Tahoma"/>
                          <w:sz w:val="30"/>
                          <w:szCs w:val="30"/>
                        </w:rPr>
                      </w:pPr>
                    </w:p>
                    <w:p w14:paraId="763F8B91" w14:textId="77777777" w:rsidR="00A34CF0" w:rsidRPr="00B863CF" w:rsidRDefault="00A34CF0" w:rsidP="00B863CF">
                      <w:pPr>
                        <w:rPr>
                          <w:rFonts w:ascii="Tahoma" w:hAnsi="Tahoma" w:cs="Tahoma"/>
                          <w:sz w:val="20"/>
                          <w:szCs w:val="20"/>
                        </w:rPr>
                      </w:pPr>
                      <w:r w:rsidRPr="00B863CF">
                        <w:rPr>
                          <w:rFonts w:ascii="Tahoma" w:hAnsi="Tahoma" w:cs="Tahoma"/>
                          <w:sz w:val="20"/>
                          <w:szCs w:val="20"/>
                        </w:rPr>
                        <w:t xml:space="preserve">Authors &amp; editors: </w:t>
                      </w:r>
                    </w:p>
                    <w:p w14:paraId="7EDA4198" w14:textId="77777777" w:rsidR="00A34CF0" w:rsidRPr="00B863CF" w:rsidRDefault="00A34CF0" w:rsidP="00B863CF">
                      <w:pPr>
                        <w:rPr>
                          <w:rFonts w:ascii="Tahoma" w:hAnsi="Tahoma" w:cs="Tahoma"/>
                          <w:sz w:val="20"/>
                          <w:szCs w:val="20"/>
                        </w:rPr>
                      </w:pPr>
                      <w:r w:rsidRPr="00B863CF">
                        <w:rPr>
                          <w:rFonts w:ascii="Tahoma" w:hAnsi="Tahoma" w:cs="Tahoma"/>
                          <w:sz w:val="20"/>
                          <w:szCs w:val="20"/>
                        </w:rPr>
                        <w:t>Katarzyna Czabanowska, Jose Martin-Moreno, Selena Gray, Peter Schr</w:t>
                      </w:r>
                      <w:r>
                        <w:rPr>
                          <w:rFonts w:ascii="Tahoma" w:hAnsi="Tahoma" w:cs="Tahoma"/>
                          <w:sz w:val="20"/>
                          <w:szCs w:val="20"/>
                        </w:rPr>
                        <w:t>ö</w:t>
                      </w:r>
                      <w:r w:rsidRPr="00B863CF">
                        <w:rPr>
                          <w:rFonts w:ascii="Tahoma" w:hAnsi="Tahoma" w:cs="Tahoma"/>
                          <w:sz w:val="20"/>
                          <w:szCs w:val="20"/>
                        </w:rPr>
                        <w:t>der</w:t>
                      </w:r>
                      <w:r>
                        <w:rPr>
                          <w:rFonts w:ascii="Tahoma" w:hAnsi="Tahoma" w:cs="Tahoma"/>
                          <w:sz w:val="20"/>
                          <w:szCs w:val="20"/>
                        </w:rPr>
                        <w:t>-</w:t>
                      </w:r>
                      <w:r w:rsidRPr="00B863CF">
                        <w:rPr>
                          <w:rFonts w:ascii="Tahoma" w:hAnsi="Tahoma" w:cs="Tahoma"/>
                          <w:sz w:val="20"/>
                          <w:szCs w:val="20"/>
                        </w:rPr>
                        <w:t>B</w:t>
                      </w:r>
                      <w:r>
                        <w:rPr>
                          <w:rFonts w:ascii="Tahoma" w:hAnsi="Tahoma" w:cs="Tahoma"/>
                          <w:sz w:val="20"/>
                          <w:szCs w:val="20"/>
                        </w:rPr>
                        <w:t>ä</w:t>
                      </w:r>
                      <w:r w:rsidRPr="00B863CF">
                        <w:rPr>
                          <w:rFonts w:ascii="Tahoma" w:hAnsi="Tahoma" w:cs="Tahoma"/>
                          <w:sz w:val="20"/>
                          <w:szCs w:val="20"/>
                        </w:rPr>
                        <w:t>ck, Cedric Slock, Robert Otok, Margrieta Langins</w:t>
                      </w:r>
                    </w:p>
                    <w:p w14:paraId="16135EE1" w14:textId="77777777" w:rsidR="00A34CF0" w:rsidRPr="00F57C9A" w:rsidRDefault="00A34CF0" w:rsidP="0098358F">
                      <w:pPr>
                        <w:rPr>
                          <w:rFonts w:ascii="Tahoma" w:hAnsi="Tahoma" w:cs="Tahoma"/>
                          <w:sz w:val="30"/>
                          <w:szCs w:val="30"/>
                        </w:rPr>
                      </w:pPr>
                    </w:p>
                    <w:p w14:paraId="002B9E8E" w14:textId="77777777" w:rsidR="00A34CF0" w:rsidRPr="00F57C9A" w:rsidRDefault="00A34CF0" w:rsidP="0098358F">
                      <w:pPr>
                        <w:rPr>
                          <w:rFonts w:ascii="Tahoma" w:hAnsi="Tahoma" w:cs="Tahoma"/>
                          <w:sz w:val="28"/>
                          <w:szCs w:val="28"/>
                        </w:rPr>
                      </w:pPr>
                    </w:p>
                    <w:p w14:paraId="246E65A2" w14:textId="77777777" w:rsidR="00A34CF0" w:rsidRPr="00354176" w:rsidRDefault="00A34CF0" w:rsidP="0098358F">
                      <w:pPr>
                        <w:rPr>
                          <w:rFonts w:ascii="Tahoma" w:hAnsi="Tahoma" w:cs="Tahoma"/>
                          <w:sz w:val="28"/>
                          <w:szCs w:val="28"/>
                        </w:rPr>
                      </w:pPr>
                    </w:p>
                    <w:p w14:paraId="3A3DCC99" w14:textId="77777777" w:rsidR="00A34CF0" w:rsidRPr="008546CD" w:rsidRDefault="00A34CF0" w:rsidP="0098358F">
                      <w:pPr>
                        <w:rPr>
                          <w:rFonts w:ascii="Tahoma" w:hAnsi="Tahoma" w:cs="Tahoma"/>
                          <w:sz w:val="28"/>
                          <w:szCs w:val="28"/>
                        </w:rPr>
                      </w:pPr>
                    </w:p>
                    <w:p w14:paraId="6FDEDC27" w14:textId="77777777" w:rsidR="00A34CF0" w:rsidRPr="00F57C9A" w:rsidRDefault="00A34CF0" w:rsidP="0098358F">
                      <w:pPr>
                        <w:rPr>
                          <w:rFonts w:ascii="Tahoma" w:hAnsi="Tahoma" w:cs="Tahoma"/>
                          <w:sz w:val="28"/>
                          <w:szCs w:val="28"/>
                        </w:rPr>
                      </w:pPr>
                      <w:r>
                        <w:rPr>
                          <w:rFonts w:ascii="Tahoma" w:hAnsi="Tahoma" w:cs="Tahoma"/>
                          <w:sz w:val="28"/>
                          <w:szCs w:val="28"/>
                        </w:rPr>
                        <w:t>February 2019</w:t>
                      </w:r>
                    </w:p>
                    <w:p w14:paraId="53B0A473" w14:textId="77777777" w:rsidR="00A34CF0" w:rsidRPr="00354176" w:rsidRDefault="00A34CF0" w:rsidP="0098358F">
                      <w:pPr>
                        <w:rPr>
                          <w:rFonts w:ascii="Tahoma" w:hAnsi="Tahoma" w:cs="Tahoma"/>
                          <w:sz w:val="28"/>
                          <w:szCs w:val="28"/>
                        </w:rPr>
                      </w:pPr>
                    </w:p>
                    <w:p w14:paraId="3AA1B95A" w14:textId="77777777" w:rsidR="00A34CF0" w:rsidRPr="00F57C9A" w:rsidRDefault="00A34CF0" w:rsidP="0098358F">
                      <w:pPr>
                        <w:rPr>
                          <w:rFonts w:ascii="Tahoma" w:hAnsi="Tahoma" w:cs="Tahoma"/>
                          <w:sz w:val="28"/>
                          <w:szCs w:val="28"/>
                        </w:rPr>
                      </w:pPr>
                    </w:p>
                    <w:p w14:paraId="695088E9" w14:textId="77777777" w:rsidR="00A34CF0" w:rsidRDefault="00A34CF0" w:rsidP="0098358F">
                      <w:pPr>
                        <w:pStyle w:val="NoSpacing"/>
                        <w:rPr>
                          <w:rFonts w:ascii="Tahoma" w:hAnsi="Tahoma" w:cs="Tahoma"/>
                          <w:sz w:val="28"/>
                          <w:szCs w:val="28"/>
                        </w:rPr>
                      </w:pPr>
                      <w:r>
                        <w:rPr>
                          <w:rFonts w:ascii="Tahoma" w:hAnsi="Tahoma" w:cs="Tahoma"/>
                          <w:sz w:val="28"/>
                          <w:szCs w:val="28"/>
                        </w:rPr>
                        <w:t xml:space="preserve">Public Health Services </w:t>
                      </w:r>
                    </w:p>
                    <w:p w14:paraId="51A13CF8" w14:textId="77777777" w:rsidR="00A34CF0" w:rsidRPr="00F57C9A" w:rsidRDefault="00A34CF0" w:rsidP="0098358F">
                      <w:pPr>
                        <w:pStyle w:val="NoSpacing"/>
                        <w:rPr>
                          <w:rFonts w:ascii="Tahoma" w:hAnsi="Tahoma" w:cs="Tahoma"/>
                          <w:sz w:val="28"/>
                          <w:szCs w:val="28"/>
                        </w:rPr>
                      </w:pPr>
                      <w:r w:rsidRPr="00F57C9A">
                        <w:rPr>
                          <w:rFonts w:ascii="Tahoma" w:hAnsi="Tahoma" w:cs="Tahoma"/>
                          <w:sz w:val="28"/>
                          <w:szCs w:val="28"/>
                        </w:rPr>
                        <w:t xml:space="preserve">Division of Health Systems and Public Health  </w:t>
                      </w:r>
                    </w:p>
                    <w:p w14:paraId="31ACC645" w14:textId="77777777" w:rsidR="00A34CF0" w:rsidRPr="00F57C9A" w:rsidRDefault="00A34CF0" w:rsidP="0098358F">
                      <w:pPr>
                        <w:rPr>
                          <w:rFonts w:ascii="Tahoma" w:hAnsi="Tahoma" w:cs="Tahoma"/>
                          <w:color w:val="524568"/>
                          <w:sz w:val="28"/>
                          <w:szCs w:val="28"/>
                        </w:rPr>
                      </w:pPr>
                    </w:p>
                    <w:p w14:paraId="4C3F062E" w14:textId="77777777" w:rsidR="00A34CF0" w:rsidRDefault="00A34CF0" w:rsidP="0098358F">
                      <w:pPr>
                        <w:rPr>
                          <w:rFonts w:ascii="Tahoma" w:hAnsi="Tahoma" w:cs="Tahoma"/>
                          <w:color w:val="524568"/>
                          <w:sz w:val="64"/>
                          <w:szCs w:val="64"/>
                        </w:rPr>
                      </w:pPr>
                    </w:p>
                    <w:p w14:paraId="28DCE6A2" w14:textId="77777777" w:rsidR="00A34CF0" w:rsidRDefault="00A34CF0" w:rsidP="0098358F">
                      <w:pPr>
                        <w:rPr>
                          <w:rFonts w:ascii="Tahoma" w:hAnsi="Tahoma" w:cs="Tahoma"/>
                          <w:color w:val="524568"/>
                          <w:sz w:val="64"/>
                          <w:szCs w:val="64"/>
                        </w:rPr>
                      </w:pPr>
                    </w:p>
                    <w:p w14:paraId="3D88991D" w14:textId="77777777" w:rsidR="00A34CF0" w:rsidRDefault="00A34CF0" w:rsidP="0098358F">
                      <w:pPr>
                        <w:rPr>
                          <w:rFonts w:ascii="Tahoma" w:hAnsi="Tahoma" w:cs="Tahoma"/>
                          <w:color w:val="524568"/>
                          <w:sz w:val="64"/>
                          <w:szCs w:val="64"/>
                        </w:rPr>
                      </w:pPr>
                    </w:p>
                    <w:p w14:paraId="3C66B338" w14:textId="77777777" w:rsidR="00A34CF0" w:rsidRDefault="00A34CF0" w:rsidP="0098358F">
                      <w:pPr>
                        <w:rPr>
                          <w:rFonts w:ascii="Tahoma" w:hAnsi="Tahoma" w:cs="Tahoma"/>
                          <w:color w:val="524568"/>
                          <w:sz w:val="64"/>
                          <w:szCs w:val="64"/>
                        </w:rPr>
                      </w:pPr>
                    </w:p>
                    <w:p w14:paraId="4AF64256" w14:textId="77777777" w:rsidR="00A34CF0" w:rsidRDefault="00A34CF0" w:rsidP="0098358F">
                      <w:pPr>
                        <w:rPr>
                          <w:rFonts w:ascii="Tahoma" w:hAnsi="Tahoma" w:cs="Tahoma"/>
                          <w:color w:val="524568"/>
                          <w:sz w:val="64"/>
                          <w:szCs w:val="64"/>
                        </w:rPr>
                      </w:pPr>
                    </w:p>
                    <w:p w14:paraId="645BB2A9" w14:textId="77777777" w:rsidR="00A34CF0" w:rsidRDefault="00A34CF0" w:rsidP="0098358F">
                      <w:pPr>
                        <w:rPr>
                          <w:rFonts w:ascii="Tahoma" w:hAnsi="Tahoma" w:cs="Tahoma"/>
                          <w:color w:val="524568"/>
                          <w:sz w:val="64"/>
                          <w:szCs w:val="64"/>
                        </w:rPr>
                      </w:pPr>
                    </w:p>
                    <w:p w14:paraId="2CE1D9EF" w14:textId="77777777" w:rsidR="00A34CF0" w:rsidRDefault="00A34CF0" w:rsidP="0098358F">
                      <w:pPr>
                        <w:rPr>
                          <w:rFonts w:ascii="Tahoma" w:hAnsi="Tahoma" w:cs="Tahoma"/>
                          <w:color w:val="524568"/>
                          <w:sz w:val="64"/>
                          <w:szCs w:val="64"/>
                        </w:rPr>
                      </w:pPr>
                      <w:r>
                        <w:rPr>
                          <w:rFonts w:ascii="Tahoma" w:hAnsi="Tahoma" w:cs="Tahoma"/>
                          <w:color w:val="524568"/>
                          <w:sz w:val="64"/>
                          <w:szCs w:val="64"/>
                        </w:rPr>
                        <w:t>Oc</w:t>
                      </w:r>
                    </w:p>
                    <w:p w14:paraId="6F7265CF" w14:textId="77777777" w:rsidR="00A34CF0" w:rsidRDefault="00A34CF0" w:rsidP="0098358F">
                      <w:pPr>
                        <w:rPr>
                          <w:rFonts w:ascii="Tahoma" w:hAnsi="Tahoma" w:cs="Tahoma"/>
                          <w:color w:val="524568"/>
                          <w:sz w:val="64"/>
                          <w:szCs w:val="64"/>
                        </w:rPr>
                      </w:pPr>
                    </w:p>
                    <w:p w14:paraId="12B8BB0D" w14:textId="77777777" w:rsidR="00A34CF0" w:rsidRDefault="00A34CF0" w:rsidP="0098358F">
                      <w:pPr>
                        <w:rPr>
                          <w:rFonts w:ascii="Tahoma" w:hAnsi="Tahoma" w:cs="Tahoma"/>
                          <w:color w:val="524568"/>
                          <w:sz w:val="64"/>
                          <w:szCs w:val="64"/>
                        </w:rPr>
                      </w:pPr>
                    </w:p>
                    <w:p w14:paraId="53EC9725" w14:textId="77777777" w:rsidR="00A34CF0" w:rsidRDefault="00A34CF0" w:rsidP="0098358F">
                      <w:pPr>
                        <w:rPr>
                          <w:rFonts w:ascii="Tahoma" w:hAnsi="Tahoma" w:cs="Tahoma"/>
                          <w:color w:val="524568"/>
                          <w:sz w:val="64"/>
                          <w:szCs w:val="64"/>
                        </w:rPr>
                      </w:pPr>
                    </w:p>
                    <w:p w14:paraId="366F53D6" w14:textId="77777777" w:rsidR="00A34CF0" w:rsidRDefault="00A34CF0" w:rsidP="0098358F">
                      <w:pPr>
                        <w:rPr>
                          <w:rFonts w:ascii="Tahoma" w:hAnsi="Tahoma" w:cs="Tahoma"/>
                          <w:color w:val="524568"/>
                          <w:sz w:val="64"/>
                          <w:szCs w:val="64"/>
                        </w:rPr>
                      </w:pPr>
                    </w:p>
                    <w:p w14:paraId="67F01A12" w14:textId="77777777" w:rsidR="00A34CF0" w:rsidRPr="00F57C9A" w:rsidRDefault="00A34CF0" w:rsidP="0098358F">
                      <w:pPr>
                        <w:rPr>
                          <w:rFonts w:ascii="Tahoma" w:hAnsi="Tahoma" w:cs="Tahoma"/>
                          <w:color w:val="524568"/>
                          <w:sz w:val="64"/>
                          <w:szCs w:val="64"/>
                        </w:rPr>
                      </w:pPr>
                      <w:r>
                        <w:rPr>
                          <w:rFonts w:ascii="Tahoma" w:hAnsi="Tahoma" w:cs="Tahoma"/>
                          <w:color w:val="524568"/>
                          <w:sz w:val="64"/>
                          <w:szCs w:val="64"/>
                        </w:rPr>
                        <w:t>d</w:t>
                      </w:r>
                      <w:r w:rsidRPr="00F57C9A">
                        <w:rPr>
                          <w:rFonts w:ascii="Tahoma" w:hAnsi="Tahoma" w:cs="Tahoma"/>
                          <w:color w:val="524568"/>
                          <w:sz w:val="64"/>
                          <w:szCs w:val="64"/>
                        </w:rPr>
                        <w:t xml:space="preserve"> </w:t>
                      </w:r>
                    </w:p>
                  </w:txbxContent>
                </v:textbox>
                <w10:wrap type="square"/>
              </v:shape>
            </w:pict>
          </mc:Fallback>
        </mc:AlternateContent>
      </w:r>
    </w:p>
    <w:p w14:paraId="791B37C3" w14:textId="77777777" w:rsidR="0098358F" w:rsidRPr="00E87CD3" w:rsidRDefault="0098358F">
      <w:pPr>
        <w:jc w:val="both"/>
        <w:rPr>
          <w:rFonts w:ascii="Times New Roman" w:hAnsi="Times New Roman"/>
          <w:lang w:val="en-GB"/>
        </w:rPr>
      </w:pPr>
      <w:r w:rsidRPr="00E87CD3">
        <w:rPr>
          <w:rFonts w:ascii="Times New Roman" w:hAnsi="Times New Roman"/>
          <w:color w:val="524568"/>
          <w:sz w:val="64"/>
          <w:szCs w:val="64"/>
          <w:lang w:val="en-GB"/>
        </w:rPr>
        <w:t xml:space="preserve"> </w:t>
      </w:r>
    </w:p>
    <w:p w14:paraId="2437201D" w14:textId="77777777" w:rsidR="0098358F" w:rsidRPr="00E87CD3" w:rsidRDefault="0098358F">
      <w:pPr>
        <w:jc w:val="both"/>
        <w:rPr>
          <w:rFonts w:ascii="Times New Roman" w:hAnsi="Times New Roman"/>
          <w:lang w:val="en-GB"/>
        </w:rPr>
      </w:pPr>
    </w:p>
    <w:p w14:paraId="71D7BE24" w14:textId="77777777" w:rsidR="0098358F" w:rsidRPr="00E87CD3" w:rsidRDefault="0098358F">
      <w:pPr>
        <w:jc w:val="both"/>
        <w:rPr>
          <w:rFonts w:ascii="Times New Roman" w:hAnsi="Times New Roman"/>
          <w:lang w:val="en-GB"/>
        </w:rPr>
      </w:pPr>
    </w:p>
    <w:p w14:paraId="7CA66176" w14:textId="77777777" w:rsidR="0098358F" w:rsidRPr="00E87CD3" w:rsidRDefault="0098358F">
      <w:pPr>
        <w:jc w:val="both"/>
        <w:rPr>
          <w:rFonts w:ascii="Times New Roman" w:hAnsi="Times New Roman"/>
          <w:lang w:val="en-GB"/>
        </w:rPr>
      </w:pPr>
    </w:p>
    <w:p w14:paraId="15F5EBC6" w14:textId="77777777" w:rsidR="0098358F" w:rsidRPr="00E87CD3" w:rsidRDefault="0098358F">
      <w:pPr>
        <w:jc w:val="both"/>
        <w:rPr>
          <w:rFonts w:ascii="Times New Roman" w:hAnsi="Times New Roman"/>
          <w:lang w:val="en-GB"/>
        </w:rPr>
      </w:pPr>
    </w:p>
    <w:p w14:paraId="1662C0CE" w14:textId="77777777" w:rsidR="0098358F" w:rsidRPr="00E87CD3" w:rsidRDefault="0098358F">
      <w:pPr>
        <w:jc w:val="both"/>
        <w:rPr>
          <w:rFonts w:ascii="Times New Roman" w:hAnsi="Times New Roman"/>
          <w:lang w:val="en-GB"/>
        </w:rPr>
      </w:pPr>
    </w:p>
    <w:p w14:paraId="658B6950" w14:textId="77777777" w:rsidR="0098358F" w:rsidRPr="00E87CD3" w:rsidRDefault="0098358F">
      <w:pPr>
        <w:jc w:val="both"/>
        <w:rPr>
          <w:rFonts w:ascii="Times New Roman" w:hAnsi="Times New Roman"/>
          <w:lang w:val="en-GB"/>
        </w:rPr>
      </w:pPr>
    </w:p>
    <w:p w14:paraId="30541108" w14:textId="77777777" w:rsidR="0098358F" w:rsidRPr="00E87CD3" w:rsidRDefault="0098358F">
      <w:pPr>
        <w:jc w:val="both"/>
        <w:rPr>
          <w:rFonts w:ascii="Times New Roman" w:hAnsi="Times New Roman"/>
          <w:lang w:val="en-GB"/>
        </w:rPr>
      </w:pPr>
    </w:p>
    <w:p w14:paraId="241E3A1F" w14:textId="77777777" w:rsidR="0098358F" w:rsidRPr="00E87CD3" w:rsidRDefault="0098358F">
      <w:pPr>
        <w:jc w:val="both"/>
        <w:rPr>
          <w:rFonts w:ascii="Times New Roman" w:hAnsi="Times New Roman"/>
          <w:lang w:val="en-GB"/>
        </w:rPr>
      </w:pPr>
    </w:p>
    <w:p w14:paraId="36A8856A" w14:textId="77777777" w:rsidR="0098358F" w:rsidRPr="00E87CD3" w:rsidRDefault="0098358F">
      <w:pPr>
        <w:jc w:val="both"/>
        <w:rPr>
          <w:rFonts w:ascii="Times New Roman" w:hAnsi="Times New Roman"/>
          <w:lang w:val="en-GB"/>
        </w:rPr>
      </w:pPr>
    </w:p>
    <w:p w14:paraId="7A12F84A" w14:textId="77777777" w:rsidR="0098358F" w:rsidRPr="00E87CD3" w:rsidRDefault="0098358F">
      <w:pPr>
        <w:jc w:val="both"/>
        <w:rPr>
          <w:rFonts w:ascii="Times New Roman" w:hAnsi="Times New Roman"/>
          <w:lang w:val="en-GB"/>
        </w:rPr>
      </w:pPr>
    </w:p>
    <w:p w14:paraId="44CC2558" w14:textId="77777777" w:rsidR="0098358F" w:rsidRPr="00E87CD3" w:rsidRDefault="00AF3C20">
      <w:pPr>
        <w:jc w:val="both"/>
        <w:rPr>
          <w:rFonts w:ascii="Times New Roman" w:hAnsi="Times New Roman"/>
          <w:lang w:val="en-GB"/>
        </w:rPr>
      </w:pPr>
      <w:r w:rsidRPr="00FE36C3">
        <w:rPr>
          <w:rFonts w:ascii="Times New Roman" w:hAnsi="Times New Roman"/>
          <w:noProof/>
          <w:lang w:val="en-GB" w:eastAsia="en-GB"/>
        </w:rPr>
        <mc:AlternateContent>
          <mc:Choice Requires="wps">
            <w:drawing>
              <wp:anchor distT="0" distB="0" distL="114300" distR="114300" simplePos="0" relativeHeight="251663360" behindDoc="0" locked="0" layoutInCell="1" allowOverlap="1" wp14:anchorId="7E84EA0A" wp14:editId="4C138462">
                <wp:simplePos x="0" y="0"/>
                <wp:positionH relativeFrom="column">
                  <wp:posOffset>2234565</wp:posOffset>
                </wp:positionH>
                <wp:positionV relativeFrom="paragraph">
                  <wp:posOffset>99043</wp:posOffset>
                </wp:positionV>
                <wp:extent cx="4505325" cy="0"/>
                <wp:effectExtent l="0" t="0" r="9525" b="19050"/>
                <wp:wrapNone/>
                <wp:docPr id="16" name="Straight Connector 16"/>
                <wp:cNvGraphicFramePr/>
                <a:graphic xmlns:a="http://schemas.openxmlformats.org/drawingml/2006/main">
                  <a:graphicData uri="http://schemas.microsoft.com/office/word/2010/wordprocessingShape">
                    <wps:wsp>
                      <wps:cNvCnPr/>
                      <wps:spPr>
                        <a:xfrm flipH="1">
                          <a:off x="0" y="0"/>
                          <a:ext cx="4505325"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B8BAE47" id="Straight Connector 16" o:spid="_x0000_s1026" style="position:absolute;flip:x;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95pt,7.8pt" to="530.7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" strokecolor="windowText" strokeweight="1.5pt"/>
            </w:pict>
          </mc:Fallback>
        </mc:AlternateContent>
      </w:r>
    </w:p>
    <w:p w14:paraId="66C1818D" w14:textId="77777777" w:rsidR="0098358F" w:rsidRPr="00E87CD3" w:rsidRDefault="0098358F">
      <w:pPr>
        <w:jc w:val="center"/>
        <w:rPr>
          <w:rFonts w:ascii="Times New Roman" w:hAnsi="Times New Roman"/>
          <w:lang w:val="en-GB"/>
        </w:rPr>
      </w:pPr>
      <w:bookmarkStart w:id="3" w:name="Title"/>
      <w:bookmarkStart w:id="4" w:name="Subtitle"/>
      <w:bookmarkEnd w:id="3"/>
      <w:bookmarkEnd w:id="4"/>
      <w:r w:rsidRPr="00E87CD3">
        <w:rPr>
          <w:rFonts w:ascii="Times New Roman" w:hAnsi="Times New Roman"/>
          <w:sz w:val="60"/>
          <w:lang w:val="en-GB"/>
        </w:rPr>
        <w:t xml:space="preserve"> </w:t>
      </w:r>
    </w:p>
    <w:p w14:paraId="2893DD3C" w14:textId="77777777" w:rsidR="00D84A4D" w:rsidRPr="00E87CD3" w:rsidRDefault="00D84A4D" w:rsidP="000E0504">
      <w:pPr>
        <w:rPr>
          <w:rFonts w:ascii="Times New Roman" w:hAnsi="Times New Roman"/>
          <w:lang w:val="en-GB"/>
        </w:rPr>
        <w:sectPr w:rsidR="00D84A4D" w:rsidRPr="00E87CD3" w:rsidSect="00815CF8">
          <w:pgSz w:w="11906" w:h="16838"/>
          <w:pgMar w:top="1134" w:right="1418" w:bottom="1134" w:left="1418" w:header="709" w:footer="709" w:gutter="0"/>
          <w:cols w:space="708"/>
          <w:titlePg/>
          <w:docGrid w:linePitch="360"/>
        </w:sectPr>
      </w:pPr>
    </w:p>
    <w:tbl>
      <w:tblPr>
        <w:tblW w:w="9776" w:type="dxa"/>
        <w:tblLayout w:type="fixed"/>
        <w:tblCellMar>
          <w:left w:w="0" w:type="dxa"/>
          <w:right w:w="0" w:type="dxa"/>
        </w:tblCellMar>
        <w:tblLook w:val="0000" w:firstRow="0" w:lastRow="0" w:firstColumn="0" w:lastColumn="0" w:noHBand="0" w:noVBand="0"/>
      </w:tblPr>
      <w:tblGrid>
        <w:gridCol w:w="6029"/>
        <w:gridCol w:w="3327"/>
        <w:gridCol w:w="420"/>
      </w:tblGrid>
      <w:tr w:rsidR="0098358F" w:rsidRPr="00E87CD3" w14:paraId="5A9E91E7" w14:textId="77777777" w:rsidTr="00FE36C3">
        <w:trPr>
          <w:cantSplit/>
          <w:trHeight w:hRule="exact" w:val="517"/>
        </w:trPr>
        <w:tc>
          <w:tcPr>
            <w:tcW w:w="6029" w:type="dxa"/>
          </w:tcPr>
          <w:p w14:paraId="4B9B068F" w14:textId="77777777" w:rsidR="0098358F" w:rsidRPr="00E87CD3" w:rsidRDefault="0098358F">
            <w:pPr>
              <w:keepNext/>
              <w:keepLines/>
              <w:tabs>
                <w:tab w:val="left" w:pos="3403"/>
              </w:tabs>
              <w:ind w:right="283"/>
              <w:outlineLvl w:val="5"/>
              <w:rPr>
                <w:rFonts w:ascii="Times New Roman" w:eastAsiaTheme="majorEastAsia" w:hAnsi="Times New Roman"/>
                <w:b/>
                <w:bCs/>
                <w:iCs/>
                <w:vanish/>
                <w:color w:val="524568"/>
                <w:sz w:val="26"/>
                <w:szCs w:val="26"/>
                <w:lang w:val="en-GB"/>
              </w:rPr>
            </w:pPr>
            <w:r w:rsidRPr="00E87CD3">
              <w:rPr>
                <w:rFonts w:ascii="Times New Roman" w:eastAsiaTheme="majorEastAsia" w:hAnsi="Times New Roman"/>
                <w:b/>
                <w:iCs/>
                <w:sz w:val="26"/>
                <w:szCs w:val="26"/>
                <w:lang w:val="en-GB"/>
              </w:rPr>
              <w:lastRenderedPageBreak/>
              <w:t>Abstract</w:t>
            </w:r>
          </w:p>
        </w:tc>
        <w:tc>
          <w:tcPr>
            <w:tcW w:w="3747" w:type="dxa"/>
            <w:gridSpan w:val="2"/>
          </w:tcPr>
          <w:p w14:paraId="15578BE5" w14:textId="77777777" w:rsidR="0098358F" w:rsidRPr="00E87CD3" w:rsidRDefault="0098358F">
            <w:pPr>
              <w:jc w:val="center"/>
              <w:rPr>
                <w:rFonts w:ascii="Times New Roman" w:hAnsi="Times New Roman"/>
                <w:b/>
                <w:bCs/>
                <w:lang w:val="en-GB"/>
              </w:rPr>
            </w:pPr>
          </w:p>
        </w:tc>
      </w:tr>
      <w:tr w:rsidR="0098358F" w:rsidRPr="00E87CD3" w14:paraId="20F77291" w14:textId="77777777" w:rsidTr="00FE36C3">
        <w:trPr>
          <w:gridAfter w:val="1"/>
          <w:wAfter w:w="420" w:type="dxa"/>
          <w:cantSplit/>
          <w:trHeight w:hRule="exact" w:val="3611"/>
        </w:trPr>
        <w:tc>
          <w:tcPr>
            <w:tcW w:w="9356" w:type="dxa"/>
            <w:gridSpan w:val="2"/>
          </w:tcPr>
          <w:p w14:paraId="10503039" w14:textId="77777777" w:rsidR="00B150D7" w:rsidRPr="00E87CD3" w:rsidRDefault="00816854" w:rsidP="00C72533">
            <w:pPr>
              <w:jc w:val="both"/>
              <w:rPr>
                <w:rFonts w:ascii="Times New Roman" w:hAnsi="Times New Roman"/>
                <w:lang w:val="en-GB"/>
              </w:rPr>
            </w:pPr>
            <w:bookmarkStart w:id="5" w:name="Abstract"/>
            <w:bookmarkEnd w:id="5"/>
            <w:r w:rsidRPr="00E87CD3">
              <w:rPr>
                <w:rFonts w:ascii="Times New Roman" w:hAnsi="Times New Roman"/>
                <w:lang w:val="en-GB"/>
              </w:rPr>
              <w:t xml:space="preserve">The WHO European Region has made great progress in reducing the burden of noncommunicable diseases (NCDs) by taking intersectoral action and strengthening health systems, two key commitments in Health 2020, the European health policy, and the Sustainable Development Goals. However, there </w:t>
            </w:r>
            <w:r w:rsidR="00662735" w:rsidRPr="00E87CD3">
              <w:rPr>
                <w:rFonts w:ascii="Times New Roman" w:hAnsi="Times New Roman"/>
                <w:lang w:val="en-GB"/>
              </w:rPr>
              <w:t xml:space="preserve">is still a need </w:t>
            </w:r>
            <w:r w:rsidRPr="00E87CD3">
              <w:rPr>
                <w:rFonts w:ascii="Times New Roman" w:hAnsi="Times New Roman"/>
                <w:lang w:val="en-GB"/>
              </w:rPr>
              <w:t xml:space="preserve">to accelerate </w:t>
            </w:r>
            <w:r w:rsidR="00B12056" w:rsidRPr="00E87CD3">
              <w:rPr>
                <w:rFonts w:ascii="Times New Roman" w:hAnsi="Times New Roman"/>
                <w:lang w:val="en-GB"/>
              </w:rPr>
              <w:t>gains</w:t>
            </w:r>
            <w:r w:rsidRPr="00E87CD3">
              <w:rPr>
                <w:rFonts w:ascii="Times New Roman" w:hAnsi="Times New Roman"/>
                <w:lang w:val="en-GB"/>
              </w:rPr>
              <w:t xml:space="preserve">. </w:t>
            </w:r>
            <w:r w:rsidR="00B12056" w:rsidRPr="00E87CD3">
              <w:rPr>
                <w:rFonts w:ascii="Times New Roman" w:hAnsi="Times New Roman"/>
                <w:lang w:val="en-GB"/>
              </w:rPr>
              <w:t xml:space="preserve">Noting that Member States are calling for guidance on how to </w:t>
            </w:r>
            <w:r w:rsidR="00586375" w:rsidRPr="00E87CD3">
              <w:rPr>
                <w:rFonts w:ascii="Times New Roman" w:hAnsi="Times New Roman"/>
                <w:lang w:val="en-GB"/>
              </w:rPr>
              <w:t xml:space="preserve">build the capacity </w:t>
            </w:r>
            <w:r w:rsidR="00F2102D" w:rsidRPr="00E87CD3">
              <w:rPr>
                <w:rFonts w:ascii="Times New Roman" w:hAnsi="Times New Roman"/>
                <w:lang w:val="en-GB"/>
              </w:rPr>
              <w:t>of</w:t>
            </w:r>
            <w:r w:rsidR="00662735" w:rsidRPr="00E87CD3">
              <w:rPr>
                <w:rFonts w:ascii="Times New Roman" w:hAnsi="Times New Roman"/>
                <w:lang w:val="en-GB"/>
              </w:rPr>
              <w:t xml:space="preserve"> </w:t>
            </w:r>
            <w:r w:rsidR="00586375" w:rsidRPr="00E87CD3">
              <w:rPr>
                <w:rFonts w:ascii="Times New Roman" w:hAnsi="Times New Roman"/>
                <w:lang w:val="en-GB"/>
              </w:rPr>
              <w:t>the</w:t>
            </w:r>
            <w:r w:rsidR="00662735" w:rsidRPr="00E87CD3">
              <w:rPr>
                <w:rFonts w:ascii="Times New Roman" w:hAnsi="Times New Roman"/>
                <w:lang w:val="en-GB"/>
              </w:rPr>
              <w:t xml:space="preserve"> public health </w:t>
            </w:r>
            <w:r w:rsidR="00B12056" w:rsidRPr="00E87CD3">
              <w:rPr>
                <w:rFonts w:ascii="Times New Roman" w:hAnsi="Times New Roman"/>
                <w:lang w:val="en-GB"/>
              </w:rPr>
              <w:t xml:space="preserve">workforce </w:t>
            </w:r>
            <w:r w:rsidR="0053536D" w:rsidRPr="00E87CD3">
              <w:rPr>
                <w:rFonts w:ascii="Times New Roman" w:hAnsi="Times New Roman"/>
                <w:lang w:val="en-GB"/>
              </w:rPr>
              <w:t>to</w:t>
            </w:r>
            <w:r w:rsidR="00B12056" w:rsidRPr="00E87CD3">
              <w:rPr>
                <w:rFonts w:ascii="Times New Roman" w:hAnsi="Times New Roman"/>
                <w:lang w:val="en-GB"/>
              </w:rPr>
              <w:t xml:space="preserve"> help in this response, t</w:t>
            </w:r>
            <w:r w:rsidR="00B21DDD" w:rsidRPr="00E87CD3">
              <w:rPr>
                <w:rFonts w:ascii="Times New Roman" w:hAnsi="Times New Roman"/>
                <w:lang w:val="en-GB"/>
              </w:rPr>
              <w:t xml:space="preserve">his </w:t>
            </w:r>
            <w:r w:rsidR="006D51AB" w:rsidRPr="00E87CD3">
              <w:rPr>
                <w:rFonts w:ascii="Times New Roman" w:hAnsi="Times New Roman"/>
                <w:lang w:val="en-GB"/>
              </w:rPr>
              <w:t>R</w:t>
            </w:r>
            <w:r w:rsidR="00F2102D" w:rsidRPr="00E87CD3">
              <w:rPr>
                <w:rFonts w:ascii="Times New Roman" w:hAnsi="Times New Roman"/>
                <w:lang w:val="en-GB"/>
              </w:rPr>
              <w:t>oadmap</w:t>
            </w:r>
            <w:r w:rsidR="00B21DDD" w:rsidRPr="00E87CD3">
              <w:rPr>
                <w:rFonts w:ascii="Times New Roman" w:hAnsi="Times New Roman"/>
                <w:lang w:val="en-GB"/>
              </w:rPr>
              <w:t xml:space="preserve"> </w:t>
            </w:r>
            <w:r w:rsidR="00B37AC9" w:rsidRPr="00E87CD3">
              <w:rPr>
                <w:rFonts w:ascii="Times New Roman" w:hAnsi="Times New Roman"/>
                <w:lang w:val="en-GB"/>
              </w:rPr>
              <w:t>offers</w:t>
            </w:r>
            <w:r w:rsidR="00B21DDD" w:rsidRPr="00E87CD3">
              <w:rPr>
                <w:rFonts w:ascii="Times New Roman" w:hAnsi="Times New Roman"/>
                <w:lang w:val="en-GB"/>
              </w:rPr>
              <w:t xml:space="preserve"> pragmatic and actionable recommendations </w:t>
            </w:r>
            <w:r w:rsidR="00892D5F" w:rsidRPr="00E87CD3">
              <w:rPr>
                <w:rFonts w:ascii="Times New Roman" w:hAnsi="Times New Roman"/>
                <w:lang w:val="en-GB"/>
              </w:rPr>
              <w:t>for professionali</w:t>
            </w:r>
            <w:r w:rsidR="0013185A">
              <w:rPr>
                <w:rFonts w:ascii="Times New Roman" w:hAnsi="Times New Roman"/>
                <w:lang w:val="en-GB"/>
              </w:rPr>
              <w:t>s</w:t>
            </w:r>
            <w:r w:rsidR="00892D5F" w:rsidRPr="00E87CD3">
              <w:rPr>
                <w:rFonts w:ascii="Times New Roman" w:hAnsi="Times New Roman"/>
                <w:lang w:val="en-GB"/>
              </w:rPr>
              <w:t xml:space="preserve">ing the public health workforce. </w:t>
            </w:r>
            <w:r w:rsidR="003C23A4" w:rsidRPr="00E87CD3">
              <w:rPr>
                <w:rFonts w:ascii="Times New Roman" w:hAnsi="Times New Roman"/>
                <w:lang w:val="en-GB"/>
              </w:rPr>
              <w:t xml:space="preserve">To this end, </w:t>
            </w:r>
            <w:r w:rsidR="0071312A" w:rsidRPr="00E87CD3">
              <w:rPr>
                <w:rFonts w:ascii="Times New Roman" w:hAnsi="Times New Roman"/>
                <w:lang w:val="en-GB"/>
              </w:rPr>
              <w:t xml:space="preserve">and based on current practice in the WHO European Region, </w:t>
            </w:r>
            <w:r w:rsidR="003C23A4" w:rsidRPr="00E87CD3">
              <w:rPr>
                <w:rFonts w:ascii="Times New Roman" w:hAnsi="Times New Roman"/>
                <w:lang w:val="en-GB"/>
              </w:rPr>
              <w:t>the Road</w:t>
            </w:r>
            <w:r w:rsidR="006D51AB" w:rsidRPr="00E87CD3">
              <w:rPr>
                <w:rFonts w:ascii="Times New Roman" w:hAnsi="Times New Roman"/>
                <w:lang w:val="en-GB"/>
              </w:rPr>
              <w:t>m</w:t>
            </w:r>
            <w:r w:rsidR="003C23A4" w:rsidRPr="00E87CD3">
              <w:rPr>
                <w:rFonts w:ascii="Times New Roman" w:hAnsi="Times New Roman"/>
                <w:lang w:val="en-GB"/>
              </w:rPr>
              <w:t xml:space="preserve">ap puts forward several possible levers </w:t>
            </w:r>
            <w:r w:rsidR="0071312A" w:rsidRPr="00E87CD3">
              <w:rPr>
                <w:rFonts w:ascii="Times New Roman" w:hAnsi="Times New Roman"/>
                <w:lang w:val="en-GB"/>
              </w:rPr>
              <w:t xml:space="preserve">that can be engaged with </w:t>
            </w:r>
            <w:r w:rsidR="00083300" w:rsidRPr="00E87CD3">
              <w:rPr>
                <w:rFonts w:ascii="Times New Roman" w:hAnsi="Times New Roman"/>
                <w:lang w:val="en-GB"/>
              </w:rPr>
              <w:t xml:space="preserve">by </w:t>
            </w:r>
            <w:r w:rsidR="00586375" w:rsidRPr="00E87CD3">
              <w:rPr>
                <w:rFonts w:ascii="Times New Roman" w:hAnsi="Times New Roman"/>
                <w:lang w:val="en-GB"/>
              </w:rPr>
              <w:t xml:space="preserve">the range of stakeholders who </w:t>
            </w:r>
            <w:r w:rsidR="00161BB8" w:rsidRPr="00E87CD3">
              <w:rPr>
                <w:rFonts w:ascii="Times New Roman" w:hAnsi="Times New Roman"/>
                <w:lang w:val="en-GB"/>
              </w:rPr>
              <w:t xml:space="preserve">have important roles and insights </w:t>
            </w:r>
            <w:r w:rsidR="00364B6F" w:rsidRPr="00E87CD3">
              <w:rPr>
                <w:rFonts w:ascii="Times New Roman" w:hAnsi="Times New Roman"/>
                <w:lang w:val="en-GB"/>
              </w:rPr>
              <w:t xml:space="preserve">into </w:t>
            </w:r>
            <w:r w:rsidR="001E11B2" w:rsidRPr="00E87CD3">
              <w:rPr>
                <w:rFonts w:ascii="Times New Roman" w:hAnsi="Times New Roman"/>
                <w:lang w:val="en-GB"/>
              </w:rPr>
              <w:t>improving</w:t>
            </w:r>
            <w:r w:rsidR="00CE6FB2" w:rsidRPr="00E87CD3">
              <w:rPr>
                <w:rFonts w:ascii="Times New Roman" w:hAnsi="Times New Roman"/>
                <w:lang w:val="en-GB"/>
              </w:rPr>
              <w:t xml:space="preserve"> public health</w:t>
            </w:r>
            <w:r w:rsidR="00394274" w:rsidRPr="00E87CD3">
              <w:rPr>
                <w:rFonts w:ascii="Times New Roman" w:hAnsi="Times New Roman"/>
                <w:lang w:val="en-GB"/>
              </w:rPr>
              <w:t>, including governments, ministries, national and regional/local health authorities, but also directors of public health training institutions, public health institutes, professional organi</w:t>
            </w:r>
            <w:r w:rsidR="00F35367">
              <w:rPr>
                <w:rFonts w:ascii="Times New Roman" w:hAnsi="Times New Roman"/>
                <w:lang w:val="en-GB"/>
              </w:rPr>
              <w:t>s</w:t>
            </w:r>
            <w:r w:rsidR="00394274" w:rsidRPr="00E87CD3">
              <w:rPr>
                <w:rFonts w:ascii="Times New Roman" w:hAnsi="Times New Roman"/>
                <w:lang w:val="en-GB"/>
              </w:rPr>
              <w:t xml:space="preserve">ations, and </w:t>
            </w:r>
            <w:r w:rsidR="00D739EE" w:rsidRPr="00E87CD3">
              <w:rPr>
                <w:rFonts w:ascii="Times New Roman" w:hAnsi="Times New Roman"/>
                <w:lang w:val="en-GB"/>
              </w:rPr>
              <w:t>employers of the public health workforce.</w:t>
            </w:r>
            <w:r w:rsidR="003C23A4" w:rsidRPr="00E87CD3">
              <w:rPr>
                <w:rFonts w:ascii="Times New Roman" w:hAnsi="Times New Roman"/>
                <w:lang w:val="en-GB"/>
              </w:rPr>
              <w:t xml:space="preserve"> </w:t>
            </w:r>
          </w:p>
          <w:p w14:paraId="6F56C45C" w14:textId="77777777" w:rsidR="00B150D7" w:rsidRPr="00E87CD3" w:rsidRDefault="00B150D7" w:rsidP="003C23A4">
            <w:pPr>
              <w:jc w:val="both"/>
              <w:rPr>
                <w:rFonts w:ascii="Times New Roman" w:hAnsi="Times New Roman"/>
                <w:sz w:val="18"/>
                <w:szCs w:val="18"/>
                <w:lang w:val="en-GB"/>
              </w:rPr>
            </w:pPr>
          </w:p>
          <w:p w14:paraId="6EB7EC77" w14:textId="77777777" w:rsidR="0098358F" w:rsidRPr="00E87CD3" w:rsidRDefault="0098358F" w:rsidP="003C23A4">
            <w:pPr>
              <w:jc w:val="both"/>
              <w:rPr>
                <w:rFonts w:ascii="Times New Roman" w:hAnsi="Times New Roman"/>
                <w:sz w:val="18"/>
                <w:szCs w:val="18"/>
                <w:lang w:val="en-GB"/>
              </w:rPr>
            </w:pPr>
          </w:p>
        </w:tc>
      </w:tr>
      <w:tr w:rsidR="0098358F" w:rsidRPr="00E87CD3" w14:paraId="215ADC50" w14:textId="77777777" w:rsidTr="00FE36C3">
        <w:trPr>
          <w:cantSplit/>
          <w:trHeight w:hRule="exact" w:val="3530"/>
        </w:trPr>
        <w:tc>
          <w:tcPr>
            <w:tcW w:w="9776" w:type="dxa"/>
            <w:gridSpan w:val="3"/>
          </w:tcPr>
          <w:p w14:paraId="4FF2D65A" w14:textId="77777777" w:rsidR="00DC3968" w:rsidRPr="00E87CD3" w:rsidRDefault="00DC3968">
            <w:pPr>
              <w:autoSpaceDE w:val="0"/>
              <w:autoSpaceDN w:val="0"/>
              <w:adjustRightInd w:val="0"/>
              <w:rPr>
                <w:rFonts w:ascii="Times New Roman" w:hAnsi="Times New Roman"/>
                <w:b/>
                <w:sz w:val="26"/>
                <w:szCs w:val="26"/>
                <w:lang w:val="en-GB" w:eastAsia="en-GB"/>
              </w:rPr>
            </w:pPr>
          </w:p>
          <w:p w14:paraId="321624F2" w14:textId="77777777" w:rsidR="00DC3968" w:rsidRPr="00E87CD3" w:rsidRDefault="00DC3968">
            <w:pPr>
              <w:autoSpaceDE w:val="0"/>
              <w:autoSpaceDN w:val="0"/>
              <w:adjustRightInd w:val="0"/>
              <w:rPr>
                <w:rFonts w:ascii="Times New Roman" w:hAnsi="Times New Roman"/>
                <w:b/>
                <w:sz w:val="26"/>
                <w:szCs w:val="26"/>
                <w:lang w:val="en-GB" w:eastAsia="en-GB"/>
              </w:rPr>
            </w:pPr>
          </w:p>
          <w:p w14:paraId="1694211F" w14:textId="77777777" w:rsidR="0098358F" w:rsidRPr="00E87CD3" w:rsidRDefault="0098358F">
            <w:pPr>
              <w:autoSpaceDE w:val="0"/>
              <w:autoSpaceDN w:val="0"/>
              <w:adjustRightInd w:val="0"/>
              <w:rPr>
                <w:rFonts w:ascii="Times New Roman" w:hAnsi="Times New Roman"/>
                <w:sz w:val="26"/>
                <w:szCs w:val="26"/>
                <w:lang w:val="en-GB" w:eastAsia="en-GB"/>
              </w:rPr>
            </w:pPr>
            <w:r w:rsidRPr="00E87CD3">
              <w:rPr>
                <w:rFonts w:ascii="Times New Roman" w:hAnsi="Times New Roman"/>
                <w:b/>
                <w:sz w:val="26"/>
                <w:szCs w:val="26"/>
                <w:lang w:val="en-GB" w:eastAsia="en-GB"/>
              </w:rPr>
              <w:t>Keywords</w:t>
            </w:r>
          </w:p>
          <w:p w14:paraId="4BC7677F" w14:textId="77777777" w:rsidR="00D2710C" w:rsidRPr="00E87CD3" w:rsidRDefault="00D2710C">
            <w:pPr>
              <w:rPr>
                <w:rFonts w:ascii="Times New Roman" w:hAnsi="Times New Roman"/>
                <w:b/>
                <w:color w:val="524568"/>
                <w:sz w:val="26"/>
                <w:szCs w:val="26"/>
                <w:lang w:val="en-GB" w:eastAsia="en-GB"/>
              </w:rPr>
            </w:pPr>
          </w:p>
          <w:p w14:paraId="3BDA46AF" w14:textId="77777777" w:rsidR="00D2710C" w:rsidRPr="00E87CD3" w:rsidRDefault="00D2710C">
            <w:pPr>
              <w:rPr>
                <w:rFonts w:ascii="Times New Roman" w:hAnsi="Times New Roman"/>
                <w:lang w:val="en-GB"/>
              </w:rPr>
            </w:pPr>
            <w:r w:rsidRPr="00E87CD3">
              <w:rPr>
                <w:rFonts w:ascii="Times New Roman" w:hAnsi="Times New Roman"/>
                <w:lang w:val="en-GB"/>
              </w:rPr>
              <w:t>Public health</w:t>
            </w:r>
          </w:p>
          <w:p w14:paraId="207AD059" w14:textId="2EF50DA2" w:rsidR="0098358F" w:rsidRDefault="00D2710C">
            <w:pPr>
              <w:rPr>
                <w:rFonts w:ascii="Times New Roman" w:hAnsi="Times New Roman"/>
                <w:lang w:val="en-GB"/>
              </w:rPr>
            </w:pPr>
            <w:r w:rsidRPr="00E87CD3">
              <w:rPr>
                <w:rFonts w:ascii="Times New Roman" w:hAnsi="Times New Roman"/>
                <w:lang w:val="en-GB"/>
              </w:rPr>
              <w:t>Workforce</w:t>
            </w:r>
          </w:p>
          <w:p w14:paraId="0A18D892" w14:textId="2B22BB82" w:rsidR="00CF75AC" w:rsidRPr="00E87CD3" w:rsidRDefault="00CF75AC">
            <w:pPr>
              <w:rPr>
                <w:rFonts w:ascii="Times New Roman" w:hAnsi="Times New Roman"/>
                <w:lang w:val="en-GB"/>
              </w:rPr>
            </w:pPr>
            <w:r w:rsidRPr="00E51A60">
              <w:rPr>
                <w:rFonts w:ascii="Times New Roman" w:hAnsi="Times New Roman"/>
                <w:lang w:val="en-GB"/>
              </w:rPr>
              <w:t>Human resources</w:t>
            </w:r>
          </w:p>
          <w:p w14:paraId="2297BB74" w14:textId="77777777" w:rsidR="008F7DD8" w:rsidRPr="00E87CD3" w:rsidRDefault="008F7DD8">
            <w:pPr>
              <w:rPr>
                <w:rFonts w:ascii="Times New Roman" w:hAnsi="Times New Roman"/>
                <w:lang w:val="en-GB"/>
              </w:rPr>
            </w:pPr>
            <w:r w:rsidRPr="00E87CD3">
              <w:rPr>
                <w:rFonts w:ascii="Times New Roman" w:hAnsi="Times New Roman"/>
                <w:lang w:val="en-GB"/>
              </w:rPr>
              <w:t>Professional</w:t>
            </w:r>
          </w:p>
          <w:p w14:paraId="31FF11CE" w14:textId="77777777" w:rsidR="008F7DD8" w:rsidRPr="00E87CD3" w:rsidRDefault="008F7DD8">
            <w:pPr>
              <w:rPr>
                <w:rFonts w:ascii="Times New Roman" w:hAnsi="Times New Roman"/>
                <w:caps/>
                <w:sz w:val="18"/>
                <w:lang w:val="en-GB"/>
              </w:rPr>
            </w:pPr>
          </w:p>
        </w:tc>
      </w:tr>
    </w:tbl>
    <w:tbl>
      <w:tblPr>
        <w:tblStyle w:val="TableGrid11"/>
        <w:tblW w:w="0" w:type="auto"/>
        <w:shd w:val="clear" w:color="auto" w:fill="DAEEF3" w:themeFill="accent5" w:themeFillTint="33"/>
        <w:tblLook w:val="04A0" w:firstRow="1" w:lastRow="0" w:firstColumn="1" w:lastColumn="0" w:noHBand="0" w:noVBand="1"/>
      </w:tblPr>
      <w:tblGrid>
        <w:gridCol w:w="9070"/>
      </w:tblGrid>
      <w:tr w:rsidR="0098358F" w:rsidRPr="00E87CD3" w14:paraId="0820D815" w14:textId="77777777" w:rsidTr="00DB3D6D">
        <w:trPr>
          <w:trHeight w:val="1888"/>
        </w:trPr>
        <w:tc>
          <w:tcPr>
            <w:tcW w:w="9236" w:type="dxa"/>
            <w:tcBorders>
              <w:top w:val="nil"/>
              <w:left w:val="nil"/>
              <w:bottom w:val="nil"/>
              <w:right w:val="nil"/>
            </w:tcBorders>
            <w:shd w:val="clear" w:color="auto" w:fill="DAEEF3" w:themeFill="accent5" w:themeFillTint="33"/>
            <w:vAlign w:val="center"/>
          </w:tcPr>
          <w:p w14:paraId="35C29FB0" w14:textId="77777777" w:rsidR="0098358F" w:rsidRPr="00E87CD3" w:rsidRDefault="0098358F">
            <w:pPr>
              <w:tabs>
                <w:tab w:val="left" w:pos="1134"/>
              </w:tabs>
              <w:rPr>
                <w:rFonts w:ascii="Times New Roman" w:hAnsi="Times New Roman"/>
                <w:b/>
                <w:bCs/>
                <w:color w:val="4F81BD" w:themeColor="accent1"/>
                <w:spacing w:val="-4"/>
                <w:sz w:val="20"/>
                <w:lang w:val="en-GB"/>
              </w:rPr>
            </w:pPr>
            <w:r w:rsidRPr="00E87CD3">
              <w:rPr>
                <w:rFonts w:ascii="Times New Roman" w:hAnsi="Times New Roman"/>
                <w:spacing w:val="-4"/>
                <w:sz w:val="20"/>
                <w:lang w:val="en-GB"/>
              </w:rPr>
              <w:t>Address requests about publications of the WHO Regional Office for Europe to:</w:t>
            </w:r>
          </w:p>
          <w:p w14:paraId="0674E660" w14:textId="77777777" w:rsidR="0098358F" w:rsidRPr="00E87CD3" w:rsidRDefault="0098358F">
            <w:pPr>
              <w:tabs>
                <w:tab w:val="left" w:pos="1134"/>
              </w:tabs>
              <w:rPr>
                <w:rFonts w:ascii="Times New Roman" w:hAnsi="Times New Roman"/>
                <w:b/>
                <w:bCs/>
                <w:color w:val="4F81BD" w:themeColor="accent1"/>
                <w:spacing w:val="-4"/>
                <w:sz w:val="20"/>
                <w:lang w:val="en-GB"/>
              </w:rPr>
            </w:pPr>
            <w:r w:rsidRPr="00E87CD3">
              <w:rPr>
                <w:rFonts w:ascii="Times New Roman" w:hAnsi="Times New Roman"/>
                <w:spacing w:val="-4"/>
                <w:sz w:val="20"/>
                <w:lang w:val="en-GB"/>
              </w:rPr>
              <w:tab/>
              <w:t>Publications</w:t>
            </w:r>
          </w:p>
          <w:p w14:paraId="4DB6B6A2" w14:textId="77777777" w:rsidR="0098358F" w:rsidRPr="00E87CD3" w:rsidRDefault="0098358F">
            <w:pPr>
              <w:tabs>
                <w:tab w:val="left" w:pos="1134"/>
              </w:tabs>
              <w:rPr>
                <w:rFonts w:ascii="Times New Roman" w:hAnsi="Times New Roman"/>
                <w:b/>
                <w:bCs/>
                <w:color w:val="4F81BD" w:themeColor="accent1"/>
                <w:spacing w:val="-4"/>
                <w:sz w:val="20"/>
                <w:lang w:val="en-GB"/>
              </w:rPr>
            </w:pPr>
            <w:r w:rsidRPr="00E87CD3">
              <w:rPr>
                <w:rFonts w:ascii="Times New Roman" w:hAnsi="Times New Roman"/>
                <w:spacing w:val="-4"/>
                <w:sz w:val="20"/>
                <w:lang w:val="en-GB"/>
              </w:rPr>
              <w:tab/>
              <w:t>WHO Regional Office for Europe</w:t>
            </w:r>
          </w:p>
          <w:p w14:paraId="758942CF" w14:textId="77777777" w:rsidR="0098358F" w:rsidRPr="00E87CD3" w:rsidRDefault="0098358F">
            <w:pPr>
              <w:tabs>
                <w:tab w:val="left" w:pos="1134"/>
              </w:tabs>
              <w:rPr>
                <w:rFonts w:ascii="Times New Roman" w:hAnsi="Times New Roman"/>
                <w:b/>
                <w:bCs/>
                <w:color w:val="4F81BD" w:themeColor="accent1"/>
                <w:spacing w:val="-4"/>
                <w:sz w:val="20"/>
                <w:lang w:val="en-GB"/>
              </w:rPr>
            </w:pPr>
            <w:r w:rsidRPr="00E87CD3">
              <w:rPr>
                <w:rFonts w:ascii="Times New Roman" w:hAnsi="Times New Roman"/>
                <w:spacing w:val="-4"/>
                <w:sz w:val="20"/>
                <w:lang w:val="en-GB"/>
              </w:rPr>
              <w:tab/>
              <w:t>UN City, Marmorvej 51</w:t>
            </w:r>
          </w:p>
          <w:p w14:paraId="2DD4F6DC" w14:textId="77777777" w:rsidR="0098358F" w:rsidRPr="00E87CD3" w:rsidRDefault="0098358F">
            <w:pPr>
              <w:tabs>
                <w:tab w:val="left" w:pos="1134"/>
              </w:tabs>
              <w:rPr>
                <w:rFonts w:ascii="Times New Roman" w:hAnsi="Times New Roman"/>
                <w:b/>
                <w:bCs/>
                <w:color w:val="4F81BD" w:themeColor="accent1"/>
                <w:spacing w:val="-4"/>
                <w:sz w:val="20"/>
                <w:lang w:val="en-GB"/>
              </w:rPr>
            </w:pPr>
            <w:r w:rsidRPr="00E87CD3">
              <w:rPr>
                <w:rFonts w:ascii="Times New Roman" w:hAnsi="Times New Roman"/>
                <w:spacing w:val="-4"/>
                <w:sz w:val="20"/>
                <w:lang w:val="en-GB"/>
              </w:rPr>
              <w:tab/>
              <w:t>DK-2100 Copenhagen Ø, Denmark</w:t>
            </w:r>
          </w:p>
          <w:p w14:paraId="5E0F32E8" w14:textId="77777777" w:rsidR="0098358F" w:rsidRPr="00E87CD3" w:rsidRDefault="0098358F">
            <w:pPr>
              <w:tabs>
                <w:tab w:val="left" w:pos="1134"/>
              </w:tabs>
              <w:rPr>
                <w:rFonts w:ascii="Times New Roman" w:hAnsi="Times New Roman"/>
                <w:b/>
                <w:bCs/>
                <w:color w:val="4F81BD" w:themeColor="accent1"/>
                <w:spacing w:val="-4"/>
                <w:sz w:val="20"/>
                <w:lang w:val="en-GB"/>
              </w:rPr>
            </w:pPr>
            <w:r w:rsidRPr="00E87CD3">
              <w:rPr>
                <w:rFonts w:ascii="Times New Roman" w:hAnsi="Times New Roman"/>
                <w:spacing w:val="-4"/>
                <w:sz w:val="20"/>
                <w:lang w:val="en-GB"/>
              </w:rPr>
              <w:t>Alternatively, complete an online request form for documentation, health information, or for permission to quote or translate, on the Regional Office website (http://www.euro.who.int/pubrequest).</w:t>
            </w:r>
          </w:p>
        </w:tc>
      </w:tr>
    </w:tbl>
    <w:p w14:paraId="6F0E6362" w14:textId="77777777" w:rsidR="0098358F" w:rsidRPr="00E87CD3" w:rsidRDefault="0098358F">
      <w:pPr>
        <w:ind w:right="140"/>
        <w:rPr>
          <w:rFonts w:ascii="Times New Roman" w:hAnsi="Times New Roman"/>
          <w:b/>
          <w:sz w:val="20"/>
          <w:szCs w:val="20"/>
          <w:lang w:val="en-GB"/>
        </w:rPr>
      </w:pPr>
    </w:p>
    <w:p w14:paraId="1607AAEE" w14:textId="77777777" w:rsidR="0098358F" w:rsidRPr="00E87CD3" w:rsidRDefault="0098358F">
      <w:pPr>
        <w:ind w:right="140"/>
        <w:rPr>
          <w:rFonts w:ascii="Times New Roman" w:hAnsi="Times New Roman"/>
          <w:b/>
          <w:sz w:val="20"/>
          <w:szCs w:val="20"/>
          <w:lang w:val="en-GB"/>
        </w:rPr>
      </w:pPr>
    </w:p>
    <w:p w14:paraId="3F35178C" w14:textId="77777777" w:rsidR="0098358F" w:rsidRPr="00E87CD3" w:rsidRDefault="0098358F">
      <w:pPr>
        <w:ind w:right="140"/>
        <w:rPr>
          <w:rFonts w:ascii="Times New Roman" w:hAnsi="Times New Roman"/>
          <w:b/>
          <w:sz w:val="20"/>
          <w:szCs w:val="20"/>
          <w:lang w:val="en-GB"/>
        </w:rPr>
      </w:pPr>
      <w:r w:rsidRPr="00E87CD3">
        <w:rPr>
          <w:rFonts w:ascii="Times New Roman" w:hAnsi="Times New Roman"/>
          <w:b/>
          <w:sz w:val="20"/>
          <w:szCs w:val="20"/>
          <w:lang w:val="en-GB"/>
        </w:rPr>
        <w:t>© World Health Organi</w:t>
      </w:r>
      <w:r w:rsidR="00F35367">
        <w:rPr>
          <w:rFonts w:ascii="Times New Roman" w:hAnsi="Times New Roman"/>
          <w:b/>
          <w:sz w:val="20"/>
          <w:szCs w:val="20"/>
          <w:lang w:val="en-GB"/>
        </w:rPr>
        <w:t>s</w:t>
      </w:r>
      <w:r w:rsidRPr="00E87CD3">
        <w:rPr>
          <w:rFonts w:ascii="Times New Roman" w:hAnsi="Times New Roman"/>
          <w:b/>
          <w:sz w:val="20"/>
          <w:szCs w:val="20"/>
          <w:lang w:val="en-GB"/>
        </w:rPr>
        <w:t xml:space="preserve">ation </w:t>
      </w:r>
      <w:r w:rsidR="00D5781D" w:rsidRPr="00E87CD3">
        <w:rPr>
          <w:rFonts w:ascii="Times New Roman" w:hAnsi="Times New Roman"/>
          <w:b/>
          <w:sz w:val="20"/>
          <w:szCs w:val="20"/>
          <w:lang w:val="en-GB"/>
        </w:rPr>
        <w:t>201</w:t>
      </w:r>
      <w:r w:rsidR="00D5781D">
        <w:rPr>
          <w:rFonts w:ascii="Times New Roman" w:hAnsi="Times New Roman"/>
          <w:b/>
          <w:sz w:val="20"/>
          <w:szCs w:val="20"/>
          <w:lang w:val="en-GB"/>
        </w:rPr>
        <w:t>9</w:t>
      </w:r>
    </w:p>
    <w:p w14:paraId="72D51A57" w14:textId="77777777" w:rsidR="0098358F" w:rsidRPr="00E87CD3" w:rsidRDefault="0098358F">
      <w:pPr>
        <w:ind w:right="140"/>
        <w:rPr>
          <w:rFonts w:ascii="Times New Roman" w:hAnsi="Times New Roman"/>
          <w:b/>
          <w:sz w:val="20"/>
          <w:szCs w:val="20"/>
          <w:lang w:val="en-GB"/>
        </w:rPr>
      </w:pPr>
    </w:p>
    <w:p w14:paraId="74607C8E" w14:textId="77777777" w:rsidR="0098358F" w:rsidRPr="00E87CD3" w:rsidRDefault="0098358F">
      <w:pPr>
        <w:ind w:right="142"/>
        <w:jc w:val="both"/>
        <w:rPr>
          <w:rFonts w:ascii="Times New Roman" w:hAnsi="Times New Roman"/>
          <w:sz w:val="18"/>
          <w:szCs w:val="20"/>
          <w:lang w:val="en-GB"/>
        </w:rPr>
      </w:pPr>
      <w:r w:rsidRPr="00E87CD3">
        <w:rPr>
          <w:rFonts w:ascii="Times New Roman" w:hAnsi="Times New Roman"/>
          <w:sz w:val="18"/>
          <w:szCs w:val="20"/>
          <w:lang w:val="en-GB"/>
        </w:rPr>
        <w:t>All rights reserved. The Regional Office for Europe of the World Health Organi</w:t>
      </w:r>
      <w:r w:rsidR="00F35367">
        <w:rPr>
          <w:rFonts w:ascii="Times New Roman" w:hAnsi="Times New Roman"/>
          <w:sz w:val="18"/>
          <w:szCs w:val="20"/>
          <w:lang w:val="en-GB"/>
        </w:rPr>
        <w:t>s</w:t>
      </w:r>
      <w:r w:rsidRPr="00E87CD3">
        <w:rPr>
          <w:rFonts w:ascii="Times New Roman" w:hAnsi="Times New Roman"/>
          <w:sz w:val="18"/>
          <w:szCs w:val="20"/>
          <w:lang w:val="en-GB"/>
        </w:rPr>
        <w:t>ation welcomes requests for permission to reproduce or translate its publications, in part or in full.</w:t>
      </w:r>
    </w:p>
    <w:p w14:paraId="349744A7" w14:textId="77777777" w:rsidR="0098358F" w:rsidRPr="00E87CD3" w:rsidRDefault="0098358F">
      <w:pPr>
        <w:ind w:right="142"/>
        <w:jc w:val="both"/>
        <w:rPr>
          <w:rFonts w:ascii="Times New Roman" w:hAnsi="Times New Roman"/>
          <w:sz w:val="18"/>
          <w:szCs w:val="20"/>
          <w:lang w:val="en-GB"/>
        </w:rPr>
      </w:pPr>
      <w:r w:rsidRPr="00E87CD3">
        <w:rPr>
          <w:rFonts w:ascii="Times New Roman" w:hAnsi="Times New Roman"/>
          <w:sz w:val="18"/>
          <w:szCs w:val="20"/>
          <w:lang w:val="en-GB"/>
        </w:rPr>
        <w:t>The designations employed and the presentation of the material in this publication do not imply the expression of any opinion whatsoever on the part of the World Health Organi</w:t>
      </w:r>
      <w:r w:rsidR="00F35367">
        <w:rPr>
          <w:rFonts w:ascii="Times New Roman" w:hAnsi="Times New Roman"/>
          <w:sz w:val="18"/>
          <w:szCs w:val="20"/>
          <w:lang w:val="en-GB"/>
        </w:rPr>
        <w:t>s</w:t>
      </w:r>
      <w:r w:rsidRPr="00E87CD3">
        <w:rPr>
          <w:rFonts w:ascii="Times New Roman" w:hAnsi="Times New Roman"/>
          <w:sz w:val="18"/>
          <w:szCs w:val="20"/>
          <w:lang w:val="en-GB"/>
        </w:rPr>
        <w:t>ation concerning the legal status of any country, territory, city or area or of its authorities, or concerning the delimitation of its frontiers or boundaries.</w:t>
      </w:r>
      <w:r w:rsidRPr="00E87CD3">
        <w:rPr>
          <w:rFonts w:ascii="Times New Roman" w:hAnsi="Times New Roman"/>
          <w:snapToGrid w:val="0"/>
          <w:sz w:val="18"/>
          <w:szCs w:val="20"/>
          <w:lang w:val="en-GB"/>
        </w:rPr>
        <w:t xml:space="preserve"> Dotted lines on maps represent approximate border lines for which there may not yet be full agreement.</w:t>
      </w:r>
    </w:p>
    <w:p w14:paraId="2A319841" w14:textId="77777777" w:rsidR="0098358F" w:rsidRPr="00E87CD3" w:rsidRDefault="0098358F">
      <w:pPr>
        <w:ind w:right="142"/>
        <w:jc w:val="both"/>
        <w:rPr>
          <w:rFonts w:ascii="Times New Roman" w:hAnsi="Times New Roman"/>
          <w:sz w:val="18"/>
          <w:lang w:val="en-GB"/>
        </w:rPr>
      </w:pPr>
      <w:r w:rsidRPr="00E87CD3">
        <w:rPr>
          <w:rFonts w:ascii="Times New Roman" w:hAnsi="Times New Roman"/>
          <w:sz w:val="18"/>
          <w:lang w:val="en-GB"/>
        </w:rPr>
        <w:t>The mention of specific companies or of certain manufacturers’ products does not imply that they are endorsed or recommended by the World Health Organi</w:t>
      </w:r>
      <w:r w:rsidR="00F35367">
        <w:rPr>
          <w:rFonts w:ascii="Times New Roman" w:hAnsi="Times New Roman"/>
          <w:sz w:val="18"/>
          <w:lang w:val="en-GB"/>
        </w:rPr>
        <w:t>s</w:t>
      </w:r>
      <w:r w:rsidRPr="00E87CD3">
        <w:rPr>
          <w:rFonts w:ascii="Times New Roman" w:hAnsi="Times New Roman"/>
          <w:sz w:val="18"/>
          <w:lang w:val="en-GB"/>
        </w:rPr>
        <w:t>ation in preference to others of a similar nature that are not mentioned. Errors and omissions excepted, the names of proprietary products are distinguished by initial capital letters.</w:t>
      </w:r>
    </w:p>
    <w:p w14:paraId="4BAACA6F" w14:textId="77777777" w:rsidR="0098358F" w:rsidRPr="00E87CD3" w:rsidRDefault="0098358F">
      <w:pPr>
        <w:ind w:right="142"/>
        <w:jc w:val="both"/>
        <w:rPr>
          <w:rFonts w:ascii="Times New Roman" w:hAnsi="Times New Roman"/>
          <w:sz w:val="18"/>
          <w:lang w:val="en-GB"/>
        </w:rPr>
      </w:pPr>
      <w:r w:rsidRPr="00E87CD3">
        <w:rPr>
          <w:rFonts w:ascii="Times New Roman" w:hAnsi="Times New Roman"/>
          <w:sz w:val="18"/>
          <w:lang w:val="en-GB"/>
        </w:rPr>
        <w:t>All reasonable precautions have been taken by the World Health Organi</w:t>
      </w:r>
      <w:r w:rsidR="00F35367">
        <w:rPr>
          <w:rFonts w:ascii="Times New Roman" w:hAnsi="Times New Roman"/>
          <w:sz w:val="18"/>
          <w:lang w:val="en-GB"/>
        </w:rPr>
        <w:t>s</w:t>
      </w:r>
      <w:r w:rsidRPr="00E87CD3">
        <w:rPr>
          <w:rFonts w:ascii="Times New Roman" w:hAnsi="Times New Roman"/>
          <w:sz w:val="18"/>
          <w:lang w:val="en-GB"/>
        </w:rPr>
        <w:t>ation to verify the information contained in this publication. However, the published material is being distributed without warranty of any kind, either express or implied. The responsibility for the interpretation and use of the material lies with the reader. In no event shall the World Health Organi</w:t>
      </w:r>
      <w:r w:rsidR="00F35367">
        <w:rPr>
          <w:rFonts w:ascii="Times New Roman" w:hAnsi="Times New Roman"/>
          <w:sz w:val="18"/>
          <w:lang w:val="en-GB"/>
        </w:rPr>
        <w:t>s</w:t>
      </w:r>
      <w:r w:rsidRPr="00E87CD3">
        <w:rPr>
          <w:rFonts w:ascii="Times New Roman" w:hAnsi="Times New Roman"/>
          <w:sz w:val="18"/>
          <w:lang w:val="en-GB"/>
        </w:rPr>
        <w:t>ation be liable for damages arising from its use. The views expressed by authors, editors, or expert groups do not necessarily represent the decisions or the stated policy of the World Health Organi</w:t>
      </w:r>
      <w:r w:rsidR="00F35367">
        <w:rPr>
          <w:rFonts w:ascii="Times New Roman" w:hAnsi="Times New Roman"/>
          <w:sz w:val="18"/>
          <w:lang w:val="en-GB"/>
        </w:rPr>
        <w:t>s</w:t>
      </w:r>
      <w:r w:rsidRPr="00E87CD3">
        <w:rPr>
          <w:rFonts w:ascii="Times New Roman" w:hAnsi="Times New Roman"/>
          <w:sz w:val="18"/>
          <w:lang w:val="en-GB"/>
        </w:rPr>
        <w:t>ation.</w:t>
      </w:r>
    </w:p>
    <w:p w14:paraId="7224CF79" w14:textId="77777777" w:rsidR="0098358F" w:rsidRPr="00E87CD3" w:rsidRDefault="0098358F">
      <w:pPr>
        <w:ind w:right="142"/>
        <w:jc w:val="both"/>
        <w:rPr>
          <w:rFonts w:ascii="Times New Roman" w:hAnsi="Times New Roman"/>
          <w:sz w:val="18"/>
          <w:lang w:val="en-GB"/>
        </w:rPr>
        <w:sectPr w:rsidR="0098358F" w:rsidRPr="00E87CD3" w:rsidSect="00815CF8">
          <w:pgSz w:w="11906" w:h="16838"/>
          <w:pgMar w:top="1134" w:right="1418" w:bottom="1134" w:left="1418" w:header="709" w:footer="709" w:gutter="0"/>
          <w:cols w:space="708"/>
          <w:titlePg/>
          <w:docGrid w:linePitch="360"/>
        </w:sectPr>
      </w:pPr>
    </w:p>
    <w:sdt>
      <w:sdtPr>
        <w:rPr>
          <w:rFonts w:ascii="Times" w:eastAsia="Times New Roman" w:hAnsi="Times" w:cs="Times New Roman"/>
          <w:b w:val="0"/>
          <w:bCs w:val="0"/>
          <w:color w:val="000000" w:themeColor="text1"/>
          <w:sz w:val="22"/>
          <w:szCs w:val="24"/>
          <w:lang w:val="en-GB" w:eastAsia="en-US"/>
        </w:rPr>
        <w:id w:val="-7989844"/>
        <w:docPartObj>
          <w:docPartGallery w:val="Table of Contents"/>
          <w:docPartUnique/>
        </w:docPartObj>
      </w:sdtPr>
      <w:sdtEndPr>
        <w:rPr>
          <w:szCs w:val="22"/>
        </w:rPr>
      </w:sdtEndPr>
      <w:sdtContent>
        <w:p w14:paraId="09385C48" w14:textId="77777777" w:rsidR="00E65D98" w:rsidRPr="00A057D1" w:rsidRDefault="00E65D98">
          <w:pPr>
            <w:pStyle w:val="TOCHeading"/>
            <w:rPr>
              <w:rFonts w:ascii="Times New Roman" w:hAnsi="Times New Roman" w:cs="Times New Roman"/>
              <w:color w:val="000000" w:themeColor="text1"/>
              <w:sz w:val="24"/>
              <w:szCs w:val="24"/>
              <w:lang w:val="en-GB"/>
            </w:rPr>
          </w:pPr>
          <w:r w:rsidRPr="00A057D1">
            <w:rPr>
              <w:rFonts w:ascii="Times New Roman" w:hAnsi="Times New Roman" w:cs="Times New Roman"/>
              <w:color w:val="000000" w:themeColor="text1"/>
              <w:sz w:val="24"/>
              <w:szCs w:val="24"/>
              <w:lang w:val="en-GB"/>
            </w:rPr>
            <w:t>Table of Contents</w:t>
          </w:r>
        </w:p>
        <w:p w14:paraId="6FE777D9" w14:textId="77777777" w:rsidR="00A057D1" w:rsidRPr="00A057D1" w:rsidRDefault="00C122C4">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lang w:val="en-GB"/>
            </w:rPr>
            <w:fldChar w:fldCharType="begin"/>
          </w:r>
          <w:r w:rsidRPr="00A057D1">
            <w:rPr>
              <w:rFonts w:ascii="Times New Roman" w:hAnsi="Times New Roman"/>
              <w:lang w:val="en-GB"/>
            </w:rPr>
            <w:instrText xml:space="preserve"> TOC \o "1-2" \h \z \u </w:instrText>
          </w:r>
          <w:r w:rsidRPr="00A057D1">
            <w:rPr>
              <w:rFonts w:ascii="Times New Roman" w:hAnsi="Times New Roman"/>
              <w:lang w:val="en-GB"/>
            </w:rPr>
            <w:fldChar w:fldCharType="separate"/>
          </w:r>
          <w:r w:rsidR="00A057D1" w:rsidRPr="00A057D1">
            <w:rPr>
              <w:rFonts w:ascii="Times New Roman" w:hAnsi="Times New Roman"/>
              <w:noProof/>
            </w:rPr>
            <w:t>List of boxes</w:t>
          </w:r>
          <w:r w:rsidR="00A057D1" w:rsidRPr="00A057D1">
            <w:rPr>
              <w:rFonts w:ascii="Times New Roman" w:hAnsi="Times New Roman"/>
              <w:noProof/>
            </w:rPr>
            <w:tab/>
          </w:r>
          <w:r w:rsidR="00A057D1" w:rsidRPr="00A057D1">
            <w:rPr>
              <w:rFonts w:ascii="Times New Roman" w:hAnsi="Times New Roman"/>
              <w:noProof/>
            </w:rPr>
            <w:fldChar w:fldCharType="begin"/>
          </w:r>
          <w:r w:rsidR="00A057D1" w:rsidRPr="00A057D1">
            <w:rPr>
              <w:rFonts w:ascii="Times New Roman" w:hAnsi="Times New Roman"/>
              <w:noProof/>
            </w:rPr>
            <w:instrText xml:space="preserve"> PAGEREF _Toc415313127 \h </w:instrText>
          </w:r>
          <w:r w:rsidR="00A057D1" w:rsidRPr="00A057D1">
            <w:rPr>
              <w:rFonts w:ascii="Times New Roman" w:hAnsi="Times New Roman"/>
              <w:noProof/>
            </w:rPr>
          </w:r>
          <w:r w:rsidR="00A057D1" w:rsidRPr="00A057D1">
            <w:rPr>
              <w:rFonts w:ascii="Times New Roman" w:hAnsi="Times New Roman"/>
              <w:noProof/>
            </w:rPr>
            <w:fldChar w:fldCharType="separate"/>
          </w:r>
          <w:r w:rsidR="00A057D1">
            <w:rPr>
              <w:rFonts w:ascii="Times New Roman" w:hAnsi="Times New Roman"/>
              <w:noProof/>
            </w:rPr>
            <w:t>ii</w:t>
          </w:r>
          <w:r w:rsidR="00A057D1" w:rsidRPr="00A057D1">
            <w:rPr>
              <w:rFonts w:ascii="Times New Roman" w:hAnsi="Times New Roman"/>
              <w:noProof/>
            </w:rPr>
            <w:fldChar w:fldCharType="end"/>
          </w:r>
        </w:p>
        <w:p w14:paraId="1DEDA969"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eastAsia="ja-JP"/>
            </w:rPr>
            <w:t>List of tables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_Toc415313128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ii</w:t>
          </w:r>
          <w:r w:rsidRPr="00A057D1">
            <w:rPr>
              <w:rFonts w:ascii="Times New Roman" w:hAnsi="Times New Roman"/>
              <w:noProof/>
            </w:rPr>
            <w:fldChar w:fldCharType="end"/>
          </w:r>
        </w:p>
        <w:p w14:paraId="4188D213"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eastAsia="ja-JP"/>
            </w:rPr>
            <w:t>List of figures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_Toc415313129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ii</w:t>
          </w:r>
          <w:r w:rsidRPr="00A057D1">
            <w:rPr>
              <w:rFonts w:ascii="Times New Roman" w:hAnsi="Times New Roman"/>
              <w:noProof/>
            </w:rPr>
            <w:fldChar w:fldCharType="end"/>
          </w:r>
        </w:p>
        <w:p w14:paraId="38EFEDD5"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eastAsia="ja-JP"/>
            </w:rPr>
            <w:t>List of abbreviations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_Toc415313130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iii</w:t>
          </w:r>
          <w:r w:rsidRPr="00A057D1">
            <w:rPr>
              <w:rFonts w:ascii="Times New Roman" w:hAnsi="Times New Roman"/>
              <w:noProof/>
            </w:rPr>
            <w:fldChar w:fldCharType="end"/>
          </w:r>
        </w:p>
        <w:p w14:paraId="6783D06E"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Acknowledgements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_Toc415313131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v</w:t>
          </w:r>
          <w:r w:rsidRPr="00A057D1">
            <w:rPr>
              <w:rFonts w:ascii="Times New Roman" w:hAnsi="Times New Roman"/>
              <w:noProof/>
            </w:rPr>
            <w:fldChar w:fldCharType="end"/>
          </w:r>
        </w:p>
        <w:p w14:paraId="46DFF3D0"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Background</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_Toc415313132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6</w:t>
          </w:r>
          <w:r w:rsidRPr="00A057D1">
            <w:rPr>
              <w:rFonts w:ascii="Times New Roman" w:hAnsi="Times New Roman"/>
              <w:noProof/>
            </w:rPr>
            <w:fldChar w:fldCharType="end"/>
          </w:r>
        </w:p>
        <w:p w14:paraId="189942F7"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Defining public health</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_Toc415313133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7</w:t>
          </w:r>
          <w:r w:rsidRPr="00A057D1">
            <w:rPr>
              <w:rFonts w:ascii="Times New Roman" w:hAnsi="Times New Roman"/>
              <w:noProof/>
            </w:rPr>
            <w:fldChar w:fldCharType="end"/>
          </w:r>
        </w:p>
        <w:p w14:paraId="4AAAAD62"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Wicked problems in public health and the workforce</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_Toc415313134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9</w:t>
          </w:r>
          <w:r w:rsidRPr="00A057D1">
            <w:rPr>
              <w:rFonts w:ascii="Times New Roman" w:hAnsi="Times New Roman"/>
              <w:noProof/>
            </w:rPr>
            <w:fldChar w:fldCharType="end"/>
          </w:r>
        </w:p>
        <w:p w14:paraId="10CA7686"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Who is the public health workforce?</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_Toc415313135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9</w:t>
          </w:r>
          <w:r w:rsidRPr="00A057D1">
            <w:rPr>
              <w:rFonts w:ascii="Times New Roman" w:hAnsi="Times New Roman"/>
              <w:noProof/>
            </w:rPr>
            <w:fldChar w:fldCharType="end"/>
          </w:r>
        </w:p>
        <w:p w14:paraId="4231B810"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The wider public health workforce</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_Toc415313136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10</w:t>
          </w:r>
          <w:r w:rsidRPr="00A057D1">
            <w:rPr>
              <w:rFonts w:ascii="Times New Roman" w:hAnsi="Times New Roman"/>
            </w:rPr>
            <w:fldChar w:fldCharType="end"/>
          </w:r>
        </w:p>
        <w:p w14:paraId="086F1F4C"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The core public health workforce</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_Toc415313137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11</w:t>
          </w:r>
          <w:r w:rsidRPr="00A057D1">
            <w:rPr>
              <w:rFonts w:ascii="Times New Roman" w:hAnsi="Times New Roman"/>
            </w:rPr>
            <w:fldChar w:fldCharType="end"/>
          </w:r>
        </w:p>
        <w:p w14:paraId="2A106626"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Making the case for professionalisation</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_Toc415313138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13</w:t>
          </w:r>
          <w:r w:rsidRPr="00A057D1">
            <w:rPr>
              <w:rFonts w:ascii="Times New Roman" w:hAnsi="Times New Roman"/>
              <w:noProof/>
            </w:rPr>
            <w:fldChar w:fldCharType="end"/>
          </w:r>
        </w:p>
        <w:p w14:paraId="522B9AD7"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Purpose of the Roadmap</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_Toc415313139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14</w:t>
          </w:r>
          <w:r w:rsidRPr="00A057D1">
            <w:rPr>
              <w:rFonts w:ascii="Times New Roman" w:hAnsi="Times New Roman"/>
              <w:noProof/>
            </w:rPr>
            <w:fldChar w:fldCharType="end"/>
          </w:r>
        </w:p>
        <w:p w14:paraId="6DE01E8B"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Methods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_Toc415313140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15</w:t>
          </w:r>
          <w:r w:rsidRPr="00A057D1">
            <w:rPr>
              <w:rFonts w:ascii="Times New Roman" w:hAnsi="Times New Roman"/>
              <w:noProof/>
            </w:rPr>
            <w:fldChar w:fldCharType="end"/>
          </w:r>
        </w:p>
        <w:p w14:paraId="4A009EAD"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Scoping review</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_Toc415313141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15</w:t>
          </w:r>
          <w:r w:rsidRPr="00A057D1">
            <w:rPr>
              <w:rFonts w:ascii="Times New Roman" w:hAnsi="Times New Roman"/>
            </w:rPr>
            <w:fldChar w:fldCharType="end"/>
          </w:r>
        </w:p>
        <w:p w14:paraId="14D42725"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The Coalition of Partners (CoP)</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_Toc415313142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15</w:t>
          </w:r>
          <w:r w:rsidRPr="00A057D1">
            <w:rPr>
              <w:rFonts w:ascii="Times New Roman" w:hAnsi="Times New Roman"/>
            </w:rPr>
            <w:fldChar w:fldCharType="end"/>
          </w:r>
        </w:p>
        <w:p w14:paraId="29EE772E"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Developing the Roadmap (PHW-PRM)</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_Toc415313143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16</w:t>
          </w:r>
          <w:r w:rsidRPr="00A057D1">
            <w:rPr>
              <w:rFonts w:ascii="Times New Roman" w:hAnsi="Times New Roman"/>
            </w:rPr>
            <w:fldChar w:fldCharType="end"/>
          </w:r>
        </w:p>
        <w:p w14:paraId="3C5EF727"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The Public Health Workforce Professionalisation Roadmap</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_Toc415313144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20</w:t>
          </w:r>
          <w:r w:rsidRPr="00A057D1">
            <w:rPr>
              <w:rFonts w:ascii="Times New Roman" w:hAnsi="Times New Roman"/>
              <w:noProof/>
            </w:rPr>
            <w:fldChar w:fldCharType="end"/>
          </w:r>
        </w:p>
        <w:p w14:paraId="223C6C09"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The Conceptual Framework</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_Toc415313145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20</w:t>
          </w:r>
          <w:r w:rsidRPr="00A057D1">
            <w:rPr>
              <w:rFonts w:ascii="Times New Roman" w:hAnsi="Times New Roman"/>
            </w:rPr>
            <w:fldChar w:fldCharType="end"/>
          </w:r>
        </w:p>
        <w:p w14:paraId="03095915"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Implementation processes</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_Toc415313146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23</w:t>
          </w:r>
          <w:r w:rsidRPr="00A057D1">
            <w:rPr>
              <w:rFonts w:ascii="Times New Roman" w:hAnsi="Times New Roman"/>
            </w:rPr>
            <w:fldChar w:fldCharType="end"/>
          </w:r>
        </w:p>
        <w:p w14:paraId="18AB3CDE"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Country-assessment, prioritisation and action planning</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_Toc415313147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25</w:t>
          </w:r>
          <w:r w:rsidRPr="00A057D1">
            <w:rPr>
              <w:rFonts w:ascii="Times New Roman" w:hAnsi="Times New Roman"/>
            </w:rPr>
            <w:fldChar w:fldCharType="end"/>
          </w:r>
        </w:p>
        <w:p w14:paraId="7C4ADA01"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Operationalising the Roadmap - a step towards implementation.</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_Toc415313148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28</w:t>
          </w:r>
          <w:r w:rsidRPr="00A057D1">
            <w:rPr>
              <w:rFonts w:ascii="Times New Roman" w:hAnsi="Times New Roman"/>
              <w:noProof/>
            </w:rPr>
            <w:fldChar w:fldCharType="end"/>
          </w:r>
        </w:p>
        <w:p w14:paraId="5E9A4289"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Defining the scope of the public health workforce</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_Toc415313149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28</w:t>
          </w:r>
          <w:r w:rsidRPr="00A057D1">
            <w:rPr>
              <w:rFonts w:ascii="Times New Roman" w:hAnsi="Times New Roman"/>
              <w:noProof/>
            </w:rPr>
            <w:fldChar w:fldCharType="end"/>
          </w:r>
        </w:p>
        <w:p w14:paraId="5EF76A71"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Key decision makers in professionalising the public health workforce</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_Toc415313150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30</w:t>
          </w:r>
          <w:r w:rsidRPr="00A057D1">
            <w:rPr>
              <w:rFonts w:ascii="Times New Roman" w:hAnsi="Times New Roman"/>
              <w:noProof/>
            </w:rPr>
            <w:fldChar w:fldCharType="end"/>
          </w:r>
        </w:p>
        <w:p w14:paraId="54BB67BC"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Key decision areas in professionalising the public health workforce</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_Toc415313151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30</w:t>
          </w:r>
          <w:r w:rsidRPr="00A057D1">
            <w:rPr>
              <w:rFonts w:ascii="Times New Roman" w:hAnsi="Times New Roman"/>
              <w:noProof/>
            </w:rPr>
            <w:fldChar w:fldCharType="end"/>
          </w:r>
        </w:p>
        <w:p w14:paraId="34878CB6"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Government/policy</w:t>
          </w:r>
          <w:r w:rsidRPr="00A057D1">
            <w:rPr>
              <w:rFonts w:ascii="Times New Roman" w:hAnsi="Times New Roman"/>
              <w:color w:val="auto"/>
            </w:rPr>
            <w:t xml:space="preserve"> level</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_Toc415313152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32</w:t>
          </w:r>
          <w:r w:rsidRPr="00A057D1">
            <w:rPr>
              <w:rFonts w:ascii="Times New Roman" w:hAnsi="Times New Roman"/>
            </w:rPr>
            <w:fldChar w:fldCharType="end"/>
          </w:r>
        </w:p>
        <w:p w14:paraId="4F2DEDCB"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 xml:space="preserve">Organisational </w:t>
          </w:r>
          <w:r w:rsidRPr="00A057D1">
            <w:rPr>
              <w:rFonts w:ascii="Times New Roman" w:hAnsi="Times New Roman"/>
              <w:color w:val="auto"/>
            </w:rPr>
            <w:t>level</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_Toc415313153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37</w:t>
          </w:r>
          <w:r w:rsidRPr="00A057D1">
            <w:rPr>
              <w:rFonts w:ascii="Times New Roman" w:hAnsi="Times New Roman"/>
            </w:rPr>
            <w:fldChar w:fldCharType="end"/>
          </w:r>
        </w:p>
        <w:p w14:paraId="3008701F" w14:textId="77777777" w:rsidR="00A057D1" w:rsidRPr="00A057D1" w:rsidRDefault="00A057D1">
          <w:pPr>
            <w:pStyle w:val="TOC2"/>
            <w:rPr>
              <w:rFonts w:ascii="Times New Roman" w:eastAsiaTheme="minorEastAsia" w:hAnsi="Times New Roman"/>
              <w:bCs w:val="0"/>
              <w:color w:val="auto"/>
              <w:sz w:val="24"/>
              <w:szCs w:val="24"/>
              <w:lang w:val="en-US" w:eastAsia="ja-JP"/>
            </w:rPr>
          </w:pPr>
          <w:r w:rsidRPr="00A057D1">
            <w:rPr>
              <w:rFonts w:ascii="Times New Roman" w:hAnsi="Times New Roman"/>
            </w:rPr>
            <w:t>Professions</w:t>
          </w:r>
          <w:r w:rsidRPr="00A057D1">
            <w:rPr>
              <w:rFonts w:ascii="Times New Roman" w:hAnsi="Times New Roman"/>
              <w:color w:val="auto"/>
            </w:rPr>
            <w:t xml:space="preserve"> level</w:t>
          </w:r>
          <w:r w:rsidRPr="00A057D1">
            <w:rPr>
              <w:rFonts w:ascii="Times New Roman" w:hAnsi="Times New Roman"/>
            </w:rPr>
            <w:tab/>
          </w:r>
          <w:r w:rsidRPr="00A057D1">
            <w:rPr>
              <w:rFonts w:ascii="Times New Roman" w:hAnsi="Times New Roman"/>
            </w:rPr>
            <w:fldChar w:fldCharType="begin"/>
          </w:r>
          <w:r w:rsidRPr="00A057D1">
            <w:rPr>
              <w:rFonts w:ascii="Times New Roman" w:hAnsi="Times New Roman"/>
            </w:rPr>
            <w:instrText xml:space="preserve"> PAGEREF _Toc415313154 \h </w:instrText>
          </w:r>
          <w:r w:rsidRPr="00A057D1">
            <w:rPr>
              <w:rFonts w:ascii="Times New Roman" w:hAnsi="Times New Roman"/>
            </w:rPr>
          </w:r>
          <w:r w:rsidRPr="00A057D1">
            <w:rPr>
              <w:rFonts w:ascii="Times New Roman" w:hAnsi="Times New Roman"/>
            </w:rPr>
            <w:fldChar w:fldCharType="separate"/>
          </w:r>
          <w:r>
            <w:rPr>
              <w:rFonts w:ascii="Times New Roman" w:hAnsi="Times New Roman"/>
            </w:rPr>
            <w:t>41</w:t>
          </w:r>
          <w:r w:rsidRPr="00A057D1">
            <w:rPr>
              <w:rFonts w:ascii="Times New Roman" w:hAnsi="Times New Roman"/>
            </w:rPr>
            <w:fldChar w:fldCharType="end"/>
          </w:r>
        </w:p>
        <w:p w14:paraId="4EC213E7"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Conclusion</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_Toc415313155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45</w:t>
          </w:r>
          <w:r w:rsidRPr="00A057D1">
            <w:rPr>
              <w:rFonts w:ascii="Times New Roman" w:hAnsi="Times New Roman"/>
              <w:noProof/>
            </w:rPr>
            <w:fldChar w:fldCharType="end"/>
          </w:r>
        </w:p>
        <w:p w14:paraId="06825911"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References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_Toc415313156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34</w:t>
          </w:r>
          <w:r w:rsidRPr="00A057D1">
            <w:rPr>
              <w:rFonts w:ascii="Times New Roman" w:hAnsi="Times New Roman"/>
              <w:noProof/>
            </w:rPr>
            <w:fldChar w:fldCharType="end"/>
          </w:r>
        </w:p>
        <w:p w14:paraId="519F93FA"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Appendix 1: Glossary of terms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_Toc415313157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44</w:t>
          </w:r>
          <w:r w:rsidRPr="00A057D1">
            <w:rPr>
              <w:rFonts w:ascii="Times New Roman" w:hAnsi="Times New Roman"/>
              <w:noProof/>
            </w:rPr>
            <w:fldChar w:fldCharType="end"/>
          </w:r>
        </w:p>
        <w:p w14:paraId="71FCBD80"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Appendix 2: Key resources for professionalising the public health workforce</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_Toc415313158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46</w:t>
          </w:r>
          <w:r w:rsidRPr="00A057D1">
            <w:rPr>
              <w:rFonts w:ascii="Times New Roman" w:hAnsi="Times New Roman"/>
              <w:noProof/>
            </w:rPr>
            <w:fldChar w:fldCharType="end"/>
          </w:r>
        </w:p>
        <w:p w14:paraId="07FED5FC"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Appendix 3: Case Studies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_Toc415313159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49</w:t>
          </w:r>
          <w:r w:rsidRPr="00A057D1">
            <w:rPr>
              <w:rFonts w:ascii="Times New Roman" w:hAnsi="Times New Roman"/>
              <w:noProof/>
            </w:rPr>
            <w:fldChar w:fldCharType="end"/>
          </w:r>
        </w:p>
        <w:p w14:paraId="5663C909" w14:textId="77777777" w:rsidR="00A057D1" w:rsidRPr="00A057D1" w:rsidRDefault="00A057D1">
          <w:pPr>
            <w:pStyle w:val="TOC1"/>
            <w:rPr>
              <w:rFonts w:ascii="Times New Roman" w:eastAsiaTheme="minorEastAsia" w:hAnsi="Times New Roman"/>
              <w:b w:val="0"/>
              <w:bCs w:val="0"/>
              <w:i w:val="0"/>
              <w:iCs w:val="0"/>
              <w:noProof/>
              <w:color w:val="auto"/>
              <w:lang w:val="en-US" w:eastAsia="ja-JP"/>
            </w:rPr>
          </w:pPr>
          <w:r w:rsidRPr="00A057D1">
            <w:rPr>
              <w:rFonts w:ascii="Times New Roman" w:hAnsi="Times New Roman"/>
              <w:noProof/>
              <w:lang w:val="en-GB"/>
            </w:rPr>
            <w:t>List of Contributors</w:t>
          </w:r>
          <w:r w:rsidRPr="00A057D1">
            <w:rPr>
              <w:rFonts w:ascii="Times New Roman" w:hAnsi="Times New Roman"/>
              <w:noProof/>
            </w:rPr>
            <w:tab/>
          </w:r>
          <w:r w:rsidRPr="00A057D1">
            <w:rPr>
              <w:rFonts w:ascii="Times New Roman" w:hAnsi="Times New Roman"/>
              <w:noProof/>
            </w:rPr>
            <w:fldChar w:fldCharType="begin"/>
          </w:r>
          <w:r w:rsidRPr="00A057D1">
            <w:rPr>
              <w:rFonts w:ascii="Times New Roman" w:hAnsi="Times New Roman"/>
              <w:noProof/>
            </w:rPr>
            <w:instrText xml:space="preserve"> PAGEREF _Toc415313160 \h </w:instrText>
          </w:r>
          <w:r w:rsidRPr="00A057D1">
            <w:rPr>
              <w:rFonts w:ascii="Times New Roman" w:hAnsi="Times New Roman"/>
              <w:noProof/>
            </w:rPr>
          </w:r>
          <w:r w:rsidRPr="00A057D1">
            <w:rPr>
              <w:rFonts w:ascii="Times New Roman" w:hAnsi="Times New Roman"/>
              <w:noProof/>
            </w:rPr>
            <w:fldChar w:fldCharType="separate"/>
          </w:r>
          <w:r>
            <w:rPr>
              <w:rFonts w:ascii="Times New Roman" w:hAnsi="Times New Roman"/>
              <w:noProof/>
            </w:rPr>
            <w:t>55</w:t>
          </w:r>
          <w:r w:rsidRPr="00A057D1">
            <w:rPr>
              <w:rFonts w:ascii="Times New Roman" w:hAnsi="Times New Roman"/>
              <w:noProof/>
            </w:rPr>
            <w:fldChar w:fldCharType="end"/>
          </w:r>
        </w:p>
        <w:p w14:paraId="6821055C" w14:textId="77777777" w:rsidR="009C6C5D" w:rsidRDefault="00C122C4" w:rsidP="009C6C5D">
          <w:pPr>
            <w:rPr>
              <w:szCs w:val="22"/>
              <w:lang w:val="en-GB"/>
            </w:rPr>
          </w:pPr>
          <w:r w:rsidRPr="00A057D1">
            <w:rPr>
              <w:rFonts w:ascii="Times New Roman" w:hAnsi="Times New Roman"/>
              <w:b/>
              <w:bCs/>
              <w:i/>
              <w:iCs/>
              <w:sz w:val="24"/>
              <w:lang w:val="en-GB"/>
            </w:rPr>
            <w:fldChar w:fldCharType="end"/>
          </w:r>
        </w:p>
      </w:sdtContent>
    </w:sdt>
    <w:p w14:paraId="1BB5D59B" w14:textId="5C4F4543" w:rsidR="00FC5431" w:rsidRPr="009C6C5D" w:rsidRDefault="00FC5431" w:rsidP="009C6C5D">
      <w:pPr>
        <w:rPr>
          <w:szCs w:val="22"/>
          <w:lang w:val="en-GB"/>
        </w:rPr>
      </w:pPr>
      <w:r w:rsidRPr="00E87CD3">
        <w:rPr>
          <w:rFonts w:eastAsiaTheme="majorEastAsia"/>
          <w:b/>
          <w:bCs/>
          <w:sz w:val="28"/>
          <w:szCs w:val="28"/>
          <w:lang w:val="en-GB" w:eastAsia="ja-JP"/>
        </w:rPr>
        <w:br w:type="page"/>
      </w:r>
    </w:p>
    <w:p w14:paraId="29D062CB" w14:textId="77777777" w:rsidR="004E513D" w:rsidRPr="00E87CD3" w:rsidRDefault="004E513D" w:rsidP="00572EE8">
      <w:pPr>
        <w:pStyle w:val="Heading1"/>
        <w:rPr>
          <w:szCs w:val="22"/>
        </w:rPr>
      </w:pPr>
      <w:bookmarkStart w:id="6" w:name="_Toc415313127"/>
      <w:r w:rsidRPr="00E87CD3">
        <w:lastRenderedPageBreak/>
        <w:t>List of boxes</w:t>
      </w:r>
      <w:bookmarkEnd w:id="6"/>
    </w:p>
    <w:p w14:paraId="3A6AC429" w14:textId="77777777" w:rsidR="004E513D" w:rsidRPr="00E87CD3" w:rsidRDefault="004E513D" w:rsidP="004E513D">
      <w:pPr>
        <w:rPr>
          <w:lang w:val="en-GB"/>
        </w:rPr>
      </w:pPr>
    </w:p>
    <w:p w14:paraId="2CF43E80" w14:textId="77777777" w:rsidR="006046D0" w:rsidRPr="00FE36C3" w:rsidRDefault="004E513D">
      <w:pPr>
        <w:pStyle w:val="TableofFigures"/>
        <w:tabs>
          <w:tab w:val="right" w:leader="dot" w:pos="9060"/>
        </w:tabs>
        <w:rPr>
          <w:rFonts w:asciiTheme="minorHAnsi" w:eastAsiaTheme="minorEastAsia" w:hAnsiTheme="minorHAnsi" w:cstheme="minorBidi"/>
          <w:noProof/>
          <w:color w:val="auto"/>
          <w:sz w:val="24"/>
          <w:lang w:val="en-GB"/>
        </w:rPr>
      </w:pPr>
      <w:r w:rsidRPr="00E87CD3">
        <w:rPr>
          <w:lang w:val="en-GB"/>
        </w:rPr>
        <w:fldChar w:fldCharType="begin"/>
      </w:r>
      <w:r w:rsidRPr="00E87CD3">
        <w:rPr>
          <w:lang w:val="en-GB"/>
        </w:rPr>
        <w:instrText xml:space="preserve"> TOC \h \z \c "Box" </w:instrText>
      </w:r>
      <w:r w:rsidRPr="00E87CD3">
        <w:rPr>
          <w:lang w:val="en-GB"/>
        </w:rPr>
        <w:fldChar w:fldCharType="separate"/>
      </w:r>
      <w:hyperlink w:anchor="_Toc383660" w:history="1">
        <w:r w:rsidR="006046D0" w:rsidRPr="00E87CD3">
          <w:rPr>
            <w:rStyle w:val="Hyperlink"/>
            <w:rFonts w:ascii="Times New Roman" w:eastAsiaTheme="majorEastAsia" w:hAnsi="Times New Roman"/>
            <w:noProof/>
            <w:lang w:val="en-GB"/>
          </w:rPr>
          <w:t>Box 1: Defining public health</w:t>
        </w:r>
        <w:r w:rsidR="006046D0" w:rsidRPr="00FE36C3">
          <w:rPr>
            <w:noProof/>
            <w:webHidden/>
            <w:lang w:val="en-GB"/>
          </w:rPr>
          <w:tab/>
        </w:r>
        <w:r w:rsidR="006046D0" w:rsidRPr="00FE36C3">
          <w:rPr>
            <w:noProof/>
            <w:webHidden/>
            <w:lang w:val="en-GB"/>
          </w:rPr>
          <w:fldChar w:fldCharType="begin"/>
        </w:r>
        <w:r w:rsidR="006046D0" w:rsidRPr="00FE36C3">
          <w:rPr>
            <w:noProof/>
            <w:webHidden/>
            <w:lang w:val="en-GB"/>
          </w:rPr>
          <w:instrText xml:space="preserve"> PAGEREF _Toc383660 \h </w:instrText>
        </w:r>
        <w:r w:rsidR="006046D0" w:rsidRPr="00FE36C3">
          <w:rPr>
            <w:noProof/>
            <w:webHidden/>
            <w:lang w:val="en-GB"/>
          </w:rPr>
        </w:r>
        <w:r w:rsidR="006046D0" w:rsidRPr="00FE36C3">
          <w:rPr>
            <w:noProof/>
            <w:webHidden/>
            <w:lang w:val="en-GB"/>
          </w:rPr>
          <w:fldChar w:fldCharType="separate"/>
        </w:r>
        <w:r w:rsidR="00D514A5">
          <w:rPr>
            <w:noProof/>
            <w:webHidden/>
            <w:lang w:val="en-GB"/>
          </w:rPr>
          <w:t>8</w:t>
        </w:r>
        <w:r w:rsidR="006046D0" w:rsidRPr="00FE36C3">
          <w:rPr>
            <w:noProof/>
            <w:webHidden/>
            <w:lang w:val="en-GB"/>
          </w:rPr>
          <w:fldChar w:fldCharType="end"/>
        </w:r>
      </w:hyperlink>
    </w:p>
    <w:p w14:paraId="310E73AA" w14:textId="77777777" w:rsidR="006046D0" w:rsidRPr="00FE36C3" w:rsidRDefault="004F12F9">
      <w:pPr>
        <w:pStyle w:val="TableofFigures"/>
        <w:tabs>
          <w:tab w:val="right" w:leader="dot" w:pos="9060"/>
        </w:tabs>
        <w:rPr>
          <w:rFonts w:asciiTheme="minorHAnsi" w:eastAsiaTheme="minorEastAsia" w:hAnsiTheme="minorHAnsi" w:cstheme="minorBidi"/>
          <w:noProof/>
          <w:color w:val="auto"/>
          <w:sz w:val="24"/>
          <w:lang w:val="en-GB"/>
        </w:rPr>
      </w:pPr>
      <w:hyperlink w:anchor="_Toc383661" w:history="1">
        <w:r w:rsidR="006046D0" w:rsidRPr="00E87CD3">
          <w:rPr>
            <w:rStyle w:val="Hyperlink"/>
            <w:rFonts w:ascii="Times New Roman" w:eastAsiaTheme="majorEastAsia" w:hAnsi="Times New Roman"/>
            <w:noProof/>
            <w:lang w:val="en-GB"/>
          </w:rPr>
          <w:t>Box 2: What are "wicked problems" in public health</w:t>
        </w:r>
        <w:r w:rsidR="006046D0" w:rsidRPr="00FE36C3">
          <w:rPr>
            <w:noProof/>
            <w:webHidden/>
            <w:lang w:val="en-GB"/>
          </w:rPr>
          <w:tab/>
        </w:r>
        <w:r w:rsidR="006046D0" w:rsidRPr="00FE36C3">
          <w:rPr>
            <w:noProof/>
            <w:webHidden/>
            <w:lang w:val="en-GB"/>
          </w:rPr>
          <w:fldChar w:fldCharType="begin"/>
        </w:r>
        <w:r w:rsidR="006046D0" w:rsidRPr="00FE36C3">
          <w:rPr>
            <w:noProof/>
            <w:webHidden/>
            <w:lang w:val="en-GB"/>
          </w:rPr>
          <w:instrText xml:space="preserve"> PAGEREF _Toc383661 \h </w:instrText>
        </w:r>
        <w:r w:rsidR="006046D0" w:rsidRPr="00FE36C3">
          <w:rPr>
            <w:noProof/>
            <w:webHidden/>
            <w:lang w:val="en-GB"/>
          </w:rPr>
        </w:r>
        <w:r w:rsidR="006046D0" w:rsidRPr="00FE36C3">
          <w:rPr>
            <w:noProof/>
            <w:webHidden/>
            <w:lang w:val="en-GB"/>
          </w:rPr>
          <w:fldChar w:fldCharType="separate"/>
        </w:r>
        <w:r w:rsidR="00D514A5">
          <w:rPr>
            <w:noProof/>
            <w:webHidden/>
            <w:lang w:val="en-GB"/>
          </w:rPr>
          <w:t>9</w:t>
        </w:r>
        <w:r w:rsidR="006046D0" w:rsidRPr="00FE36C3">
          <w:rPr>
            <w:noProof/>
            <w:webHidden/>
            <w:lang w:val="en-GB"/>
          </w:rPr>
          <w:fldChar w:fldCharType="end"/>
        </w:r>
      </w:hyperlink>
    </w:p>
    <w:p w14:paraId="12781F52" w14:textId="77777777" w:rsidR="006046D0" w:rsidRPr="00FE36C3" w:rsidRDefault="004F12F9">
      <w:pPr>
        <w:pStyle w:val="TableofFigures"/>
        <w:tabs>
          <w:tab w:val="right" w:leader="dot" w:pos="9060"/>
        </w:tabs>
        <w:rPr>
          <w:rFonts w:asciiTheme="minorHAnsi" w:eastAsiaTheme="minorEastAsia" w:hAnsiTheme="minorHAnsi" w:cstheme="minorBidi"/>
          <w:noProof/>
          <w:color w:val="auto"/>
          <w:sz w:val="24"/>
          <w:lang w:val="en-GB"/>
        </w:rPr>
      </w:pPr>
      <w:hyperlink w:anchor="_Toc383662" w:history="1">
        <w:r w:rsidR="006046D0" w:rsidRPr="00E87CD3">
          <w:rPr>
            <w:rStyle w:val="Hyperlink"/>
            <w:rFonts w:ascii="Times New Roman" w:eastAsiaTheme="majorEastAsia" w:hAnsi="Times New Roman"/>
            <w:noProof/>
            <w:lang w:val="en-GB"/>
          </w:rPr>
          <w:t>Box 3: Scope of the public health workforce</w:t>
        </w:r>
        <w:r w:rsidR="006046D0" w:rsidRPr="00FE36C3">
          <w:rPr>
            <w:noProof/>
            <w:webHidden/>
            <w:lang w:val="en-GB"/>
          </w:rPr>
          <w:tab/>
        </w:r>
        <w:r w:rsidR="006046D0" w:rsidRPr="00FE36C3">
          <w:rPr>
            <w:noProof/>
            <w:webHidden/>
            <w:lang w:val="en-GB"/>
          </w:rPr>
          <w:fldChar w:fldCharType="begin"/>
        </w:r>
        <w:r w:rsidR="006046D0" w:rsidRPr="00FE36C3">
          <w:rPr>
            <w:noProof/>
            <w:webHidden/>
            <w:lang w:val="en-GB"/>
          </w:rPr>
          <w:instrText xml:space="preserve"> PAGEREF _Toc383662 \h </w:instrText>
        </w:r>
        <w:r w:rsidR="006046D0" w:rsidRPr="00FE36C3">
          <w:rPr>
            <w:noProof/>
            <w:webHidden/>
            <w:lang w:val="en-GB"/>
          </w:rPr>
        </w:r>
        <w:r w:rsidR="006046D0" w:rsidRPr="00FE36C3">
          <w:rPr>
            <w:noProof/>
            <w:webHidden/>
            <w:lang w:val="en-GB"/>
          </w:rPr>
          <w:fldChar w:fldCharType="separate"/>
        </w:r>
        <w:r w:rsidR="00D514A5">
          <w:rPr>
            <w:noProof/>
            <w:webHidden/>
            <w:lang w:val="en-GB"/>
          </w:rPr>
          <w:t>27</w:t>
        </w:r>
        <w:r w:rsidR="006046D0" w:rsidRPr="00FE36C3">
          <w:rPr>
            <w:noProof/>
            <w:webHidden/>
            <w:lang w:val="en-GB"/>
          </w:rPr>
          <w:fldChar w:fldCharType="end"/>
        </w:r>
      </w:hyperlink>
    </w:p>
    <w:p w14:paraId="7A3F731C" w14:textId="21094462" w:rsidR="0098358F" w:rsidRPr="00E87CD3" w:rsidRDefault="004E513D">
      <w:pPr>
        <w:rPr>
          <w:lang w:val="en-GB"/>
        </w:rPr>
      </w:pPr>
      <w:r w:rsidRPr="00E87CD3">
        <w:rPr>
          <w:lang w:val="en-GB"/>
        </w:rPr>
        <w:fldChar w:fldCharType="end"/>
      </w:r>
    </w:p>
    <w:p w14:paraId="6F30055C" w14:textId="77777777" w:rsidR="0098358F" w:rsidRPr="00E87CD3" w:rsidRDefault="0098358F" w:rsidP="00572EE8">
      <w:pPr>
        <w:pStyle w:val="Heading1"/>
        <w:rPr>
          <w:lang w:val="en-GB" w:eastAsia="ja-JP"/>
        </w:rPr>
      </w:pPr>
      <w:bookmarkStart w:id="7" w:name="_Toc415313128"/>
      <w:r w:rsidRPr="00E87CD3">
        <w:rPr>
          <w:lang w:val="en-GB" w:eastAsia="ja-JP"/>
        </w:rPr>
        <w:t>List of tables</w:t>
      </w:r>
      <w:bookmarkEnd w:id="7"/>
    </w:p>
    <w:p w14:paraId="204A94EF" w14:textId="77777777" w:rsidR="0098358F" w:rsidRPr="00E87CD3" w:rsidRDefault="0098358F">
      <w:pPr>
        <w:rPr>
          <w:lang w:val="en-GB" w:eastAsia="ja-JP"/>
        </w:rPr>
      </w:pPr>
    </w:p>
    <w:p w14:paraId="6860DBB4" w14:textId="77777777" w:rsidR="00E72FB1" w:rsidRDefault="008D57D5">
      <w:pPr>
        <w:pStyle w:val="TableofFigures"/>
        <w:tabs>
          <w:tab w:val="right" w:leader="dot" w:pos="9060"/>
        </w:tabs>
        <w:rPr>
          <w:rFonts w:asciiTheme="minorHAnsi" w:eastAsiaTheme="minorEastAsia" w:hAnsiTheme="minorHAnsi" w:cstheme="minorBidi"/>
          <w:noProof/>
          <w:color w:val="auto"/>
          <w:sz w:val="24"/>
          <w:lang w:val="en-US" w:eastAsia="ja-JP"/>
        </w:rPr>
      </w:pPr>
      <w:r>
        <w:rPr>
          <w:lang w:val="en-GB"/>
        </w:rPr>
        <w:fldChar w:fldCharType="begin"/>
      </w:r>
      <w:r>
        <w:rPr>
          <w:lang w:val="en-GB"/>
        </w:rPr>
        <w:instrText xml:space="preserve"> TOC \c "Table" </w:instrText>
      </w:r>
      <w:r>
        <w:rPr>
          <w:lang w:val="en-GB"/>
        </w:rPr>
        <w:fldChar w:fldCharType="separate"/>
      </w:r>
      <w:r w:rsidR="00E72FB1" w:rsidRPr="00E72FB1">
        <w:rPr>
          <w:rFonts w:ascii="Times New Roman" w:hAnsi="Times New Roman"/>
          <w:noProof/>
          <w:lang w:val="en-GB"/>
        </w:rPr>
        <w:t>Table 1: Professionals benefiting from public health training</w:t>
      </w:r>
      <w:r w:rsidR="00E72FB1">
        <w:rPr>
          <w:noProof/>
        </w:rPr>
        <w:tab/>
      </w:r>
      <w:r w:rsidR="00E72FB1">
        <w:rPr>
          <w:noProof/>
        </w:rPr>
        <w:fldChar w:fldCharType="begin"/>
      </w:r>
      <w:r w:rsidR="00E72FB1">
        <w:rPr>
          <w:noProof/>
        </w:rPr>
        <w:instrText xml:space="preserve"> PAGEREF _Toc415312530 \h </w:instrText>
      </w:r>
      <w:r w:rsidR="00E72FB1">
        <w:rPr>
          <w:noProof/>
        </w:rPr>
      </w:r>
      <w:r w:rsidR="00E72FB1">
        <w:rPr>
          <w:noProof/>
        </w:rPr>
        <w:fldChar w:fldCharType="separate"/>
      </w:r>
      <w:r w:rsidR="00E72FB1">
        <w:rPr>
          <w:noProof/>
        </w:rPr>
        <w:t>11</w:t>
      </w:r>
      <w:r w:rsidR="00E72FB1">
        <w:rPr>
          <w:noProof/>
        </w:rPr>
        <w:fldChar w:fldCharType="end"/>
      </w:r>
    </w:p>
    <w:p w14:paraId="66D98A50" w14:textId="77777777" w:rsidR="00E72FB1" w:rsidRDefault="00E72FB1">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 xml:space="preserve">Table 2: </w:t>
      </w:r>
      <w:r w:rsidRPr="006E2F89">
        <w:rPr>
          <w:noProof/>
          <w:lang w:val="en-GB"/>
        </w:rPr>
        <w:t>Trends and drivers influencing the public health workforce</w:t>
      </w:r>
      <w:r>
        <w:rPr>
          <w:noProof/>
        </w:rPr>
        <w:tab/>
      </w:r>
      <w:r>
        <w:rPr>
          <w:noProof/>
        </w:rPr>
        <w:fldChar w:fldCharType="begin"/>
      </w:r>
      <w:r>
        <w:rPr>
          <w:noProof/>
        </w:rPr>
        <w:instrText xml:space="preserve"> PAGEREF _Toc415312531 \h </w:instrText>
      </w:r>
      <w:r>
        <w:rPr>
          <w:noProof/>
        </w:rPr>
      </w:r>
      <w:r>
        <w:rPr>
          <w:noProof/>
        </w:rPr>
        <w:fldChar w:fldCharType="separate"/>
      </w:r>
      <w:r>
        <w:rPr>
          <w:noProof/>
        </w:rPr>
        <w:t>14</w:t>
      </w:r>
      <w:r>
        <w:rPr>
          <w:noProof/>
        </w:rPr>
        <w:fldChar w:fldCharType="end"/>
      </w:r>
    </w:p>
    <w:p w14:paraId="429C1DEB" w14:textId="77777777" w:rsidR="00E72FB1" w:rsidRDefault="00E72FB1">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Table 3</w:t>
      </w:r>
      <w:r w:rsidRPr="006E2F89">
        <w:rPr>
          <w:noProof/>
          <w:lang w:val="en-GB"/>
        </w:rPr>
        <w:t>: Operationalising stakeholder involvement in the professionalisation of the public health workforce and its governance</w:t>
      </w:r>
      <w:r>
        <w:rPr>
          <w:noProof/>
        </w:rPr>
        <w:tab/>
      </w:r>
      <w:r>
        <w:rPr>
          <w:noProof/>
        </w:rPr>
        <w:fldChar w:fldCharType="begin"/>
      </w:r>
      <w:r>
        <w:rPr>
          <w:noProof/>
        </w:rPr>
        <w:instrText xml:space="preserve"> PAGEREF _Toc415312532 \h </w:instrText>
      </w:r>
      <w:r>
        <w:rPr>
          <w:noProof/>
        </w:rPr>
      </w:r>
      <w:r>
        <w:rPr>
          <w:noProof/>
        </w:rPr>
        <w:fldChar w:fldCharType="separate"/>
      </w:r>
      <w:r>
        <w:rPr>
          <w:noProof/>
        </w:rPr>
        <w:t>31</w:t>
      </w:r>
      <w:r>
        <w:rPr>
          <w:noProof/>
        </w:rPr>
        <w:fldChar w:fldCharType="end"/>
      </w:r>
    </w:p>
    <w:p w14:paraId="7A3487B3" w14:textId="77777777" w:rsidR="00E72FB1" w:rsidRDefault="00E72FB1">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Table 4</w:t>
      </w:r>
      <w:r w:rsidRPr="006E2F89">
        <w:rPr>
          <w:rFonts w:ascii="Times New Roman" w:hAnsi="Times New Roman"/>
          <w:noProof/>
          <w:lang w:val="en-GB"/>
        </w:rPr>
        <w:t>: Proposed stakeholders to engage within the government level</w:t>
      </w:r>
      <w:r>
        <w:rPr>
          <w:noProof/>
        </w:rPr>
        <w:tab/>
      </w:r>
      <w:r>
        <w:rPr>
          <w:noProof/>
        </w:rPr>
        <w:fldChar w:fldCharType="begin"/>
      </w:r>
      <w:r>
        <w:rPr>
          <w:noProof/>
        </w:rPr>
        <w:instrText xml:space="preserve"> PAGEREF _Toc415312533 \h </w:instrText>
      </w:r>
      <w:r>
        <w:rPr>
          <w:noProof/>
        </w:rPr>
      </w:r>
      <w:r>
        <w:rPr>
          <w:noProof/>
        </w:rPr>
        <w:fldChar w:fldCharType="separate"/>
      </w:r>
      <w:r>
        <w:rPr>
          <w:noProof/>
        </w:rPr>
        <w:t>32</w:t>
      </w:r>
      <w:r>
        <w:rPr>
          <w:noProof/>
        </w:rPr>
        <w:fldChar w:fldCharType="end"/>
      </w:r>
    </w:p>
    <w:p w14:paraId="4C46DB3B" w14:textId="77777777" w:rsidR="00E72FB1" w:rsidRDefault="00E72FB1">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Table 5</w:t>
      </w:r>
      <w:r w:rsidRPr="006E2F89">
        <w:rPr>
          <w:rFonts w:ascii="Times New Roman" w:hAnsi="Times New Roman"/>
          <w:noProof/>
          <w:lang w:val="en-GB"/>
        </w:rPr>
        <w:t>: Proposed stakeholders to engage within the organisation</w:t>
      </w:r>
      <w:r w:rsidRPr="006E2F89">
        <w:rPr>
          <w:rFonts w:ascii="Times New Roman" w:hAnsi="Times New Roman"/>
          <w:noProof/>
          <w:color w:val="auto"/>
          <w:lang w:val="en-GB"/>
        </w:rPr>
        <w:t xml:space="preserve"> level</w:t>
      </w:r>
      <w:r>
        <w:rPr>
          <w:noProof/>
        </w:rPr>
        <w:tab/>
      </w:r>
      <w:r>
        <w:rPr>
          <w:noProof/>
        </w:rPr>
        <w:fldChar w:fldCharType="begin"/>
      </w:r>
      <w:r>
        <w:rPr>
          <w:noProof/>
        </w:rPr>
        <w:instrText xml:space="preserve"> PAGEREF _Toc415312534 \h </w:instrText>
      </w:r>
      <w:r>
        <w:rPr>
          <w:noProof/>
        </w:rPr>
      </w:r>
      <w:r>
        <w:rPr>
          <w:noProof/>
        </w:rPr>
        <w:fldChar w:fldCharType="separate"/>
      </w:r>
      <w:r>
        <w:rPr>
          <w:noProof/>
        </w:rPr>
        <w:t>37</w:t>
      </w:r>
      <w:r>
        <w:rPr>
          <w:noProof/>
        </w:rPr>
        <w:fldChar w:fldCharType="end"/>
      </w:r>
    </w:p>
    <w:p w14:paraId="5555545A" w14:textId="77777777" w:rsidR="00E72FB1" w:rsidRDefault="00E72FB1">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Table 6</w:t>
      </w:r>
      <w:r w:rsidRPr="006E2F89">
        <w:rPr>
          <w:rFonts w:ascii="Times New Roman" w:hAnsi="Times New Roman"/>
          <w:noProof/>
          <w:lang w:val="en-GB"/>
        </w:rPr>
        <w:t>: Proposed stakeholders to engage with in professional domain</w:t>
      </w:r>
      <w:r>
        <w:rPr>
          <w:noProof/>
        </w:rPr>
        <w:tab/>
      </w:r>
      <w:r>
        <w:rPr>
          <w:noProof/>
        </w:rPr>
        <w:fldChar w:fldCharType="begin"/>
      </w:r>
      <w:r>
        <w:rPr>
          <w:noProof/>
        </w:rPr>
        <w:instrText xml:space="preserve"> PAGEREF _Toc415312535 \h </w:instrText>
      </w:r>
      <w:r>
        <w:rPr>
          <w:noProof/>
        </w:rPr>
      </w:r>
      <w:r>
        <w:rPr>
          <w:noProof/>
        </w:rPr>
        <w:fldChar w:fldCharType="separate"/>
      </w:r>
      <w:r>
        <w:rPr>
          <w:noProof/>
        </w:rPr>
        <w:t>41</w:t>
      </w:r>
      <w:r>
        <w:rPr>
          <w:noProof/>
        </w:rPr>
        <w:fldChar w:fldCharType="end"/>
      </w:r>
    </w:p>
    <w:p w14:paraId="4591EC71" w14:textId="77777777" w:rsidR="00E72FB1" w:rsidRDefault="00E72FB1">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Table 7</w:t>
      </w:r>
      <w:r w:rsidRPr="006E2F89">
        <w:rPr>
          <w:rFonts w:ascii="Times New Roman" w:hAnsi="Times New Roman"/>
          <w:noProof/>
          <w:lang w:val="en-GB"/>
        </w:rPr>
        <w:t>: Four key functions for professional organisations</w:t>
      </w:r>
      <w:r>
        <w:rPr>
          <w:noProof/>
        </w:rPr>
        <w:tab/>
      </w:r>
      <w:r>
        <w:rPr>
          <w:noProof/>
        </w:rPr>
        <w:fldChar w:fldCharType="begin"/>
      </w:r>
      <w:r>
        <w:rPr>
          <w:noProof/>
        </w:rPr>
        <w:instrText xml:space="preserve"> PAGEREF _Toc415312536 \h </w:instrText>
      </w:r>
      <w:r>
        <w:rPr>
          <w:noProof/>
        </w:rPr>
      </w:r>
      <w:r>
        <w:rPr>
          <w:noProof/>
        </w:rPr>
        <w:fldChar w:fldCharType="separate"/>
      </w:r>
      <w:r>
        <w:rPr>
          <w:noProof/>
        </w:rPr>
        <w:t>41</w:t>
      </w:r>
      <w:r>
        <w:rPr>
          <w:noProof/>
        </w:rPr>
        <w:fldChar w:fldCharType="end"/>
      </w:r>
    </w:p>
    <w:p w14:paraId="6E570677" w14:textId="1B39BF3C" w:rsidR="0098358F" w:rsidRPr="00E87CD3" w:rsidRDefault="008D57D5" w:rsidP="000E0504">
      <w:pPr>
        <w:rPr>
          <w:lang w:val="en-GB"/>
        </w:rPr>
      </w:pPr>
      <w:r>
        <w:rPr>
          <w:lang w:val="en-GB"/>
        </w:rPr>
        <w:fldChar w:fldCharType="end"/>
      </w:r>
    </w:p>
    <w:p w14:paraId="1B9FF679" w14:textId="77777777" w:rsidR="004E513D" w:rsidRPr="00E87CD3" w:rsidRDefault="004E513D" w:rsidP="00572EE8">
      <w:pPr>
        <w:pStyle w:val="Heading1"/>
        <w:rPr>
          <w:lang w:val="en-GB" w:eastAsia="ja-JP"/>
        </w:rPr>
      </w:pPr>
      <w:bookmarkStart w:id="8" w:name="_Toc415313129"/>
      <w:r w:rsidRPr="00E87CD3">
        <w:rPr>
          <w:lang w:val="en-GB" w:eastAsia="ja-JP"/>
        </w:rPr>
        <w:t>List of figures</w:t>
      </w:r>
      <w:bookmarkEnd w:id="8"/>
    </w:p>
    <w:p w14:paraId="62BF4184" w14:textId="77777777" w:rsidR="004E513D" w:rsidRPr="00E87CD3" w:rsidRDefault="004E513D" w:rsidP="004E513D">
      <w:pPr>
        <w:rPr>
          <w:lang w:val="en-GB"/>
        </w:rPr>
      </w:pPr>
    </w:p>
    <w:p w14:paraId="036C31D6" w14:textId="77777777" w:rsidR="00367663" w:rsidRDefault="00367663">
      <w:pPr>
        <w:pStyle w:val="TableofFigures"/>
        <w:tabs>
          <w:tab w:val="right" w:leader="dot" w:pos="9060"/>
        </w:tabs>
        <w:rPr>
          <w:rFonts w:asciiTheme="minorHAnsi" w:eastAsiaTheme="minorEastAsia" w:hAnsiTheme="minorHAnsi" w:cstheme="minorBidi"/>
          <w:noProof/>
          <w:color w:val="auto"/>
          <w:sz w:val="24"/>
          <w:lang w:val="en-US" w:eastAsia="ja-JP"/>
        </w:rPr>
      </w:pPr>
      <w:r>
        <w:rPr>
          <w:szCs w:val="22"/>
          <w:lang w:val="en-GB"/>
        </w:rPr>
        <w:fldChar w:fldCharType="begin"/>
      </w:r>
      <w:r>
        <w:rPr>
          <w:szCs w:val="22"/>
          <w:lang w:val="en-GB"/>
        </w:rPr>
        <w:instrText xml:space="preserve"> TOC \c "Figure" </w:instrText>
      </w:r>
      <w:r>
        <w:rPr>
          <w:szCs w:val="22"/>
          <w:lang w:val="en-GB"/>
        </w:rPr>
        <w:fldChar w:fldCharType="separate"/>
      </w:r>
      <w:r>
        <w:rPr>
          <w:noProof/>
        </w:rPr>
        <w:t xml:space="preserve">Figure 1: </w:t>
      </w:r>
      <w:r w:rsidRPr="00133857">
        <w:rPr>
          <w:noProof/>
          <w:lang w:val="en-GB"/>
        </w:rPr>
        <w:t>Graph of the healthcare expenditure in 2015 on providers of preventive care as a percentage share of total current health expenditures in EU-28 and EEA countries</w:t>
      </w:r>
      <w:r>
        <w:rPr>
          <w:noProof/>
        </w:rPr>
        <w:tab/>
      </w:r>
      <w:r>
        <w:rPr>
          <w:noProof/>
        </w:rPr>
        <w:fldChar w:fldCharType="begin"/>
      </w:r>
      <w:r>
        <w:rPr>
          <w:noProof/>
        </w:rPr>
        <w:instrText xml:space="preserve"> PAGEREF _Toc415313012 \h </w:instrText>
      </w:r>
      <w:r>
        <w:rPr>
          <w:noProof/>
        </w:rPr>
      </w:r>
      <w:r>
        <w:rPr>
          <w:noProof/>
        </w:rPr>
        <w:fldChar w:fldCharType="separate"/>
      </w:r>
      <w:r>
        <w:rPr>
          <w:noProof/>
        </w:rPr>
        <w:t>13</w:t>
      </w:r>
      <w:r>
        <w:rPr>
          <w:noProof/>
        </w:rPr>
        <w:fldChar w:fldCharType="end"/>
      </w:r>
    </w:p>
    <w:p w14:paraId="68C0973C" w14:textId="77777777" w:rsidR="00367663" w:rsidRDefault="00367663">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Figure 2</w:t>
      </w:r>
      <w:r w:rsidRPr="00133857">
        <w:rPr>
          <w:rFonts w:ascii="Times New Roman" w:hAnsi="Times New Roman"/>
          <w:noProof/>
          <w:lang w:val="en-GB"/>
        </w:rPr>
        <w:t>: The Conceptual framework</w:t>
      </w:r>
      <w:r>
        <w:rPr>
          <w:noProof/>
        </w:rPr>
        <w:tab/>
      </w:r>
      <w:r>
        <w:rPr>
          <w:noProof/>
        </w:rPr>
        <w:fldChar w:fldCharType="begin"/>
      </w:r>
      <w:r>
        <w:rPr>
          <w:noProof/>
        </w:rPr>
        <w:instrText xml:space="preserve"> PAGEREF _Toc415313013 \h </w:instrText>
      </w:r>
      <w:r>
        <w:rPr>
          <w:noProof/>
        </w:rPr>
      </w:r>
      <w:r>
        <w:rPr>
          <w:noProof/>
        </w:rPr>
        <w:fldChar w:fldCharType="separate"/>
      </w:r>
      <w:r>
        <w:rPr>
          <w:noProof/>
        </w:rPr>
        <w:t>17</w:t>
      </w:r>
      <w:r>
        <w:rPr>
          <w:noProof/>
        </w:rPr>
        <w:fldChar w:fldCharType="end"/>
      </w:r>
    </w:p>
    <w:p w14:paraId="3F76D75A" w14:textId="77777777" w:rsidR="00367663" w:rsidRDefault="00367663">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Figure 3</w:t>
      </w:r>
      <w:r w:rsidRPr="00133857">
        <w:rPr>
          <w:noProof/>
          <w:lang w:val="en-GB"/>
        </w:rPr>
        <w:t>: Visualisation of PHW-PRM</w:t>
      </w:r>
      <w:r>
        <w:rPr>
          <w:noProof/>
        </w:rPr>
        <w:tab/>
      </w:r>
      <w:r>
        <w:rPr>
          <w:noProof/>
        </w:rPr>
        <w:fldChar w:fldCharType="begin"/>
      </w:r>
      <w:r>
        <w:rPr>
          <w:noProof/>
        </w:rPr>
        <w:instrText xml:space="preserve"> PAGEREF _Toc415313014 \h </w:instrText>
      </w:r>
      <w:r>
        <w:rPr>
          <w:noProof/>
        </w:rPr>
      </w:r>
      <w:r>
        <w:rPr>
          <w:noProof/>
        </w:rPr>
        <w:fldChar w:fldCharType="separate"/>
      </w:r>
      <w:r>
        <w:rPr>
          <w:noProof/>
        </w:rPr>
        <w:t>19</w:t>
      </w:r>
      <w:r>
        <w:rPr>
          <w:noProof/>
        </w:rPr>
        <w:fldChar w:fldCharType="end"/>
      </w:r>
    </w:p>
    <w:p w14:paraId="4D306984" w14:textId="77777777" w:rsidR="00367663" w:rsidRDefault="00367663">
      <w:pPr>
        <w:pStyle w:val="TableofFigures"/>
        <w:tabs>
          <w:tab w:val="right" w:leader="dot" w:pos="9060"/>
        </w:tabs>
        <w:rPr>
          <w:rFonts w:asciiTheme="minorHAnsi" w:eastAsiaTheme="minorEastAsia" w:hAnsiTheme="minorHAnsi" w:cstheme="minorBidi"/>
          <w:noProof/>
          <w:color w:val="auto"/>
          <w:sz w:val="24"/>
          <w:lang w:val="en-US" w:eastAsia="ja-JP"/>
        </w:rPr>
      </w:pPr>
      <w:r>
        <w:rPr>
          <w:noProof/>
        </w:rPr>
        <w:t>Figure 4</w:t>
      </w:r>
      <w:r w:rsidRPr="00133857">
        <w:rPr>
          <w:noProof/>
          <w:lang w:val="en-GB"/>
        </w:rPr>
        <w:t>: Country Assessment</w:t>
      </w:r>
      <w:r>
        <w:rPr>
          <w:noProof/>
        </w:rPr>
        <w:tab/>
      </w:r>
      <w:r>
        <w:rPr>
          <w:noProof/>
        </w:rPr>
        <w:fldChar w:fldCharType="begin"/>
      </w:r>
      <w:r>
        <w:rPr>
          <w:noProof/>
        </w:rPr>
        <w:instrText xml:space="preserve"> PAGEREF _Toc415313015 \h </w:instrText>
      </w:r>
      <w:r>
        <w:rPr>
          <w:noProof/>
        </w:rPr>
      </w:r>
      <w:r>
        <w:rPr>
          <w:noProof/>
        </w:rPr>
        <w:fldChar w:fldCharType="separate"/>
      </w:r>
      <w:r>
        <w:rPr>
          <w:noProof/>
        </w:rPr>
        <w:t>25</w:t>
      </w:r>
      <w:r>
        <w:rPr>
          <w:noProof/>
        </w:rPr>
        <w:fldChar w:fldCharType="end"/>
      </w:r>
    </w:p>
    <w:p w14:paraId="01AF392E" w14:textId="177EA73D" w:rsidR="0098358F" w:rsidRPr="00E87CD3" w:rsidRDefault="00367663" w:rsidP="004E513D">
      <w:pPr>
        <w:rPr>
          <w:lang w:val="en-GB"/>
        </w:rPr>
      </w:pPr>
      <w:r>
        <w:rPr>
          <w:szCs w:val="22"/>
          <w:lang w:val="en-GB"/>
        </w:rPr>
        <w:fldChar w:fldCharType="end"/>
      </w:r>
    </w:p>
    <w:p w14:paraId="3A315B20" w14:textId="77777777" w:rsidR="0098358F" w:rsidRPr="00E87CD3" w:rsidRDefault="0098358F">
      <w:pPr>
        <w:rPr>
          <w:lang w:val="en-GB"/>
        </w:rPr>
      </w:pPr>
    </w:p>
    <w:p w14:paraId="1281A40F" w14:textId="77777777" w:rsidR="0098358F" w:rsidRPr="00E87CD3" w:rsidRDefault="0098358F">
      <w:pPr>
        <w:rPr>
          <w:lang w:val="en-GB"/>
        </w:rPr>
      </w:pPr>
    </w:p>
    <w:p w14:paraId="127F9E3B" w14:textId="77777777" w:rsidR="0098358F" w:rsidRPr="00E87CD3" w:rsidRDefault="0098358F">
      <w:pPr>
        <w:rPr>
          <w:rFonts w:ascii="Times New Roman" w:hAnsi="Times New Roman"/>
          <w:lang w:val="en-GB"/>
        </w:rPr>
      </w:pPr>
    </w:p>
    <w:p w14:paraId="44E5FB8D" w14:textId="77777777" w:rsidR="0098358F" w:rsidRPr="00E87CD3" w:rsidRDefault="0098358F">
      <w:pPr>
        <w:rPr>
          <w:rFonts w:ascii="Times New Roman" w:hAnsi="Times New Roman"/>
          <w:lang w:val="en-GB"/>
        </w:rPr>
      </w:pPr>
    </w:p>
    <w:p w14:paraId="45F019F4" w14:textId="77777777" w:rsidR="0098358F" w:rsidRPr="00E87CD3" w:rsidRDefault="0098358F">
      <w:pPr>
        <w:rPr>
          <w:rFonts w:ascii="Times New Roman" w:hAnsi="Times New Roman"/>
          <w:lang w:val="en-GB"/>
        </w:rPr>
      </w:pPr>
    </w:p>
    <w:p w14:paraId="2720754B" w14:textId="77777777" w:rsidR="0098358F" w:rsidRPr="00E87CD3" w:rsidRDefault="0098358F">
      <w:pPr>
        <w:keepNext/>
        <w:keepLines/>
        <w:outlineLvl w:val="0"/>
        <w:rPr>
          <w:rFonts w:ascii="Times New Roman" w:eastAsiaTheme="majorEastAsia" w:hAnsi="Times New Roman"/>
          <w:b/>
          <w:bCs/>
          <w:color w:val="365F91" w:themeColor="accent1" w:themeShade="BF"/>
          <w:sz w:val="28"/>
          <w:szCs w:val="28"/>
          <w:lang w:val="en-GB"/>
        </w:rPr>
        <w:sectPr w:rsidR="0098358F" w:rsidRPr="00E87CD3" w:rsidSect="00095C34">
          <w:headerReference w:type="even" r:id="rId15"/>
          <w:headerReference w:type="default" r:id="rId16"/>
          <w:headerReference w:type="first" r:id="rId17"/>
          <w:pgSz w:w="11906" w:h="16838" w:code="9"/>
          <w:pgMar w:top="1134" w:right="1418" w:bottom="1134" w:left="1418" w:header="709" w:footer="709" w:gutter="0"/>
          <w:pgNumType w:fmt="lowerRoman" w:start="1"/>
          <w:cols w:space="708"/>
          <w:titlePg/>
          <w:docGrid w:linePitch="360"/>
        </w:sectPr>
      </w:pPr>
      <w:bookmarkStart w:id="9" w:name="_Toc428281279"/>
    </w:p>
    <w:p w14:paraId="234074F2" w14:textId="77777777" w:rsidR="0098358F" w:rsidRPr="00E87CD3" w:rsidRDefault="0098358F" w:rsidP="00572EE8">
      <w:pPr>
        <w:pStyle w:val="Heading1"/>
        <w:rPr>
          <w:lang w:val="en-GB" w:eastAsia="ja-JP"/>
        </w:rPr>
      </w:pPr>
      <w:bookmarkStart w:id="10" w:name="_Toc415313130"/>
      <w:r w:rsidRPr="00E87CD3">
        <w:rPr>
          <w:lang w:val="en-GB" w:eastAsia="ja-JP"/>
        </w:rPr>
        <w:lastRenderedPageBreak/>
        <w:t>List of abbreviations</w:t>
      </w:r>
      <w:bookmarkEnd w:id="9"/>
      <w:bookmarkEnd w:id="10"/>
    </w:p>
    <w:p w14:paraId="7AD33251" w14:textId="77777777" w:rsidR="0098358F" w:rsidRPr="00E87CD3" w:rsidRDefault="0098358F">
      <w:pPr>
        <w:jc w:val="both"/>
        <w:rPr>
          <w:rFonts w:ascii="Times New Roman" w:hAnsi="Times New Roman"/>
          <w:lang w:val="en-GB"/>
        </w:rPr>
      </w:pPr>
    </w:p>
    <w:p w14:paraId="133E356E" w14:textId="77777777" w:rsidR="007113BF" w:rsidRPr="00E87CD3" w:rsidRDefault="007113BF">
      <w:pPr>
        <w:tabs>
          <w:tab w:val="left" w:pos="1701"/>
        </w:tabs>
        <w:rPr>
          <w:rFonts w:ascii="Times New Roman" w:hAnsi="Times New Roman"/>
          <w:bCs/>
          <w:lang w:val="en-GB"/>
        </w:rPr>
      </w:pPr>
    </w:p>
    <w:p w14:paraId="549474EE" w14:textId="77777777" w:rsidR="001E7227" w:rsidRDefault="001E7227" w:rsidP="003A5FBA">
      <w:pPr>
        <w:spacing w:after="120" w:line="276" w:lineRule="auto"/>
        <w:ind w:left="2160" w:hanging="2160"/>
        <w:rPr>
          <w:rFonts w:ascii="Times New Roman" w:hAnsi="Times New Roman"/>
          <w:lang w:val="en-GB"/>
        </w:rPr>
      </w:pPr>
      <w:r w:rsidRPr="00E87CD3">
        <w:rPr>
          <w:rFonts w:ascii="Times New Roman" w:hAnsi="Times New Roman"/>
          <w:lang w:val="en-GB"/>
        </w:rPr>
        <w:t xml:space="preserve">ASPHER </w:t>
      </w:r>
      <w:r w:rsidRPr="00E87CD3">
        <w:rPr>
          <w:rFonts w:ascii="Times New Roman" w:hAnsi="Times New Roman"/>
          <w:lang w:val="en-GB"/>
        </w:rPr>
        <w:tab/>
        <w:t>Association of Schools of Public Health in the European Region</w:t>
      </w:r>
    </w:p>
    <w:p w14:paraId="5E56C299" w14:textId="77777777" w:rsidR="00CB63A2" w:rsidRDefault="00CB63A2" w:rsidP="003A5FBA">
      <w:pPr>
        <w:spacing w:after="120" w:line="276" w:lineRule="auto"/>
        <w:ind w:left="2160" w:hanging="2160"/>
        <w:rPr>
          <w:rFonts w:ascii="Times New Roman" w:hAnsi="Times New Roman"/>
          <w:lang w:val="en-GB"/>
        </w:rPr>
      </w:pPr>
      <w:r>
        <w:rPr>
          <w:rFonts w:ascii="Times New Roman" w:hAnsi="Times New Roman"/>
          <w:szCs w:val="22"/>
          <w:lang w:val="en-GB"/>
        </w:rPr>
        <w:t>Cf</w:t>
      </w:r>
      <w:r w:rsidRPr="00E87CD3">
        <w:rPr>
          <w:rFonts w:ascii="Times New Roman" w:hAnsi="Times New Roman"/>
          <w:szCs w:val="22"/>
          <w:lang w:val="en-GB"/>
        </w:rPr>
        <w:t>WI</w:t>
      </w:r>
      <w:r>
        <w:rPr>
          <w:rFonts w:ascii="Times New Roman" w:hAnsi="Times New Roman"/>
          <w:szCs w:val="22"/>
          <w:lang w:val="en-GB"/>
        </w:rPr>
        <w:tab/>
      </w:r>
      <w:r w:rsidRPr="00E87CD3">
        <w:rPr>
          <w:rFonts w:ascii="Times New Roman" w:hAnsi="Times New Roman"/>
          <w:szCs w:val="22"/>
          <w:lang w:val="en-GB"/>
        </w:rPr>
        <w:t>Centre for Workforce Intelligence</w:t>
      </w:r>
    </w:p>
    <w:p w14:paraId="41745640" w14:textId="77777777" w:rsidR="001F6828" w:rsidRDefault="001F6828" w:rsidP="001F6828">
      <w:pPr>
        <w:spacing w:after="120" w:line="276" w:lineRule="auto"/>
        <w:rPr>
          <w:rFonts w:ascii="Times New Roman" w:hAnsi="Times New Roman"/>
          <w:lang w:val="en-GB"/>
        </w:rPr>
      </w:pPr>
      <w:r w:rsidRPr="00E87CD3">
        <w:rPr>
          <w:rFonts w:ascii="Times New Roman" w:hAnsi="Times New Roman"/>
          <w:lang w:val="en-GB"/>
        </w:rPr>
        <w:t>CoP</w:t>
      </w:r>
      <w:r w:rsidRPr="00E87CD3">
        <w:rPr>
          <w:rFonts w:ascii="Times New Roman" w:hAnsi="Times New Roman"/>
          <w:lang w:val="en-GB"/>
        </w:rPr>
        <w:tab/>
      </w:r>
      <w:r w:rsidRPr="00E87CD3">
        <w:rPr>
          <w:rFonts w:ascii="Times New Roman" w:hAnsi="Times New Roman"/>
          <w:lang w:val="en-GB"/>
        </w:rPr>
        <w:tab/>
      </w:r>
      <w:r w:rsidRPr="00E87CD3">
        <w:rPr>
          <w:rFonts w:ascii="Times New Roman" w:hAnsi="Times New Roman"/>
          <w:lang w:val="en-GB"/>
        </w:rPr>
        <w:tab/>
        <w:t>Coalition of Partners</w:t>
      </w:r>
    </w:p>
    <w:p w14:paraId="271DB9F5" w14:textId="77777777" w:rsidR="00CB63A2" w:rsidRPr="00E87CD3" w:rsidRDefault="00CB63A2" w:rsidP="001F6828">
      <w:pPr>
        <w:spacing w:after="120" w:line="276" w:lineRule="auto"/>
        <w:rPr>
          <w:rFonts w:ascii="Times New Roman" w:hAnsi="Times New Roman"/>
          <w:lang w:val="en-GB"/>
        </w:rPr>
      </w:pPr>
      <w:r w:rsidRPr="00E07518">
        <w:rPr>
          <w:rFonts w:ascii="Times New Roman" w:hAnsi="Times New Roman"/>
          <w:lang w:val="en-GB"/>
        </w:rPr>
        <w:t>CPH</w:t>
      </w:r>
      <w:r>
        <w:rPr>
          <w:rFonts w:ascii="Times New Roman" w:hAnsi="Times New Roman"/>
          <w:lang w:val="en-GB"/>
        </w:rPr>
        <w:tab/>
      </w:r>
      <w:r>
        <w:rPr>
          <w:rFonts w:ascii="Times New Roman" w:hAnsi="Times New Roman"/>
          <w:lang w:val="en-GB"/>
        </w:rPr>
        <w:tab/>
      </w:r>
      <w:r>
        <w:rPr>
          <w:rFonts w:ascii="Times New Roman" w:hAnsi="Times New Roman"/>
          <w:lang w:val="en-GB"/>
        </w:rPr>
        <w:tab/>
      </w:r>
      <w:r w:rsidRPr="00E07518">
        <w:rPr>
          <w:rFonts w:ascii="Times New Roman" w:hAnsi="Times New Roman"/>
          <w:lang w:val="en-GB"/>
        </w:rPr>
        <w:t>Certified in Public Health</w:t>
      </w:r>
    </w:p>
    <w:p w14:paraId="3A73A447" w14:textId="77777777" w:rsidR="001F6828" w:rsidRPr="00E87CD3" w:rsidRDefault="001F6828" w:rsidP="001F6828">
      <w:pPr>
        <w:spacing w:after="120" w:line="276" w:lineRule="auto"/>
        <w:rPr>
          <w:rFonts w:ascii="Times New Roman" w:hAnsi="Times New Roman"/>
          <w:lang w:val="en-GB"/>
        </w:rPr>
      </w:pPr>
      <w:r w:rsidRPr="00E87CD3">
        <w:rPr>
          <w:rFonts w:ascii="Times New Roman" w:hAnsi="Times New Roman"/>
          <w:lang w:val="en-GB"/>
        </w:rPr>
        <w:t>CPD</w:t>
      </w:r>
      <w:r w:rsidRPr="00E87CD3">
        <w:rPr>
          <w:rFonts w:ascii="Times New Roman" w:hAnsi="Times New Roman"/>
          <w:lang w:val="en-GB"/>
        </w:rPr>
        <w:tab/>
      </w:r>
      <w:r w:rsidRPr="00E87CD3">
        <w:rPr>
          <w:rFonts w:ascii="Times New Roman" w:hAnsi="Times New Roman"/>
          <w:lang w:val="en-GB"/>
        </w:rPr>
        <w:tab/>
      </w:r>
      <w:r w:rsidRPr="00E87CD3">
        <w:rPr>
          <w:rFonts w:ascii="Times New Roman" w:hAnsi="Times New Roman"/>
          <w:lang w:val="en-GB"/>
        </w:rPr>
        <w:tab/>
        <w:t>Continuing Professional Development</w:t>
      </w:r>
    </w:p>
    <w:p w14:paraId="0171FB15" w14:textId="77777777" w:rsidR="001E7227" w:rsidRDefault="001E7227" w:rsidP="003A5FBA">
      <w:pPr>
        <w:spacing w:after="120" w:line="276" w:lineRule="auto"/>
        <w:ind w:left="2160" w:hanging="2160"/>
        <w:rPr>
          <w:rFonts w:ascii="Times New Roman" w:hAnsi="Times New Roman"/>
          <w:lang w:val="en-GB"/>
        </w:rPr>
      </w:pPr>
      <w:r w:rsidRPr="00E87CD3">
        <w:rPr>
          <w:rFonts w:ascii="Times New Roman" w:hAnsi="Times New Roman"/>
          <w:lang w:val="en-GB"/>
        </w:rPr>
        <w:t>EAP</w:t>
      </w:r>
      <w:r w:rsidRPr="00E87CD3">
        <w:rPr>
          <w:rFonts w:ascii="Times New Roman" w:hAnsi="Times New Roman"/>
          <w:lang w:val="en-GB"/>
        </w:rPr>
        <w:tab/>
        <w:t>European Action Plan for Strengthening Public Health Capacities</w:t>
      </w:r>
      <w:r w:rsidR="00895B2B" w:rsidRPr="00E87CD3">
        <w:rPr>
          <w:rFonts w:ascii="Times New Roman" w:hAnsi="Times New Roman"/>
          <w:lang w:val="en-GB"/>
        </w:rPr>
        <w:t xml:space="preserve"> and</w:t>
      </w:r>
      <w:r w:rsidRPr="00E87CD3">
        <w:rPr>
          <w:rFonts w:ascii="Times New Roman" w:hAnsi="Times New Roman"/>
          <w:lang w:val="en-GB"/>
        </w:rPr>
        <w:t xml:space="preserve"> Services</w:t>
      </w:r>
    </w:p>
    <w:p w14:paraId="0CBA0C74" w14:textId="77777777" w:rsidR="00CB63A2" w:rsidRDefault="00CB63A2" w:rsidP="003A5FBA">
      <w:pPr>
        <w:spacing w:after="120" w:line="276" w:lineRule="auto"/>
        <w:ind w:left="2160" w:hanging="2160"/>
        <w:rPr>
          <w:rFonts w:ascii="Times New Roman" w:hAnsi="Times New Roman"/>
          <w:lang w:val="en-GB"/>
        </w:rPr>
      </w:pPr>
      <w:r w:rsidRPr="00D86831">
        <w:rPr>
          <w:rFonts w:ascii="Times New Roman" w:hAnsi="Times New Roman"/>
        </w:rPr>
        <w:t>ECCPHP</w:t>
      </w:r>
      <w:r>
        <w:rPr>
          <w:rFonts w:ascii="Times New Roman" w:hAnsi="Times New Roman"/>
        </w:rPr>
        <w:tab/>
      </w:r>
      <w:r w:rsidRPr="00D86831">
        <w:rPr>
          <w:rFonts w:ascii="Times New Roman" w:hAnsi="Times New Roman"/>
        </w:rPr>
        <w:t>European Core Competences for Public Health Professionals</w:t>
      </w:r>
    </w:p>
    <w:p w14:paraId="587C7DFB" w14:textId="77777777" w:rsidR="00CB63A2" w:rsidRPr="00CB63A2" w:rsidRDefault="00CB63A2" w:rsidP="003A5FBA">
      <w:pPr>
        <w:spacing w:after="120" w:line="276" w:lineRule="auto"/>
        <w:ind w:left="2160" w:hanging="2160"/>
        <w:rPr>
          <w:rFonts w:ascii="Times New Roman" w:hAnsi="Times New Roman"/>
          <w:lang w:val="en-GB"/>
        </w:rPr>
      </w:pPr>
      <w:r w:rsidRPr="00CB63A2">
        <w:rPr>
          <w:rFonts w:ascii="Times New Roman" w:hAnsi="Times New Roman"/>
          <w:szCs w:val="22"/>
          <w:lang w:val="en-GB"/>
        </w:rPr>
        <w:t>Eco-FPHW</w:t>
      </w:r>
      <w:r w:rsidRPr="00CB63A2">
        <w:rPr>
          <w:rFonts w:ascii="Times New Roman" w:hAnsi="Times New Roman"/>
          <w:szCs w:val="22"/>
          <w:lang w:val="en-GB"/>
        </w:rPr>
        <w:tab/>
        <w:t>European Competencies Framework for Public Health Workforce</w:t>
      </w:r>
    </w:p>
    <w:p w14:paraId="3AF9E23C" w14:textId="77777777" w:rsidR="001F6828" w:rsidRPr="00E87CD3" w:rsidRDefault="001F6828" w:rsidP="003A5FBA">
      <w:pPr>
        <w:spacing w:after="120" w:line="276" w:lineRule="auto"/>
        <w:ind w:left="2160" w:hanging="2160"/>
        <w:rPr>
          <w:rFonts w:ascii="Times New Roman" w:hAnsi="Times New Roman"/>
          <w:lang w:val="en-GB"/>
        </w:rPr>
      </w:pPr>
      <w:r>
        <w:rPr>
          <w:rFonts w:ascii="Times New Roman" w:hAnsi="Times New Roman"/>
          <w:lang w:val="en-GB"/>
        </w:rPr>
        <w:t>EEA</w:t>
      </w:r>
      <w:r>
        <w:rPr>
          <w:rFonts w:ascii="Times New Roman" w:hAnsi="Times New Roman"/>
          <w:lang w:val="en-GB"/>
        </w:rPr>
        <w:tab/>
        <w:t>European Economic Area</w:t>
      </w:r>
    </w:p>
    <w:p w14:paraId="1F68E414" w14:textId="77777777" w:rsidR="001E7227" w:rsidRDefault="001E7227" w:rsidP="003A5FBA">
      <w:pPr>
        <w:spacing w:after="120" w:line="276" w:lineRule="auto"/>
        <w:rPr>
          <w:rFonts w:ascii="Times New Roman" w:hAnsi="Times New Roman"/>
          <w:lang w:val="en-GB"/>
        </w:rPr>
      </w:pPr>
      <w:r w:rsidRPr="00E87CD3">
        <w:rPr>
          <w:rFonts w:ascii="Times New Roman" w:hAnsi="Times New Roman"/>
          <w:lang w:val="en-GB"/>
        </w:rPr>
        <w:t>EPHO</w:t>
      </w:r>
      <w:r w:rsidRPr="00E87CD3">
        <w:rPr>
          <w:rFonts w:ascii="Times New Roman" w:hAnsi="Times New Roman"/>
          <w:lang w:val="en-GB"/>
        </w:rPr>
        <w:tab/>
      </w:r>
      <w:r w:rsidRPr="00E87CD3">
        <w:rPr>
          <w:rFonts w:ascii="Times New Roman" w:hAnsi="Times New Roman"/>
          <w:lang w:val="en-GB"/>
        </w:rPr>
        <w:tab/>
      </w:r>
      <w:r w:rsidRPr="00E87CD3">
        <w:rPr>
          <w:rFonts w:ascii="Times New Roman" w:hAnsi="Times New Roman"/>
          <w:lang w:val="en-GB"/>
        </w:rPr>
        <w:tab/>
        <w:t>Essential Public Health Operation</w:t>
      </w:r>
    </w:p>
    <w:p w14:paraId="1602834C" w14:textId="77777777" w:rsidR="00CB63A2" w:rsidRPr="00E87CD3" w:rsidRDefault="00CB63A2" w:rsidP="003A5FBA">
      <w:pPr>
        <w:spacing w:after="120" w:line="276" w:lineRule="auto"/>
        <w:rPr>
          <w:rFonts w:ascii="Times New Roman" w:hAnsi="Times New Roman"/>
          <w:lang w:val="en-GB"/>
        </w:rPr>
      </w:pPr>
      <w:r w:rsidRPr="004A2571">
        <w:rPr>
          <w:rFonts w:ascii="Times New Roman" w:hAnsi="Times New Roman"/>
          <w:szCs w:val="22"/>
        </w:rPr>
        <w:t>EPHRF</w:t>
      </w:r>
      <w:r>
        <w:rPr>
          <w:rFonts w:ascii="Times New Roman" w:hAnsi="Times New Roman"/>
          <w:szCs w:val="22"/>
        </w:rPr>
        <w:tab/>
      </w:r>
      <w:r>
        <w:rPr>
          <w:rFonts w:ascii="Times New Roman" w:hAnsi="Times New Roman"/>
          <w:szCs w:val="22"/>
        </w:rPr>
        <w:tab/>
      </w:r>
      <w:r>
        <w:rPr>
          <w:rFonts w:ascii="Times New Roman" w:hAnsi="Times New Roman"/>
          <w:szCs w:val="22"/>
        </w:rPr>
        <w:tab/>
      </w:r>
      <w:r w:rsidRPr="004A2571">
        <w:rPr>
          <w:rFonts w:ascii="Times New Roman" w:hAnsi="Times New Roman"/>
          <w:szCs w:val="22"/>
        </w:rPr>
        <w:t>European Public Health Reference Framework</w:t>
      </w:r>
    </w:p>
    <w:p w14:paraId="7973BEA4" w14:textId="77777777" w:rsidR="001E7227" w:rsidRDefault="001E7227" w:rsidP="003A5FBA">
      <w:pPr>
        <w:spacing w:after="120" w:line="276" w:lineRule="auto"/>
        <w:rPr>
          <w:rFonts w:ascii="Times New Roman" w:hAnsi="Times New Roman"/>
          <w:lang w:val="fr-FR"/>
        </w:rPr>
      </w:pPr>
      <w:r w:rsidRPr="001004FA">
        <w:rPr>
          <w:rFonts w:ascii="Times New Roman" w:hAnsi="Times New Roman"/>
          <w:lang w:val="fr-FR"/>
        </w:rPr>
        <w:t xml:space="preserve">EU                              </w:t>
      </w:r>
      <w:r w:rsidR="00B51733" w:rsidRPr="001004FA">
        <w:rPr>
          <w:rFonts w:ascii="Times New Roman" w:hAnsi="Times New Roman"/>
          <w:lang w:val="fr-FR"/>
        </w:rPr>
        <w:tab/>
      </w:r>
      <w:r w:rsidRPr="001004FA">
        <w:rPr>
          <w:rFonts w:ascii="Times New Roman" w:hAnsi="Times New Roman"/>
          <w:lang w:val="fr-FR"/>
        </w:rPr>
        <w:t>European Union</w:t>
      </w:r>
    </w:p>
    <w:p w14:paraId="68659715" w14:textId="77777777" w:rsidR="009132F9" w:rsidRPr="00E87CD3" w:rsidRDefault="009132F9" w:rsidP="009132F9">
      <w:pPr>
        <w:spacing w:after="120" w:line="276" w:lineRule="auto"/>
        <w:rPr>
          <w:rFonts w:ascii="Times New Roman" w:hAnsi="Times New Roman"/>
          <w:lang w:val="en-GB"/>
        </w:rPr>
      </w:pPr>
      <w:r w:rsidRPr="00E87CD3">
        <w:rPr>
          <w:rFonts w:ascii="Times New Roman" w:hAnsi="Times New Roman"/>
          <w:lang w:val="en-GB"/>
        </w:rPr>
        <w:t>EUPHA</w:t>
      </w:r>
      <w:r w:rsidRPr="00E87CD3">
        <w:rPr>
          <w:rFonts w:ascii="Times New Roman" w:hAnsi="Times New Roman"/>
          <w:lang w:val="en-GB"/>
        </w:rPr>
        <w:tab/>
      </w:r>
      <w:r w:rsidRPr="00E87CD3">
        <w:rPr>
          <w:rFonts w:ascii="Times New Roman" w:hAnsi="Times New Roman"/>
          <w:lang w:val="en-GB"/>
        </w:rPr>
        <w:tab/>
        <w:t>European Public Health Association</w:t>
      </w:r>
    </w:p>
    <w:p w14:paraId="1C61E410" w14:textId="77777777" w:rsidR="001F6828" w:rsidRPr="001F6828" w:rsidRDefault="001F6828" w:rsidP="001F6828">
      <w:pPr>
        <w:spacing w:after="120" w:line="276" w:lineRule="auto"/>
        <w:ind w:left="2160" w:hanging="2160"/>
        <w:rPr>
          <w:rFonts w:ascii="Times New Roman" w:hAnsi="Times New Roman"/>
          <w:lang w:val="en-GB"/>
        </w:rPr>
      </w:pPr>
      <w:r w:rsidRPr="00E87CD3">
        <w:rPr>
          <w:rFonts w:ascii="Times New Roman" w:hAnsi="Times New Roman"/>
          <w:lang w:val="en-GB"/>
        </w:rPr>
        <w:t xml:space="preserve">IANPHI </w:t>
      </w:r>
      <w:r w:rsidRPr="00E87CD3">
        <w:rPr>
          <w:rFonts w:ascii="Times New Roman" w:hAnsi="Times New Roman"/>
          <w:lang w:val="en-GB"/>
        </w:rPr>
        <w:tab/>
        <w:t>International Association of National Public Health Institutes</w:t>
      </w:r>
    </w:p>
    <w:p w14:paraId="7276EEB6" w14:textId="77777777" w:rsidR="00895B2B" w:rsidRPr="001004FA" w:rsidRDefault="00895B2B" w:rsidP="003A5FBA">
      <w:pPr>
        <w:spacing w:after="120" w:line="276" w:lineRule="auto"/>
        <w:ind w:left="2160" w:hanging="2160"/>
        <w:rPr>
          <w:rFonts w:ascii="Times New Roman" w:hAnsi="Times New Roman"/>
          <w:lang w:val="fr-FR"/>
        </w:rPr>
      </w:pPr>
      <w:r w:rsidRPr="001004FA">
        <w:rPr>
          <w:rFonts w:ascii="Times New Roman" w:hAnsi="Times New Roman"/>
          <w:lang w:val="fr-FR"/>
        </w:rPr>
        <w:t>ILO</w:t>
      </w:r>
      <w:r w:rsidRPr="001004FA">
        <w:rPr>
          <w:rFonts w:ascii="Times New Roman" w:hAnsi="Times New Roman"/>
          <w:lang w:val="fr-FR"/>
        </w:rPr>
        <w:tab/>
        <w:t>International Labour Organi</w:t>
      </w:r>
      <w:r w:rsidR="00F35367" w:rsidRPr="001004FA">
        <w:rPr>
          <w:rFonts w:ascii="Times New Roman" w:hAnsi="Times New Roman"/>
          <w:lang w:val="fr-FR"/>
        </w:rPr>
        <w:t>s</w:t>
      </w:r>
      <w:r w:rsidRPr="001004FA">
        <w:rPr>
          <w:rFonts w:ascii="Times New Roman" w:hAnsi="Times New Roman"/>
          <w:lang w:val="fr-FR"/>
        </w:rPr>
        <w:t>ation</w:t>
      </w:r>
    </w:p>
    <w:p w14:paraId="57B09F19" w14:textId="77777777" w:rsidR="001E7227" w:rsidRDefault="001E7227" w:rsidP="003A5FBA">
      <w:pPr>
        <w:spacing w:after="120" w:line="276" w:lineRule="auto"/>
        <w:rPr>
          <w:rFonts w:ascii="Times New Roman" w:hAnsi="Times New Roman"/>
          <w:lang w:val="en-GB"/>
        </w:rPr>
      </w:pPr>
      <w:r w:rsidRPr="00E87CD3">
        <w:rPr>
          <w:rFonts w:ascii="Times New Roman" w:hAnsi="Times New Roman"/>
          <w:lang w:val="en-GB"/>
        </w:rPr>
        <w:t>ISCO</w:t>
      </w:r>
      <w:r w:rsidRPr="00E87CD3">
        <w:rPr>
          <w:rFonts w:ascii="Times New Roman" w:hAnsi="Times New Roman"/>
          <w:lang w:val="en-GB"/>
        </w:rPr>
        <w:tab/>
      </w:r>
      <w:r w:rsidRPr="00E87CD3">
        <w:rPr>
          <w:rFonts w:ascii="Times New Roman" w:hAnsi="Times New Roman"/>
          <w:lang w:val="en-GB"/>
        </w:rPr>
        <w:tab/>
      </w:r>
      <w:r w:rsidRPr="00E87CD3">
        <w:rPr>
          <w:rFonts w:ascii="Times New Roman" w:hAnsi="Times New Roman"/>
          <w:lang w:val="en-GB"/>
        </w:rPr>
        <w:tab/>
        <w:t>International Standard Classification of Occupation</w:t>
      </w:r>
    </w:p>
    <w:p w14:paraId="2DD459F9" w14:textId="77777777" w:rsidR="009132F9" w:rsidRDefault="009132F9" w:rsidP="003A5FBA">
      <w:pPr>
        <w:spacing w:after="120" w:line="276" w:lineRule="auto"/>
        <w:rPr>
          <w:rFonts w:ascii="Times New Roman" w:hAnsi="Times New Roman"/>
          <w:lang w:val="en-GB"/>
        </w:rPr>
      </w:pPr>
      <w:r w:rsidRPr="00BB2B86">
        <w:rPr>
          <w:rFonts w:ascii="Times New Roman" w:hAnsi="Times New Roman"/>
          <w:szCs w:val="22"/>
        </w:rPr>
        <w:t>JAHWF</w:t>
      </w:r>
      <w:r>
        <w:rPr>
          <w:rFonts w:ascii="Times New Roman" w:hAnsi="Times New Roman"/>
          <w:szCs w:val="22"/>
        </w:rPr>
        <w:tab/>
      </w:r>
      <w:r>
        <w:rPr>
          <w:rFonts w:ascii="Times New Roman" w:hAnsi="Times New Roman"/>
          <w:szCs w:val="22"/>
        </w:rPr>
        <w:tab/>
      </w:r>
      <w:r w:rsidRPr="00E87CD3">
        <w:rPr>
          <w:rFonts w:ascii="Times New Roman" w:hAnsi="Times New Roman"/>
          <w:lang w:val="en-GB"/>
        </w:rPr>
        <w:t>Joint Action on Health Workforce Planning and Forecasting</w:t>
      </w:r>
    </w:p>
    <w:p w14:paraId="468C81C5" w14:textId="77777777" w:rsidR="008B19B6" w:rsidRPr="009132F9" w:rsidRDefault="008B19B6" w:rsidP="003A5FBA">
      <w:pPr>
        <w:spacing w:after="120" w:line="276" w:lineRule="auto"/>
        <w:rPr>
          <w:rFonts w:ascii="Times New Roman" w:hAnsi="Times New Roman"/>
          <w:lang w:val="fr-FR"/>
        </w:rPr>
      </w:pPr>
      <w:r>
        <w:rPr>
          <w:rFonts w:ascii="Times New Roman" w:hAnsi="Times New Roman"/>
          <w:lang w:val="en-GB"/>
        </w:rPr>
        <w:t>MPH</w:t>
      </w:r>
      <w:r>
        <w:rPr>
          <w:rFonts w:ascii="Times New Roman" w:hAnsi="Times New Roman"/>
          <w:lang w:val="en-GB"/>
        </w:rPr>
        <w:tab/>
      </w:r>
      <w:r>
        <w:rPr>
          <w:rFonts w:ascii="Times New Roman" w:hAnsi="Times New Roman"/>
          <w:lang w:val="en-GB"/>
        </w:rPr>
        <w:tab/>
      </w:r>
      <w:r>
        <w:rPr>
          <w:rFonts w:ascii="Times New Roman" w:hAnsi="Times New Roman"/>
          <w:lang w:val="en-GB"/>
        </w:rPr>
        <w:tab/>
        <w:t>Masters in Public Health</w:t>
      </w:r>
    </w:p>
    <w:p w14:paraId="175B3404" w14:textId="77777777" w:rsidR="001E7227" w:rsidRDefault="001E7227" w:rsidP="003A5FBA">
      <w:pPr>
        <w:spacing w:after="120" w:line="276" w:lineRule="auto"/>
        <w:rPr>
          <w:rFonts w:ascii="Times New Roman" w:hAnsi="Times New Roman"/>
          <w:lang w:val="en-GB"/>
        </w:rPr>
      </w:pPr>
      <w:r w:rsidRPr="00E87CD3">
        <w:rPr>
          <w:rFonts w:ascii="Times New Roman" w:hAnsi="Times New Roman"/>
          <w:lang w:val="en-GB"/>
        </w:rPr>
        <w:t>NCD</w:t>
      </w:r>
      <w:r w:rsidRPr="00E87CD3">
        <w:rPr>
          <w:rFonts w:ascii="Times New Roman" w:hAnsi="Times New Roman"/>
          <w:lang w:val="en-GB"/>
        </w:rPr>
        <w:tab/>
      </w:r>
      <w:r w:rsidRPr="00E87CD3">
        <w:rPr>
          <w:rFonts w:ascii="Times New Roman" w:hAnsi="Times New Roman"/>
          <w:lang w:val="en-GB"/>
        </w:rPr>
        <w:tab/>
      </w:r>
      <w:r w:rsidRPr="00E87CD3">
        <w:rPr>
          <w:rFonts w:ascii="Times New Roman" w:hAnsi="Times New Roman"/>
          <w:lang w:val="en-GB"/>
        </w:rPr>
        <w:tab/>
        <w:t>Non-Communicable Disease</w:t>
      </w:r>
    </w:p>
    <w:p w14:paraId="20E741F1" w14:textId="77777777" w:rsidR="00CB63A2" w:rsidRDefault="00CB63A2" w:rsidP="003A5FBA">
      <w:pPr>
        <w:spacing w:after="120" w:line="276" w:lineRule="auto"/>
        <w:rPr>
          <w:rFonts w:ascii="Times New Roman" w:hAnsi="Times New Roman"/>
          <w:lang w:val="en-GB"/>
        </w:rPr>
      </w:pPr>
      <w:r w:rsidRPr="00E07518">
        <w:rPr>
          <w:rFonts w:ascii="Times New Roman" w:hAnsi="Times New Roman"/>
          <w:lang w:val="en-GB"/>
        </w:rPr>
        <w:t>NBPHE</w:t>
      </w:r>
      <w:r>
        <w:rPr>
          <w:rFonts w:ascii="Times New Roman" w:hAnsi="Times New Roman"/>
          <w:lang w:val="en-GB"/>
        </w:rPr>
        <w:tab/>
      </w:r>
      <w:r>
        <w:rPr>
          <w:rFonts w:ascii="Times New Roman" w:hAnsi="Times New Roman"/>
          <w:lang w:val="en-GB"/>
        </w:rPr>
        <w:tab/>
      </w:r>
      <w:r w:rsidRPr="00E07518">
        <w:rPr>
          <w:rFonts w:ascii="Times New Roman" w:hAnsi="Times New Roman"/>
          <w:lang w:val="en-GB"/>
        </w:rPr>
        <w:t>National Board of Public Health Examiners</w:t>
      </w:r>
    </w:p>
    <w:p w14:paraId="62D96EC6" w14:textId="77777777" w:rsidR="00CB63A2" w:rsidRDefault="00CB63A2" w:rsidP="003A5FBA">
      <w:pPr>
        <w:spacing w:after="120" w:line="276" w:lineRule="auto"/>
        <w:rPr>
          <w:rFonts w:ascii="Times New Roman" w:hAnsi="Times New Roman"/>
          <w:lang w:val="en-GB"/>
        </w:rPr>
      </w:pPr>
      <w:r w:rsidRPr="00637CC2">
        <w:rPr>
          <w:rFonts w:ascii="Times New Roman" w:hAnsi="Times New Roman"/>
          <w:lang w:val="en-GB"/>
        </w:rPr>
        <w:t>NHS</w:t>
      </w:r>
      <w:r>
        <w:rPr>
          <w:rFonts w:ascii="Times New Roman" w:hAnsi="Times New Roman"/>
          <w:lang w:val="en-GB"/>
        </w:rPr>
        <w:tab/>
      </w:r>
      <w:r>
        <w:rPr>
          <w:rFonts w:ascii="Times New Roman" w:hAnsi="Times New Roman"/>
          <w:lang w:val="en-GB"/>
        </w:rPr>
        <w:tab/>
      </w:r>
      <w:r>
        <w:rPr>
          <w:rFonts w:ascii="Times New Roman" w:hAnsi="Times New Roman"/>
          <w:lang w:val="en-GB"/>
        </w:rPr>
        <w:tab/>
        <w:t>National Health Service</w:t>
      </w:r>
    </w:p>
    <w:p w14:paraId="4A7B92EC" w14:textId="77777777" w:rsidR="00CB63A2" w:rsidRPr="00E87CD3" w:rsidRDefault="00CB63A2" w:rsidP="003A5FBA">
      <w:pPr>
        <w:spacing w:after="120" w:line="276" w:lineRule="auto"/>
        <w:rPr>
          <w:rFonts w:ascii="Times New Roman" w:hAnsi="Times New Roman"/>
          <w:lang w:val="en-GB"/>
        </w:rPr>
      </w:pPr>
      <w:r>
        <w:rPr>
          <w:rFonts w:ascii="Times New Roman" w:hAnsi="Times New Roman"/>
          <w:szCs w:val="22"/>
          <w:lang w:val="en-GB"/>
        </w:rPr>
        <w:t>NIPH</w:t>
      </w:r>
      <w:r>
        <w:rPr>
          <w:rFonts w:ascii="Times New Roman" w:hAnsi="Times New Roman"/>
          <w:szCs w:val="22"/>
          <w:lang w:val="en-GB"/>
        </w:rPr>
        <w:tab/>
      </w:r>
      <w:r>
        <w:rPr>
          <w:rFonts w:ascii="Times New Roman" w:hAnsi="Times New Roman"/>
          <w:szCs w:val="22"/>
          <w:lang w:val="en-GB"/>
        </w:rPr>
        <w:tab/>
      </w:r>
      <w:r>
        <w:rPr>
          <w:rFonts w:ascii="Times New Roman" w:hAnsi="Times New Roman"/>
          <w:szCs w:val="22"/>
          <w:lang w:val="en-GB"/>
        </w:rPr>
        <w:tab/>
      </w:r>
      <w:r w:rsidRPr="00637CC2">
        <w:rPr>
          <w:rFonts w:ascii="Times New Roman" w:hAnsi="Times New Roman"/>
          <w:szCs w:val="22"/>
          <w:lang w:val="en-GB"/>
        </w:rPr>
        <w:t>National In</w:t>
      </w:r>
      <w:r>
        <w:rPr>
          <w:rFonts w:ascii="Times New Roman" w:hAnsi="Times New Roman"/>
          <w:szCs w:val="22"/>
          <w:lang w:val="en-GB"/>
        </w:rPr>
        <w:t>stitute of Public Health</w:t>
      </w:r>
    </w:p>
    <w:p w14:paraId="01C03E48" w14:textId="77777777" w:rsidR="001E7227" w:rsidRPr="00E87CD3" w:rsidRDefault="001E7227" w:rsidP="003A5FBA">
      <w:pPr>
        <w:spacing w:after="120" w:line="276" w:lineRule="auto"/>
        <w:rPr>
          <w:rFonts w:ascii="Times New Roman" w:hAnsi="Times New Roman"/>
          <w:lang w:val="en-GB"/>
        </w:rPr>
      </w:pPr>
      <w:r w:rsidRPr="00E87CD3">
        <w:rPr>
          <w:rFonts w:ascii="Times New Roman" w:hAnsi="Times New Roman"/>
          <w:lang w:val="en-GB"/>
        </w:rPr>
        <w:t>PHSKF</w:t>
      </w:r>
      <w:r w:rsidRPr="00E87CD3">
        <w:rPr>
          <w:rFonts w:ascii="Times New Roman" w:hAnsi="Times New Roman"/>
          <w:lang w:val="en-GB"/>
        </w:rPr>
        <w:tab/>
      </w:r>
      <w:r w:rsidRPr="00E87CD3">
        <w:rPr>
          <w:rFonts w:ascii="Times New Roman" w:hAnsi="Times New Roman"/>
          <w:lang w:val="en-GB"/>
        </w:rPr>
        <w:tab/>
      </w:r>
      <w:r w:rsidR="00B51733" w:rsidRPr="00E87CD3">
        <w:rPr>
          <w:rFonts w:ascii="Times New Roman" w:hAnsi="Times New Roman"/>
          <w:lang w:val="en-GB"/>
        </w:rPr>
        <w:tab/>
      </w:r>
      <w:r w:rsidRPr="00E87CD3">
        <w:rPr>
          <w:rFonts w:ascii="Times New Roman" w:hAnsi="Times New Roman"/>
          <w:lang w:val="en-GB"/>
        </w:rPr>
        <w:t>Public Health Skills and Knowledge Framework</w:t>
      </w:r>
    </w:p>
    <w:p w14:paraId="4721FBC4" w14:textId="77777777" w:rsidR="001E7227" w:rsidRDefault="001E7227" w:rsidP="003A5FBA">
      <w:pPr>
        <w:spacing w:after="120" w:line="276" w:lineRule="auto"/>
        <w:rPr>
          <w:rFonts w:ascii="Times New Roman" w:hAnsi="Times New Roman"/>
          <w:lang w:val="en-GB"/>
        </w:rPr>
      </w:pPr>
      <w:r w:rsidRPr="00E87CD3">
        <w:rPr>
          <w:rFonts w:ascii="Times New Roman" w:hAnsi="Times New Roman"/>
          <w:lang w:val="en-GB"/>
        </w:rPr>
        <w:t>PHW-PRM</w:t>
      </w:r>
      <w:r w:rsidRPr="00E87CD3">
        <w:rPr>
          <w:rFonts w:ascii="Times New Roman" w:hAnsi="Times New Roman"/>
          <w:lang w:val="en-GB"/>
        </w:rPr>
        <w:tab/>
      </w:r>
      <w:r w:rsidRPr="00E87CD3">
        <w:rPr>
          <w:rFonts w:ascii="Times New Roman" w:hAnsi="Times New Roman"/>
          <w:lang w:val="en-GB"/>
        </w:rPr>
        <w:tab/>
        <w:t>Public Health Workforce Professionalisation Road</w:t>
      </w:r>
      <w:r w:rsidR="006D51AB" w:rsidRPr="00E87CD3">
        <w:rPr>
          <w:rFonts w:ascii="Times New Roman" w:hAnsi="Times New Roman"/>
          <w:lang w:val="en-GB"/>
        </w:rPr>
        <w:t>m</w:t>
      </w:r>
      <w:r w:rsidRPr="00E87CD3">
        <w:rPr>
          <w:rFonts w:ascii="Times New Roman" w:hAnsi="Times New Roman"/>
          <w:lang w:val="en-GB"/>
        </w:rPr>
        <w:t>ap</w:t>
      </w:r>
    </w:p>
    <w:p w14:paraId="7DC45D1A" w14:textId="77777777" w:rsidR="00CB63A2" w:rsidRPr="00E87CD3" w:rsidRDefault="00CB63A2" w:rsidP="003A5FBA">
      <w:pPr>
        <w:spacing w:after="120" w:line="276" w:lineRule="auto"/>
        <w:rPr>
          <w:rFonts w:ascii="Times New Roman" w:hAnsi="Times New Roman"/>
          <w:lang w:val="en-GB"/>
        </w:rPr>
      </w:pPr>
      <w:r>
        <w:rPr>
          <w:rFonts w:ascii="Times New Roman" w:hAnsi="Times New Roman"/>
          <w:bCs/>
          <w:lang w:val="en-GB"/>
        </w:rPr>
        <w:t>PPHHRC</w:t>
      </w:r>
      <w:r>
        <w:rPr>
          <w:rFonts w:ascii="Times New Roman" w:hAnsi="Times New Roman"/>
          <w:bCs/>
          <w:lang w:val="en-GB"/>
        </w:rPr>
        <w:tab/>
      </w:r>
      <w:r>
        <w:rPr>
          <w:rFonts w:ascii="Times New Roman" w:hAnsi="Times New Roman"/>
          <w:bCs/>
          <w:lang w:val="en-GB"/>
        </w:rPr>
        <w:tab/>
      </w:r>
      <w:r w:rsidRPr="00374950">
        <w:rPr>
          <w:rFonts w:ascii="Times New Roman" w:hAnsi="Times New Roman"/>
          <w:bCs/>
          <w:lang w:val="en-GB"/>
        </w:rPr>
        <w:t>Pan-Canadian Public Health Hum</w:t>
      </w:r>
      <w:r>
        <w:rPr>
          <w:rFonts w:ascii="Times New Roman" w:hAnsi="Times New Roman"/>
          <w:bCs/>
          <w:lang w:val="en-GB"/>
        </w:rPr>
        <w:t>an Resources Committee</w:t>
      </w:r>
    </w:p>
    <w:p w14:paraId="7134A98D" w14:textId="77777777" w:rsidR="00895B2B" w:rsidRDefault="00895B2B" w:rsidP="003A5FBA">
      <w:pPr>
        <w:spacing w:after="120" w:line="276" w:lineRule="auto"/>
        <w:rPr>
          <w:rFonts w:ascii="Times New Roman" w:hAnsi="Times New Roman"/>
          <w:lang w:val="en-GB"/>
        </w:rPr>
      </w:pPr>
      <w:r w:rsidRPr="00E87CD3">
        <w:rPr>
          <w:rFonts w:ascii="Times New Roman" w:hAnsi="Times New Roman"/>
          <w:lang w:val="en-GB"/>
        </w:rPr>
        <w:t>SDG</w:t>
      </w:r>
      <w:r w:rsidRPr="00E87CD3">
        <w:rPr>
          <w:rFonts w:ascii="Times New Roman" w:hAnsi="Times New Roman"/>
          <w:lang w:val="en-GB"/>
        </w:rPr>
        <w:tab/>
      </w:r>
      <w:r w:rsidRPr="00E87CD3">
        <w:rPr>
          <w:rFonts w:ascii="Times New Roman" w:hAnsi="Times New Roman"/>
          <w:lang w:val="en-GB"/>
        </w:rPr>
        <w:tab/>
      </w:r>
      <w:r w:rsidRPr="00E87CD3">
        <w:rPr>
          <w:rFonts w:ascii="Times New Roman" w:hAnsi="Times New Roman"/>
          <w:lang w:val="en-GB"/>
        </w:rPr>
        <w:tab/>
        <w:t>Sustainable Development Goal</w:t>
      </w:r>
    </w:p>
    <w:p w14:paraId="0C5970D9" w14:textId="77777777" w:rsidR="00CB63A2" w:rsidRDefault="00CB63A2" w:rsidP="00CB63A2">
      <w:pPr>
        <w:spacing w:after="120" w:line="276" w:lineRule="auto"/>
        <w:ind w:left="2160" w:hanging="2160"/>
        <w:rPr>
          <w:rFonts w:ascii="Times New Roman" w:hAnsi="Times New Roman"/>
          <w:lang w:val="en-GB"/>
        </w:rPr>
      </w:pPr>
      <w:r>
        <w:rPr>
          <w:szCs w:val="22"/>
          <w:lang w:val="en-GB"/>
        </w:rPr>
        <w:t>STEEPLE</w:t>
      </w:r>
      <w:r>
        <w:rPr>
          <w:szCs w:val="22"/>
          <w:lang w:val="en-GB"/>
        </w:rPr>
        <w:tab/>
        <w:t>S</w:t>
      </w:r>
      <w:r w:rsidRPr="00E87CD3">
        <w:rPr>
          <w:szCs w:val="22"/>
          <w:lang w:val="en-GB"/>
        </w:rPr>
        <w:t>ocial, technological, economical, ecological, political, legal and ethical factors</w:t>
      </w:r>
    </w:p>
    <w:p w14:paraId="5E4AFA97" w14:textId="77777777" w:rsidR="00CB63A2" w:rsidRDefault="00CB63A2" w:rsidP="003A5FBA">
      <w:pPr>
        <w:spacing w:after="120" w:line="276" w:lineRule="auto"/>
        <w:rPr>
          <w:rFonts w:ascii="Times New Roman" w:hAnsi="Times New Roman"/>
          <w:szCs w:val="22"/>
          <w:lang w:val="en-GB"/>
        </w:rPr>
      </w:pPr>
      <w:r w:rsidRPr="00E87CD3">
        <w:rPr>
          <w:rFonts w:ascii="Times New Roman" w:hAnsi="Times New Roman"/>
          <w:szCs w:val="22"/>
          <w:lang w:val="en-GB"/>
        </w:rPr>
        <w:t>UEMS</w:t>
      </w:r>
      <w:r>
        <w:rPr>
          <w:rFonts w:ascii="Times New Roman" w:hAnsi="Times New Roman"/>
          <w:szCs w:val="22"/>
          <w:lang w:val="en-GB"/>
        </w:rPr>
        <w:tab/>
      </w:r>
      <w:r>
        <w:rPr>
          <w:rFonts w:ascii="Times New Roman" w:hAnsi="Times New Roman"/>
          <w:szCs w:val="22"/>
          <w:lang w:val="en-GB"/>
        </w:rPr>
        <w:tab/>
      </w:r>
      <w:r>
        <w:rPr>
          <w:rFonts w:ascii="Times New Roman" w:hAnsi="Times New Roman"/>
          <w:szCs w:val="22"/>
          <w:lang w:val="en-GB"/>
        </w:rPr>
        <w:tab/>
        <w:t>European Union of Medical Specialists</w:t>
      </w:r>
    </w:p>
    <w:p w14:paraId="7D7C50D0" w14:textId="77777777" w:rsidR="00CB63A2" w:rsidRPr="00E87CD3" w:rsidRDefault="00CB63A2" w:rsidP="003A5FBA">
      <w:pPr>
        <w:spacing w:after="120" w:line="276" w:lineRule="auto"/>
        <w:rPr>
          <w:rFonts w:ascii="Times New Roman" w:hAnsi="Times New Roman"/>
          <w:lang w:val="en-GB"/>
        </w:rPr>
      </w:pPr>
      <w:r w:rsidRPr="00637CC2">
        <w:rPr>
          <w:rFonts w:ascii="Times New Roman" w:hAnsi="Times New Roman"/>
          <w:szCs w:val="22"/>
          <w:lang w:val="en-GB"/>
        </w:rPr>
        <w:lastRenderedPageBreak/>
        <w:t>UKPHR</w:t>
      </w:r>
      <w:r>
        <w:rPr>
          <w:rFonts w:ascii="Times New Roman" w:hAnsi="Times New Roman"/>
          <w:szCs w:val="22"/>
          <w:lang w:val="en-GB"/>
        </w:rPr>
        <w:tab/>
      </w:r>
      <w:r>
        <w:rPr>
          <w:rFonts w:ascii="Times New Roman" w:hAnsi="Times New Roman"/>
          <w:szCs w:val="22"/>
          <w:lang w:val="en-GB"/>
        </w:rPr>
        <w:tab/>
      </w:r>
      <w:r w:rsidRPr="00637CC2">
        <w:rPr>
          <w:rFonts w:ascii="Times New Roman" w:hAnsi="Times New Roman"/>
          <w:szCs w:val="22"/>
          <w:lang w:val="en-GB"/>
        </w:rPr>
        <w:t>U</w:t>
      </w:r>
      <w:r>
        <w:rPr>
          <w:rFonts w:ascii="Times New Roman" w:hAnsi="Times New Roman"/>
          <w:szCs w:val="22"/>
          <w:lang w:val="en-GB"/>
        </w:rPr>
        <w:t xml:space="preserve">nited </w:t>
      </w:r>
      <w:r w:rsidRPr="00637CC2">
        <w:rPr>
          <w:rFonts w:ascii="Times New Roman" w:hAnsi="Times New Roman"/>
          <w:szCs w:val="22"/>
          <w:lang w:val="en-GB"/>
        </w:rPr>
        <w:t>K</w:t>
      </w:r>
      <w:r>
        <w:rPr>
          <w:rFonts w:ascii="Times New Roman" w:hAnsi="Times New Roman"/>
          <w:szCs w:val="22"/>
          <w:lang w:val="en-GB"/>
        </w:rPr>
        <w:t>ingdom</w:t>
      </w:r>
      <w:r w:rsidRPr="00637CC2">
        <w:rPr>
          <w:rFonts w:ascii="Times New Roman" w:hAnsi="Times New Roman"/>
          <w:szCs w:val="22"/>
          <w:lang w:val="en-GB"/>
        </w:rPr>
        <w:t xml:space="preserve"> Public Health Register</w:t>
      </w:r>
    </w:p>
    <w:p w14:paraId="2535333A" w14:textId="77777777" w:rsidR="0098358F" w:rsidRPr="00E87CD3" w:rsidRDefault="001E7227" w:rsidP="003A5FBA">
      <w:pPr>
        <w:tabs>
          <w:tab w:val="left" w:pos="1701"/>
        </w:tabs>
        <w:spacing w:line="276" w:lineRule="auto"/>
        <w:rPr>
          <w:rFonts w:ascii="Times New Roman" w:hAnsi="Times New Roman"/>
          <w:bCs/>
          <w:lang w:val="en-GB"/>
        </w:rPr>
      </w:pPr>
      <w:r w:rsidRPr="00E87CD3">
        <w:rPr>
          <w:rFonts w:ascii="Times New Roman" w:hAnsi="Times New Roman"/>
          <w:lang w:val="en-GB"/>
        </w:rPr>
        <w:t>WHO</w:t>
      </w:r>
      <w:r w:rsidRPr="00E87CD3">
        <w:rPr>
          <w:rFonts w:ascii="Times New Roman" w:hAnsi="Times New Roman"/>
          <w:lang w:val="en-GB"/>
        </w:rPr>
        <w:tab/>
      </w:r>
      <w:r w:rsidRPr="00E87CD3">
        <w:rPr>
          <w:rFonts w:ascii="Times New Roman" w:hAnsi="Times New Roman"/>
          <w:lang w:val="en-GB"/>
        </w:rPr>
        <w:tab/>
        <w:t>World Health Organi</w:t>
      </w:r>
      <w:r w:rsidR="00F35367">
        <w:rPr>
          <w:rFonts w:ascii="Times New Roman" w:hAnsi="Times New Roman"/>
          <w:lang w:val="en-GB"/>
        </w:rPr>
        <w:t>s</w:t>
      </w:r>
      <w:r w:rsidRPr="00E87CD3">
        <w:rPr>
          <w:rFonts w:ascii="Times New Roman" w:hAnsi="Times New Roman"/>
          <w:lang w:val="en-GB"/>
        </w:rPr>
        <w:t>at</w:t>
      </w:r>
      <w:r w:rsidR="003A5FBA" w:rsidRPr="00E87CD3">
        <w:rPr>
          <w:rFonts w:ascii="Times New Roman" w:hAnsi="Times New Roman"/>
          <w:lang w:val="en-GB"/>
        </w:rPr>
        <w:t>ion</w:t>
      </w:r>
      <w:r w:rsidR="0098358F" w:rsidRPr="00E87CD3">
        <w:rPr>
          <w:rFonts w:ascii="Times New Roman" w:hAnsi="Times New Roman"/>
          <w:bCs/>
          <w:lang w:val="en-GB"/>
        </w:rPr>
        <w:tab/>
      </w:r>
    </w:p>
    <w:p w14:paraId="04FAEEB2" w14:textId="77777777" w:rsidR="003A5FBA" w:rsidRPr="00E87CD3" w:rsidRDefault="003A5FBA">
      <w:pPr>
        <w:spacing w:after="200"/>
        <w:rPr>
          <w:rFonts w:ascii="Times New Roman" w:eastAsiaTheme="majorEastAsia" w:hAnsi="Times New Roman"/>
          <w:b/>
          <w:bCs/>
          <w:sz w:val="32"/>
          <w:szCs w:val="28"/>
          <w:lang w:val="en-GB"/>
        </w:rPr>
      </w:pPr>
      <w:r w:rsidRPr="00E87CD3">
        <w:rPr>
          <w:rFonts w:ascii="Times New Roman" w:eastAsiaTheme="majorEastAsia" w:hAnsi="Times New Roman"/>
          <w:b/>
          <w:bCs/>
          <w:sz w:val="32"/>
          <w:szCs w:val="28"/>
          <w:lang w:val="en-GB"/>
        </w:rPr>
        <w:br w:type="page"/>
      </w:r>
    </w:p>
    <w:p w14:paraId="29A3E61A" w14:textId="77777777" w:rsidR="0098358F" w:rsidRPr="00E87CD3" w:rsidRDefault="0098358F" w:rsidP="006F000E">
      <w:pPr>
        <w:pStyle w:val="Heading1"/>
        <w:rPr>
          <w:lang w:val="en-GB"/>
        </w:rPr>
      </w:pPr>
      <w:bookmarkStart w:id="11" w:name="_Toc415313131"/>
      <w:r w:rsidRPr="00E87CD3">
        <w:rPr>
          <w:lang w:val="en-GB"/>
        </w:rPr>
        <w:lastRenderedPageBreak/>
        <w:t>Acknowledgements</w:t>
      </w:r>
      <w:bookmarkEnd w:id="11"/>
    </w:p>
    <w:p w14:paraId="0FBF3935" w14:textId="77777777" w:rsidR="0098358F" w:rsidRPr="00E87CD3" w:rsidRDefault="0098358F">
      <w:pPr>
        <w:jc w:val="both"/>
        <w:rPr>
          <w:rFonts w:ascii="Times New Roman" w:hAnsi="Times New Roman"/>
          <w:sz w:val="20"/>
          <w:szCs w:val="20"/>
          <w:lang w:val="en-GB"/>
        </w:rPr>
      </w:pPr>
    </w:p>
    <w:p w14:paraId="36025DDA" w14:textId="77777777" w:rsidR="00CF4A08" w:rsidRPr="00E87CD3" w:rsidRDefault="00CF4A08">
      <w:pPr>
        <w:jc w:val="both"/>
        <w:rPr>
          <w:rFonts w:ascii="Times New Roman" w:hAnsi="Times New Roman"/>
          <w:szCs w:val="20"/>
          <w:lang w:val="en-GB"/>
        </w:rPr>
      </w:pPr>
    </w:p>
    <w:p w14:paraId="13D7457F" w14:textId="77777777" w:rsidR="00E40243" w:rsidRDefault="00665092" w:rsidP="00F564AA">
      <w:pPr>
        <w:spacing w:line="276" w:lineRule="auto"/>
        <w:jc w:val="both"/>
        <w:rPr>
          <w:rFonts w:ascii="Times New Roman" w:hAnsi="Times New Roman"/>
          <w:lang w:val="en-GB"/>
        </w:rPr>
      </w:pPr>
      <w:r w:rsidRPr="00E87CD3">
        <w:rPr>
          <w:rFonts w:ascii="Times New Roman" w:hAnsi="Times New Roman"/>
          <w:lang w:val="en-GB"/>
        </w:rPr>
        <w:t>We would like to express our deep appreciation to the colleagues from WHO Regional Office for Europe who have graciously provided us the financial and personal support in particular Anna Cicho</w:t>
      </w:r>
      <w:r w:rsidR="00942E3C" w:rsidRPr="00E87CD3">
        <w:rPr>
          <w:rFonts w:ascii="Times New Roman" w:hAnsi="Times New Roman"/>
          <w:lang w:val="en-GB"/>
        </w:rPr>
        <w:t>wska Myrup, Martin Paul Krayer V</w:t>
      </w:r>
      <w:r w:rsidRPr="00E87CD3">
        <w:rPr>
          <w:rFonts w:ascii="Times New Roman" w:hAnsi="Times New Roman"/>
          <w:lang w:val="en-GB"/>
        </w:rPr>
        <w:t>on Krauss and Danielle Agnello, including their time, guidance, feedback and views on the issue of professionali</w:t>
      </w:r>
      <w:r w:rsidR="00895447">
        <w:rPr>
          <w:rFonts w:ascii="Times New Roman" w:hAnsi="Times New Roman"/>
          <w:lang w:val="en-GB"/>
        </w:rPr>
        <w:t>s</w:t>
      </w:r>
      <w:r w:rsidRPr="00E87CD3">
        <w:rPr>
          <w:rFonts w:ascii="Times New Roman" w:hAnsi="Times New Roman"/>
          <w:lang w:val="en-GB"/>
        </w:rPr>
        <w:t>ation of public health workforce in the European Region and experts who helped to develop the Professionali</w:t>
      </w:r>
      <w:r w:rsidR="00895447">
        <w:rPr>
          <w:rFonts w:ascii="Times New Roman" w:hAnsi="Times New Roman"/>
          <w:lang w:val="en-GB"/>
        </w:rPr>
        <w:t>s</w:t>
      </w:r>
      <w:r w:rsidRPr="00E87CD3">
        <w:rPr>
          <w:rFonts w:ascii="Times New Roman" w:hAnsi="Times New Roman"/>
          <w:lang w:val="en-GB"/>
        </w:rPr>
        <w:t>ation Road</w:t>
      </w:r>
      <w:r w:rsidR="006D51AB" w:rsidRPr="00E87CD3">
        <w:rPr>
          <w:rFonts w:ascii="Times New Roman" w:hAnsi="Times New Roman"/>
          <w:lang w:val="en-GB"/>
        </w:rPr>
        <w:t>m</w:t>
      </w:r>
      <w:r w:rsidRPr="00E87CD3">
        <w:rPr>
          <w:rFonts w:ascii="Times New Roman" w:hAnsi="Times New Roman"/>
          <w:lang w:val="en-GB"/>
        </w:rPr>
        <w:t xml:space="preserve">ap document. </w:t>
      </w:r>
      <w:r w:rsidR="00672AAC" w:rsidRPr="00E87CD3">
        <w:rPr>
          <w:rFonts w:ascii="Times New Roman" w:hAnsi="Times New Roman"/>
          <w:lang w:val="en-GB"/>
        </w:rPr>
        <w:t xml:space="preserve">A list of important contributors </w:t>
      </w:r>
      <w:r w:rsidR="00942E3C" w:rsidRPr="00E87CD3">
        <w:rPr>
          <w:rFonts w:ascii="Times New Roman" w:hAnsi="Times New Roman"/>
          <w:lang w:val="en-GB"/>
        </w:rPr>
        <w:t>is provided at the end of this document.</w:t>
      </w:r>
    </w:p>
    <w:p w14:paraId="4491CFAF" w14:textId="77777777" w:rsidR="00DC09A9" w:rsidRPr="00E87CD3" w:rsidRDefault="00DC09A9" w:rsidP="00F564AA">
      <w:pPr>
        <w:spacing w:line="276" w:lineRule="auto"/>
        <w:jc w:val="both"/>
        <w:rPr>
          <w:rFonts w:ascii="Times New Roman" w:hAnsi="Times New Roman"/>
          <w:lang w:val="en-GB"/>
        </w:rPr>
        <w:sectPr w:rsidR="00DC09A9" w:rsidRPr="00E87CD3" w:rsidSect="00F06B5C">
          <w:headerReference w:type="default" r:id="rId18"/>
          <w:pgSz w:w="11907" w:h="16839" w:code="9"/>
          <w:pgMar w:top="1418" w:right="1418" w:bottom="1418" w:left="2835" w:header="709" w:footer="709" w:gutter="0"/>
          <w:pgNumType w:fmt="lowerRoman"/>
          <w:cols w:space="708"/>
          <w:docGrid w:linePitch="360"/>
        </w:sectPr>
      </w:pPr>
    </w:p>
    <w:p w14:paraId="28D94F68" w14:textId="77777777" w:rsidR="00E40243" w:rsidRPr="00E87CD3" w:rsidRDefault="00E40243">
      <w:pPr>
        <w:spacing w:after="200"/>
        <w:rPr>
          <w:rFonts w:ascii="Times New Roman" w:hAnsi="Times New Roman"/>
          <w:lang w:val="en-GB"/>
        </w:rPr>
      </w:pPr>
      <w:r w:rsidRPr="00E87CD3">
        <w:rPr>
          <w:rFonts w:ascii="Times New Roman" w:hAnsi="Times New Roman"/>
          <w:lang w:val="en-GB"/>
        </w:rPr>
        <w:br w:type="page"/>
      </w:r>
    </w:p>
    <w:p w14:paraId="33C812A9" w14:textId="77777777" w:rsidR="00F06B5C" w:rsidRPr="00E87CD3" w:rsidRDefault="00F06B5C" w:rsidP="00A004B1">
      <w:pPr>
        <w:spacing w:after="120" w:line="276" w:lineRule="auto"/>
        <w:jc w:val="both"/>
        <w:rPr>
          <w:rFonts w:ascii="Times New Roman" w:hAnsi="Times New Roman"/>
          <w:lang w:val="en-GB"/>
        </w:rPr>
        <w:sectPr w:rsidR="00F06B5C" w:rsidRPr="00E87CD3" w:rsidSect="00E40243">
          <w:type w:val="continuous"/>
          <w:pgSz w:w="11907" w:h="16839" w:code="9"/>
          <w:pgMar w:top="1418" w:right="1418" w:bottom="1418" w:left="2835" w:header="709" w:footer="709" w:gutter="0"/>
          <w:pgNumType w:fmt="lowerRoman"/>
          <w:cols w:space="708"/>
          <w:docGrid w:linePitch="360"/>
        </w:sectPr>
      </w:pPr>
    </w:p>
    <w:p w14:paraId="1D80BAFB" w14:textId="77777777" w:rsidR="0098358F" w:rsidRPr="00E87CD3" w:rsidRDefault="001D4EB9" w:rsidP="00D101F0">
      <w:pPr>
        <w:pStyle w:val="Heading1"/>
        <w:spacing w:before="0"/>
        <w:rPr>
          <w:rFonts w:ascii="Times New Roman" w:hAnsi="Times New Roman" w:cs="Times New Roman"/>
          <w:lang w:val="en-GB"/>
        </w:rPr>
      </w:pPr>
      <w:bookmarkStart w:id="12" w:name="_Toc415313132"/>
      <w:r w:rsidRPr="00E87CD3">
        <w:rPr>
          <w:rFonts w:ascii="Times New Roman" w:hAnsi="Times New Roman" w:cs="Times New Roman"/>
          <w:lang w:val="en-GB"/>
        </w:rPr>
        <w:lastRenderedPageBreak/>
        <w:t>Backgrou</w:t>
      </w:r>
      <w:r w:rsidR="00840C99" w:rsidRPr="00E87CD3">
        <w:rPr>
          <w:rFonts w:ascii="Times New Roman" w:hAnsi="Times New Roman" w:cs="Times New Roman"/>
          <w:lang w:val="en-GB"/>
        </w:rPr>
        <w:t>nd</w:t>
      </w:r>
      <w:bookmarkEnd w:id="12"/>
    </w:p>
    <w:p w14:paraId="6E920400" w14:textId="77777777" w:rsidR="0055625D" w:rsidRPr="00E87CD3" w:rsidRDefault="0055625D" w:rsidP="0055625D">
      <w:pPr>
        <w:rPr>
          <w:rFonts w:ascii="Times New Roman" w:hAnsi="Times New Roman"/>
          <w:szCs w:val="22"/>
          <w:lang w:val="en-GB"/>
        </w:rPr>
      </w:pPr>
    </w:p>
    <w:p w14:paraId="72B06583" w14:textId="77777777" w:rsidR="002F68EC" w:rsidRPr="00E87CD3" w:rsidRDefault="00C04921" w:rsidP="0001734D">
      <w:pPr>
        <w:spacing w:line="276" w:lineRule="auto"/>
        <w:jc w:val="both"/>
        <w:rPr>
          <w:rFonts w:ascii="Times New Roman" w:hAnsi="Times New Roman"/>
          <w:szCs w:val="22"/>
          <w:lang w:val="en-GB"/>
        </w:rPr>
      </w:pPr>
      <w:r w:rsidRPr="00E87CD3">
        <w:rPr>
          <w:rFonts w:ascii="Times New Roman" w:hAnsi="Times New Roman"/>
          <w:szCs w:val="22"/>
          <w:lang w:val="en-GB"/>
        </w:rPr>
        <w:t xml:space="preserve">While the WHO European Region has made </w:t>
      </w:r>
      <w:r w:rsidR="008C0D35" w:rsidRPr="00E87CD3">
        <w:rPr>
          <w:rFonts w:ascii="Times New Roman" w:hAnsi="Times New Roman"/>
          <w:szCs w:val="22"/>
          <w:lang w:val="en-GB"/>
        </w:rPr>
        <w:t>enormous strides in meeting the Sustainable Development Goals (SDGs) by 2030</w:t>
      </w:r>
      <w:r w:rsidR="00D27F6D" w:rsidRPr="00E87CD3">
        <w:rPr>
          <w:rFonts w:ascii="Times New Roman" w:hAnsi="Times New Roman"/>
          <w:szCs w:val="22"/>
          <w:lang w:val="en-GB"/>
        </w:rPr>
        <w:t xml:space="preserve"> and </w:t>
      </w:r>
      <w:r w:rsidR="00227CF5" w:rsidRPr="00E87CD3">
        <w:rPr>
          <w:rFonts w:ascii="Times New Roman" w:hAnsi="Times New Roman"/>
          <w:szCs w:val="22"/>
          <w:lang w:val="en-GB"/>
        </w:rPr>
        <w:t xml:space="preserve">made </w:t>
      </w:r>
      <w:r w:rsidRPr="00E87CD3">
        <w:rPr>
          <w:rFonts w:ascii="Times New Roman" w:hAnsi="Times New Roman"/>
          <w:szCs w:val="22"/>
          <w:lang w:val="en-GB"/>
        </w:rPr>
        <w:t xml:space="preserve">great progress in </w:t>
      </w:r>
      <w:r w:rsidR="00717828" w:rsidRPr="00E87CD3">
        <w:rPr>
          <w:rFonts w:ascii="Times New Roman" w:hAnsi="Times New Roman"/>
          <w:szCs w:val="22"/>
          <w:lang w:val="en-GB"/>
        </w:rPr>
        <w:t>improving health in the region</w:t>
      </w:r>
      <w:r w:rsidRPr="00E87CD3">
        <w:rPr>
          <w:rFonts w:ascii="Times New Roman" w:hAnsi="Times New Roman"/>
          <w:szCs w:val="22"/>
          <w:lang w:val="en-GB"/>
        </w:rPr>
        <w:t xml:space="preserve"> </w:t>
      </w:r>
      <w:r w:rsidR="00717828" w:rsidRPr="00E87CD3">
        <w:rPr>
          <w:rFonts w:ascii="Times New Roman" w:hAnsi="Times New Roman"/>
          <w:szCs w:val="22"/>
          <w:lang w:val="en-GB"/>
        </w:rPr>
        <w:t>through</w:t>
      </w:r>
      <w:r w:rsidRPr="00E87CD3">
        <w:rPr>
          <w:rFonts w:ascii="Times New Roman" w:hAnsi="Times New Roman"/>
          <w:szCs w:val="22"/>
          <w:lang w:val="en-GB"/>
        </w:rPr>
        <w:t xml:space="preserve"> </w:t>
      </w:r>
      <w:r w:rsidR="00040D81" w:rsidRPr="00E87CD3">
        <w:rPr>
          <w:rFonts w:ascii="Times New Roman" w:hAnsi="Times New Roman"/>
          <w:szCs w:val="22"/>
          <w:lang w:val="en-GB"/>
        </w:rPr>
        <w:t xml:space="preserve">the </w:t>
      </w:r>
      <w:r w:rsidRPr="00E87CD3">
        <w:rPr>
          <w:rFonts w:ascii="Times New Roman" w:hAnsi="Times New Roman"/>
          <w:szCs w:val="22"/>
          <w:lang w:val="en-GB"/>
        </w:rPr>
        <w:t xml:space="preserve">strengthening </w:t>
      </w:r>
      <w:r w:rsidR="00040D81" w:rsidRPr="00E87CD3">
        <w:rPr>
          <w:rFonts w:ascii="Times New Roman" w:hAnsi="Times New Roman"/>
          <w:szCs w:val="22"/>
          <w:lang w:val="en-GB"/>
        </w:rPr>
        <w:t xml:space="preserve">of its </w:t>
      </w:r>
      <w:r w:rsidRPr="00E87CD3">
        <w:rPr>
          <w:rFonts w:ascii="Times New Roman" w:hAnsi="Times New Roman"/>
          <w:szCs w:val="22"/>
          <w:lang w:val="en-GB"/>
        </w:rPr>
        <w:t xml:space="preserve">health systems, </w:t>
      </w:r>
      <w:r w:rsidR="002F68EC" w:rsidRPr="00E87CD3">
        <w:rPr>
          <w:rFonts w:ascii="Times New Roman" w:hAnsi="Times New Roman"/>
          <w:szCs w:val="22"/>
          <w:lang w:val="en-GB"/>
        </w:rPr>
        <w:t>improvements are not happening fast enough</w:t>
      </w:r>
      <w:r w:rsidR="00077CA0" w:rsidRPr="00E87CD3">
        <w:rPr>
          <w:rFonts w:ascii="Times New Roman" w:hAnsi="Times New Roman"/>
          <w:szCs w:val="22"/>
          <w:lang w:val="en-GB"/>
        </w:rPr>
        <w:t xml:space="preserve">. </w:t>
      </w:r>
    </w:p>
    <w:p w14:paraId="743359FB" w14:textId="77777777" w:rsidR="004436B0" w:rsidRPr="00E87CD3" w:rsidRDefault="004436B0" w:rsidP="0001734D">
      <w:pPr>
        <w:spacing w:line="276" w:lineRule="auto"/>
        <w:jc w:val="both"/>
        <w:rPr>
          <w:rFonts w:ascii="Times New Roman" w:hAnsi="Times New Roman"/>
          <w:szCs w:val="22"/>
          <w:lang w:val="en-GB"/>
        </w:rPr>
      </w:pPr>
    </w:p>
    <w:p w14:paraId="710FFB13" w14:textId="77777777" w:rsidR="007C3218" w:rsidRPr="00E87CD3" w:rsidRDefault="00987044" w:rsidP="00D9230A">
      <w:pPr>
        <w:spacing w:line="276" w:lineRule="auto"/>
        <w:jc w:val="both"/>
        <w:rPr>
          <w:rFonts w:ascii="Times New Roman" w:hAnsi="Times New Roman"/>
          <w:szCs w:val="22"/>
          <w:lang w:val="en-GB"/>
        </w:rPr>
      </w:pPr>
      <w:r w:rsidRPr="00E87CD3">
        <w:rPr>
          <w:rFonts w:ascii="Times New Roman" w:hAnsi="Times New Roman"/>
          <w:szCs w:val="22"/>
          <w:lang w:val="en-GB"/>
        </w:rPr>
        <w:t xml:space="preserve">The impact of </w:t>
      </w:r>
      <w:r w:rsidR="00A43B93" w:rsidRPr="00E87CD3">
        <w:rPr>
          <w:rFonts w:ascii="Times New Roman" w:hAnsi="Times New Roman"/>
          <w:szCs w:val="22"/>
          <w:lang w:val="en-GB"/>
        </w:rPr>
        <w:t>noncommunicable diseases (NCDs)</w:t>
      </w:r>
      <w:r w:rsidRPr="00E87CD3">
        <w:rPr>
          <w:rFonts w:ascii="Times New Roman" w:hAnsi="Times New Roman"/>
          <w:szCs w:val="22"/>
          <w:lang w:val="en-GB"/>
        </w:rPr>
        <w:t xml:space="preserve"> in the WHO European Region is alarming</w:t>
      </w:r>
      <w:r w:rsidR="00CF02CD" w:rsidRPr="00E87CD3">
        <w:rPr>
          <w:rFonts w:ascii="Times New Roman" w:hAnsi="Times New Roman"/>
          <w:szCs w:val="22"/>
          <w:lang w:val="en-GB"/>
        </w:rPr>
        <w:t xml:space="preserve"> with </w:t>
      </w:r>
      <w:r w:rsidRPr="00E87CD3">
        <w:rPr>
          <w:rFonts w:ascii="Times New Roman" w:hAnsi="Times New Roman"/>
          <w:szCs w:val="22"/>
          <w:lang w:val="en-GB"/>
        </w:rPr>
        <w:t xml:space="preserve">four conditions </w:t>
      </w:r>
      <w:r w:rsidR="00AF5AFF" w:rsidRPr="00E87CD3">
        <w:rPr>
          <w:rFonts w:ascii="Times New Roman" w:hAnsi="Times New Roman"/>
          <w:szCs w:val="22"/>
          <w:lang w:val="en-GB"/>
        </w:rPr>
        <w:t>(</w:t>
      </w:r>
      <w:r w:rsidR="00381302" w:rsidRPr="00E87CD3">
        <w:rPr>
          <w:rFonts w:ascii="Times New Roman" w:hAnsi="Times New Roman"/>
          <w:szCs w:val="22"/>
          <w:lang w:val="en-GB"/>
        </w:rPr>
        <w:t>i.e.</w:t>
      </w:r>
      <w:r w:rsidR="00AF5AFF" w:rsidRPr="00E87CD3">
        <w:rPr>
          <w:rFonts w:ascii="Times New Roman" w:hAnsi="Times New Roman"/>
          <w:szCs w:val="22"/>
          <w:lang w:val="en-GB"/>
        </w:rPr>
        <w:t xml:space="preserve"> diabetes, cardiovascular diseases, cancer and chronic respiratory diseases) </w:t>
      </w:r>
      <w:r w:rsidRPr="00E87CD3">
        <w:rPr>
          <w:rFonts w:ascii="Times New Roman" w:hAnsi="Times New Roman"/>
          <w:szCs w:val="22"/>
          <w:lang w:val="en-GB"/>
        </w:rPr>
        <w:t>account</w:t>
      </w:r>
      <w:r w:rsidR="00CF02CD" w:rsidRPr="00E87CD3">
        <w:rPr>
          <w:rFonts w:ascii="Times New Roman" w:hAnsi="Times New Roman"/>
          <w:szCs w:val="22"/>
          <w:lang w:val="en-GB"/>
        </w:rPr>
        <w:t>ing</w:t>
      </w:r>
      <w:r w:rsidRPr="00E87CD3">
        <w:rPr>
          <w:rFonts w:ascii="Times New Roman" w:hAnsi="Times New Roman"/>
          <w:szCs w:val="22"/>
          <w:lang w:val="en-GB"/>
        </w:rPr>
        <w:t xml:space="preserve"> for </w:t>
      </w:r>
      <w:r w:rsidR="00B4700C" w:rsidRPr="00E87CD3">
        <w:rPr>
          <w:rFonts w:ascii="Times New Roman" w:hAnsi="Times New Roman"/>
          <w:szCs w:val="22"/>
          <w:lang w:val="en-GB"/>
        </w:rPr>
        <w:t xml:space="preserve">85-90% of </w:t>
      </w:r>
      <w:r w:rsidRPr="00E87CD3">
        <w:rPr>
          <w:rFonts w:ascii="Times New Roman" w:hAnsi="Times New Roman"/>
          <w:szCs w:val="22"/>
          <w:lang w:val="en-GB"/>
        </w:rPr>
        <w:t xml:space="preserve">mortality and morbidity in the </w:t>
      </w:r>
      <w:r w:rsidR="00895B2B" w:rsidRPr="00E87CD3">
        <w:rPr>
          <w:rFonts w:ascii="Times New Roman" w:hAnsi="Times New Roman"/>
          <w:szCs w:val="22"/>
          <w:lang w:val="en-GB"/>
        </w:rPr>
        <w:t>r</w:t>
      </w:r>
      <w:r w:rsidRPr="00E87CD3">
        <w:rPr>
          <w:rFonts w:ascii="Times New Roman" w:hAnsi="Times New Roman"/>
          <w:szCs w:val="22"/>
          <w:lang w:val="en-GB"/>
        </w:rPr>
        <w:t>egion</w:t>
      </w:r>
      <w:r w:rsidR="00895B2B" w:rsidRPr="00E87CD3">
        <w:rPr>
          <w:rFonts w:ascii="Times New Roman" w:hAnsi="Times New Roman"/>
          <w:szCs w:val="22"/>
          <w:lang w:val="en-GB"/>
        </w:rPr>
        <w:t xml:space="preserve"> </w:t>
      </w:r>
      <w:r w:rsidR="00895B2B" w:rsidRPr="00FE36C3">
        <w:rPr>
          <w:rFonts w:ascii="Times New Roman" w:hAnsi="Times New Roman"/>
          <w:szCs w:val="22"/>
          <w:lang w:val="en-GB"/>
        </w:rPr>
        <w:t>(</w:t>
      </w:r>
      <w:r w:rsidR="00DC09A9">
        <w:rPr>
          <w:rFonts w:ascii="Times New Roman" w:hAnsi="Times New Roman"/>
          <w:szCs w:val="22"/>
          <w:lang w:val="en-GB"/>
        </w:rPr>
        <w:t>Hay et al., 2017</w:t>
      </w:r>
      <w:r w:rsidR="00A605F9">
        <w:rPr>
          <w:rFonts w:ascii="Times New Roman" w:hAnsi="Times New Roman"/>
          <w:szCs w:val="22"/>
          <w:lang w:val="en-GB"/>
        </w:rPr>
        <w:t>)</w:t>
      </w:r>
      <w:r w:rsidR="00C11AED" w:rsidRPr="00E87CD3">
        <w:rPr>
          <w:rFonts w:ascii="Times New Roman" w:hAnsi="Times New Roman"/>
          <w:szCs w:val="22"/>
          <w:lang w:val="en-GB"/>
        </w:rPr>
        <w:t>.</w:t>
      </w:r>
      <w:r w:rsidR="005F3F15" w:rsidRPr="00E87CD3">
        <w:rPr>
          <w:rFonts w:ascii="Times New Roman" w:hAnsi="Times New Roman"/>
          <w:szCs w:val="22"/>
          <w:lang w:val="en-GB"/>
        </w:rPr>
        <w:t xml:space="preserve"> Complicating this picture</w:t>
      </w:r>
      <w:r w:rsidR="00D030DA" w:rsidRPr="00E87CD3">
        <w:rPr>
          <w:rFonts w:ascii="Times New Roman" w:hAnsi="Times New Roman"/>
          <w:szCs w:val="22"/>
          <w:lang w:val="en-GB"/>
        </w:rPr>
        <w:t>,</w:t>
      </w:r>
      <w:r w:rsidR="005F3F15" w:rsidRPr="00E87CD3">
        <w:rPr>
          <w:rFonts w:ascii="Times New Roman" w:hAnsi="Times New Roman"/>
          <w:szCs w:val="22"/>
          <w:lang w:val="en-GB"/>
        </w:rPr>
        <w:t xml:space="preserve"> the </w:t>
      </w:r>
      <w:r w:rsidR="00895B2B" w:rsidRPr="00E87CD3">
        <w:rPr>
          <w:rFonts w:ascii="Times New Roman" w:hAnsi="Times New Roman"/>
          <w:szCs w:val="22"/>
          <w:lang w:val="en-GB"/>
        </w:rPr>
        <w:t>r</w:t>
      </w:r>
      <w:r w:rsidR="005F3F15" w:rsidRPr="00E87CD3">
        <w:rPr>
          <w:rFonts w:ascii="Times New Roman" w:hAnsi="Times New Roman"/>
          <w:szCs w:val="22"/>
          <w:lang w:val="en-GB"/>
        </w:rPr>
        <w:t xml:space="preserve">egion has the highest rates of multidrug-resistant </w:t>
      </w:r>
      <w:r w:rsidR="00FD5075" w:rsidRPr="00E87CD3">
        <w:rPr>
          <w:rFonts w:ascii="Times New Roman" w:hAnsi="Times New Roman"/>
          <w:szCs w:val="22"/>
          <w:lang w:val="en-GB"/>
        </w:rPr>
        <w:t xml:space="preserve">tuberculosis </w:t>
      </w:r>
      <w:r w:rsidR="005F3F15" w:rsidRPr="00E87CD3">
        <w:rPr>
          <w:rFonts w:ascii="Times New Roman" w:hAnsi="Times New Roman"/>
          <w:szCs w:val="22"/>
          <w:lang w:val="en-GB"/>
        </w:rPr>
        <w:t xml:space="preserve">globally and </w:t>
      </w:r>
      <w:r w:rsidR="00895B2B" w:rsidRPr="00E87CD3">
        <w:rPr>
          <w:rFonts w:ascii="Times New Roman" w:hAnsi="Times New Roman"/>
          <w:szCs w:val="22"/>
          <w:lang w:val="en-GB"/>
        </w:rPr>
        <w:t xml:space="preserve">tuberculosis/human immunodeficiency virus </w:t>
      </w:r>
      <w:r w:rsidR="005F3F15" w:rsidRPr="00E87CD3">
        <w:rPr>
          <w:rFonts w:ascii="Times New Roman" w:hAnsi="Times New Roman"/>
          <w:szCs w:val="22"/>
          <w:lang w:val="en-GB"/>
        </w:rPr>
        <w:t>coinfections have increased up to 40% over the last 5 years</w:t>
      </w:r>
      <w:r w:rsidR="00B23CAB">
        <w:rPr>
          <w:rFonts w:ascii="Times New Roman" w:hAnsi="Times New Roman"/>
          <w:szCs w:val="22"/>
          <w:lang w:val="en-GB"/>
        </w:rPr>
        <w:t xml:space="preserve"> (Fauci, 2005).</w:t>
      </w:r>
      <w:r w:rsidR="009D7F83" w:rsidRPr="00E87CD3">
        <w:rPr>
          <w:rFonts w:ascii="Times New Roman" w:hAnsi="Times New Roman"/>
          <w:szCs w:val="22"/>
          <w:lang w:val="en-GB"/>
        </w:rPr>
        <w:t xml:space="preserve"> </w:t>
      </w:r>
      <w:r w:rsidR="00955362" w:rsidRPr="00E87CD3">
        <w:rPr>
          <w:rFonts w:ascii="Times New Roman" w:hAnsi="Times New Roman"/>
          <w:szCs w:val="22"/>
          <w:lang w:val="en-GB"/>
        </w:rPr>
        <w:t xml:space="preserve">Antimicrobial resistance is </w:t>
      </w:r>
      <w:r w:rsidR="00882C04" w:rsidRPr="00E87CD3">
        <w:rPr>
          <w:rFonts w:ascii="Times New Roman" w:hAnsi="Times New Roman"/>
          <w:szCs w:val="22"/>
          <w:lang w:val="en-GB"/>
        </w:rPr>
        <w:t xml:space="preserve">not only </w:t>
      </w:r>
      <w:r w:rsidR="00FD5075" w:rsidRPr="00E87CD3">
        <w:rPr>
          <w:rFonts w:ascii="Times New Roman" w:hAnsi="Times New Roman"/>
          <w:szCs w:val="22"/>
          <w:lang w:val="en-GB"/>
        </w:rPr>
        <w:t xml:space="preserve">a challenge for controlling </w:t>
      </w:r>
      <w:r w:rsidR="009D7F83" w:rsidRPr="00E87CD3">
        <w:rPr>
          <w:rFonts w:ascii="Times New Roman" w:hAnsi="Times New Roman"/>
          <w:szCs w:val="22"/>
          <w:lang w:val="en-GB"/>
        </w:rPr>
        <w:t>tuberculosis</w:t>
      </w:r>
      <w:r w:rsidR="00FD5075" w:rsidRPr="00E87CD3">
        <w:rPr>
          <w:rFonts w:ascii="Times New Roman" w:hAnsi="Times New Roman"/>
          <w:szCs w:val="22"/>
          <w:lang w:val="en-GB"/>
        </w:rPr>
        <w:t xml:space="preserve"> in the region but is </w:t>
      </w:r>
      <w:r w:rsidR="00955362" w:rsidRPr="00E87CD3">
        <w:rPr>
          <w:rFonts w:ascii="Times New Roman" w:hAnsi="Times New Roman"/>
          <w:szCs w:val="22"/>
          <w:lang w:val="en-GB"/>
        </w:rPr>
        <w:t xml:space="preserve">increasingly </w:t>
      </w:r>
      <w:r w:rsidR="00FD5075" w:rsidRPr="00E87CD3">
        <w:rPr>
          <w:rFonts w:ascii="Times New Roman" w:hAnsi="Times New Roman"/>
          <w:szCs w:val="22"/>
          <w:lang w:val="en-GB"/>
        </w:rPr>
        <w:t>becoming a</w:t>
      </w:r>
      <w:r w:rsidR="00955362" w:rsidRPr="00E87CD3">
        <w:rPr>
          <w:rFonts w:ascii="Times New Roman" w:hAnsi="Times New Roman"/>
          <w:szCs w:val="22"/>
          <w:lang w:val="en-GB"/>
        </w:rPr>
        <w:t xml:space="preserve"> threat to </w:t>
      </w:r>
      <w:r w:rsidR="00882C04" w:rsidRPr="00E87CD3">
        <w:rPr>
          <w:rFonts w:ascii="Times New Roman" w:hAnsi="Times New Roman"/>
          <w:szCs w:val="22"/>
          <w:lang w:val="en-GB"/>
        </w:rPr>
        <w:t xml:space="preserve">previously preventable </w:t>
      </w:r>
      <w:r w:rsidR="00955362" w:rsidRPr="00E87CD3">
        <w:rPr>
          <w:rFonts w:ascii="Times New Roman" w:hAnsi="Times New Roman"/>
          <w:szCs w:val="22"/>
          <w:lang w:val="en-GB"/>
        </w:rPr>
        <w:t>maternal</w:t>
      </w:r>
      <w:r w:rsidR="00FD5075" w:rsidRPr="00E87CD3">
        <w:rPr>
          <w:rFonts w:ascii="Times New Roman" w:hAnsi="Times New Roman"/>
          <w:szCs w:val="22"/>
          <w:lang w:val="en-GB"/>
        </w:rPr>
        <w:t xml:space="preserve">, </w:t>
      </w:r>
      <w:r w:rsidR="00955362" w:rsidRPr="00E87CD3">
        <w:rPr>
          <w:rFonts w:ascii="Times New Roman" w:hAnsi="Times New Roman"/>
          <w:szCs w:val="22"/>
          <w:lang w:val="en-GB"/>
        </w:rPr>
        <w:t xml:space="preserve">neonatal mortality </w:t>
      </w:r>
      <w:r w:rsidR="00FD5075" w:rsidRPr="00E87CD3">
        <w:rPr>
          <w:rFonts w:ascii="Times New Roman" w:hAnsi="Times New Roman"/>
          <w:szCs w:val="22"/>
          <w:lang w:val="en-GB"/>
        </w:rPr>
        <w:t xml:space="preserve">and food security. </w:t>
      </w:r>
      <w:r w:rsidR="009B4CB3" w:rsidRPr="00E87CD3">
        <w:rPr>
          <w:rFonts w:ascii="Times New Roman" w:eastAsia="Calibri" w:hAnsi="Times New Roman"/>
          <w:szCs w:val="22"/>
          <w:lang w:val="en-GB"/>
        </w:rPr>
        <w:t xml:space="preserve">Poor </w:t>
      </w:r>
      <w:r w:rsidR="00D030DA" w:rsidRPr="00E87CD3">
        <w:rPr>
          <w:rFonts w:ascii="Times New Roman" w:eastAsia="Calibri" w:hAnsi="Times New Roman"/>
          <w:szCs w:val="22"/>
          <w:lang w:val="en-GB"/>
        </w:rPr>
        <w:t xml:space="preserve">management of </w:t>
      </w:r>
      <w:r w:rsidR="009B4CB3" w:rsidRPr="00E87CD3">
        <w:rPr>
          <w:rFonts w:ascii="Times New Roman" w:eastAsia="Calibri" w:hAnsi="Times New Roman"/>
          <w:szCs w:val="22"/>
          <w:lang w:val="en-GB"/>
        </w:rPr>
        <w:t>m</w:t>
      </w:r>
      <w:r w:rsidR="008853E6" w:rsidRPr="00E87CD3">
        <w:rPr>
          <w:rFonts w:ascii="Times New Roman" w:eastAsia="Calibri" w:hAnsi="Times New Roman"/>
          <w:szCs w:val="22"/>
          <w:lang w:val="en-GB"/>
        </w:rPr>
        <w:t xml:space="preserve">ental health </w:t>
      </w:r>
      <w:r w:rsidR="00FD5075" w:rsidRPr="00E87CD3">
        <w:rPr>
          <w:rFonts w:ascii="Times New Roman" w:eastAsia="Calibri" w:hAnsi="Times New Roman"/>
          <w:szCs w:val="22"/>
          <w:lang w:val="en-GB"/>
        </w:rPr>
        <w:t xml:space="preserve">also </w:t>
      </w:r>
      <w:r w:rsidR="0080290E" w:rsidRPr="00E87CD3">
        <w:rPr>
          <w:rFonts w:ascii="Times New Roman" w:eastAsia="Calibri" w:hAnsi="Times New Roman"/>
          <w:szCs w:val="22"/>
          <w:lang w:val="en-GB"/>
        </w:rPr>
        <w:t>challenges</w:t>
      </w:r>
      <w:r w:rsidR="00FD5075" w:rsidRPr="00E87CD3">
        <w:rPr>
          <w:rFonts w:ascii="Times New Roman" w:eastAsia="Calibri" w:hAnsi="Times New Roman"/>
          <w:szCs w:val="22"/>
          <w:lang w:val="en-GB"/>
        </w:rPr>
        <w:t xml:space="preserve"> the region </w:t>
      </w:r>
      <w:r w:rsidR="00750F4E" w:rsidRPr="00E87CD3">
        <w:rPr>
          <w:rFonts w:ascii="Times New Roman" w:eastAsia="Calibri" w:hAnsi="Times New Roman"/>
          <w:szCs w:val="22"/>
          <w:lang w:val="en-GB"/>
        </w:rPr>
        <w:t>with 3 out of 4 people</w:t>
      </w:r>
      <w:r w:rsidR="00C61756" w:rsidRPr="00E87CD3">
        <w:rPr>
          <w:rFonts w:ascii="Times New Roman" w:eastAsia="Calibri" w:hAnsi="Times New Roman"/>
          <w:szCs w:val="22"/>
          <w:lang w:val="en-GB"/>
        </w:rPr>
        <w:t xml:space="preserve"> </w:t>
      </w:r>
      <w:r w:rsidR="00750F4E" w:rsidRPr="00E87CD3">
        <w:rPr>
          <w:rFonts w:ascii="Times New Roman" w:eastAsia="Calibri" w:hAnsi="Times New Roman"/>
          <w:szCs w:val="22"/>
          <w:lang w:val="en-GB"/>
        </w:rPr>
        <w:t>affected by</w:t>
      </w:r>
      <w:r w:rsidR="00C61756" w:rsidRPr="00E87CD3">
        <w:rPr>
          <w:rFonts w:ascii="Times New Roman" w:eastAsia="Calibri" w:hAnsi="Times New Roman"/>
          <w:szCs w:val="22"/>
          <w:lang w:val="en-GB"/>
        </w:rPr>
        <w:t xml:space="preserve"> major depression not receiving adequate treatment</w:t>
      </w:r>
      <w:r w:rsidR="009D7F83" w:rsidRPr="00E87CD3">
        <w:rPr>
          <w:rFonts w:ascii="Times New Roman" w:eastAsia="Calibri" w:hAnsi="Times New Roman"/>
          <w:szCs w:val="22"/>
          <w:lang w:val="en-GB"/>
        </w:rPr>
        <w:t xml:space="preserve"> </w:t>
      </w:r>
      <w:r w:rsidR="00B06483">
        <w:rPr>
          <w:rFonts w:ascii="Times New Roman" w:eastAsia="Calibri" w:hAnsi="Times New Roman"/>
          <w:szCs w:val="22"/>
          <w:lang w:val="en-GB"/>
        </w:rPr>
        <w:t>(WHO, 2019</w:t>
      </w:r>
      <w:r w:rsidR="00B06483" w:rsidRPr="00B06483">
        <w:rPr>
          <w:rFonts w:ascii="Times New Roman" w:eastAsia="Calibri" w:hAnsi="Times New Roman"/>
          <w:szCs w:val="22"/>
          <w:lang w:val="en-GB"/>
        </w:rPr>
        <w:t>a).</w:t>
      </w:r>
      <w:r w:rsidR="00750F4E" w:rsidRPr="00E87CD3">
        <w:rPr>
          <w:rFonts w:ascii="Times New Roman" w:eastAsia="Calibri" w:hAnsi="Times New Roman"/>
          <w:szCs w:val="22"/>
          <w:lang w:val="en-GB"/>
        </w:rPr>
        <w:t xml:space="preserve"> </w:t>
      </w:r>
      <w:r w:rsidR="00040637" w:rsidRPr="00E87CD3">
        <w:rPr>
          <w:rFonts w:ascii="Times New Roman" w:hAnsi="Times New Roman"/>
          <w:szCs w:val="22"/>
          <w:lang w:val="en-GB"/>
        </w:rPr>
        <w:t>Given population projections, which predict a doubling of the elderly population over the next 30 years</w:t>
      </w:r>
      <w:r w:rsidR="009D7F83" w:rsidRPr="00E87CD3">
        <w:rPr>
          <w:rFonts w:ascii="Times New Roman" w:hAnsi="Times New Roman"/>
          <w:szCs w:val="22"/>
          <w:lang w:val="en-GB"/>
        </w:rPr>
        <w:t xml:space="preserve"> </w:t>
      </w:r>
      <w:r w:rsidR="00A8058B">
        <w:rPr>
          <w:rFonts w:ascii="Times New Roman" w:hAnsi="Times New Roman"/>
          <w:szCs w:val="22"/>
          <w:lang w:val="en-GB"/>
        </w:rPr>
        <w:t>(</w:t>
      </w:r>
      <w:r w:rsidR="004A58DE" w:rsidRPr="00416E68">
        <w:rPr>
          <w:rFonts w:ascii="Times New Roman" w:hAnsi="Times New Roman"/>
          <w:szCs w:val="22"/>
          <w:lang w:val="en-GB"/>
        </w:rPr>
        <w:t xml:space="preserve">UN, </w:t>
      </w:r>
      <w:r w:rsidR="004A58DE" w:rsidRPr="004A58DE">
        <w:rPr>
          <w:rFonts w:ascii="Times New Roman" w:hAnsi="Times New Roman"/>
          <w:szCs w:val="22"/>
        </w:rPr>
        <w:t>Department of Economic and Social Affairs, Population Division</w:t>
      </w:r>
      <w:r w:rsidR="004A58DE" w:rsidRPr="00416E68">
        <w:rPr>
          <w:rFonts w:ascii="Times New Roman" w:hAnsi="Times New Roman"/>
          <w:szCs w:val="22"/>
          <w:lang w:val="en-GB"/>
        </w:rPr>
        <w:t xml:space="preserve">, </w:t>
      </w:r>
      <w:r w:rsidR="00A8058B" w:rsidRPr="004A58DE">
        <w:rPr>
          <w:rFonts w:ascii="Times New Roman" w:hAnsi="Times New Roman"/>
          <w:szCs w:val="22"/>
          <w:lang w:val="en-GB"/>
        </w:rPr>
        <w:t>2017),</w:t>
      </w:r>
      <w:r w:rsidR="00040637" w:rsidRPr="004A58DE">
        <w:rPr>
          <w:rFonts w:ascii="Times New Roman" w:hAnsi="Times New Roman"/>
          <w:szCs w:val="22"/>
          <w:lang w:val="en-GB"/>
        </w:rPr>
        <w:t xml:space="preserve"> t</w:t>
      </w:r>
      <w:r w:rsidR="00040637" w:rsidRPr="00E87CD3">
        <w:rPr>
          <w:rFonts w:ascii="Times New Roman" w:hAnsi="Times New Roman"/>
          <w:szCs w:val="22"/>
          <w:lang w:val="en-GB"/>
        </w:rPr>
        <w:t xml:space="preserve">he increase in the incidence of morbidity and particularly complexity as </w:t>
      </w:r>
      <w:r w:rsidR="00F5285E" w:rsidRPr="00E87CD3">
        <w:rPr>
          <w:rFonts w:ascii="Times New Roman" w:hAnsi="Times New Roman"/>
          <w:szCs w:val="22"/>
          <w:lang w:val="en-GB"/>
        </w:rPr>
        <w:t xml:space="preserve">the </w:t>
      </w:r>
      <w:r w:rsidR="009E3554" w:rsidRPr="00E87CD3">
        <w:rPr>
          <w:rFonts w:ascii="Times New Roman" w:hAnsi="Times New Roman"/>
          <w:szCs w:val="22"/>
          <w:lang w:val="en-GB"/>
        </w:rPr>
        <w:t>multiple</w:t>
      </w:r>
      <w:r w:rsidR="00F5285E" w:rsidRPr="00E87CD3">
        <w:rPr>
          <w:rFonts w:ascii="Times New Roman" w:hAnsi="Times New Roman"/>
          <w:szCs w:val="22"/>
          <w:lang w:val="en-GB"/>
        </w:rPr>
        <w:t xml:space="preserve"> burden</w:t>
      </w:r>
      <w:r w:rsidR="009E3554" w:rsidRPr="00E87CD3">
        <w:rPr>
          <w:rFonts w:ascii="Times New Roman" w:hAnsi="Times New Roman"/>
          <w:szCs w:val="22"/>
          <w:lang w:val="en-GB"/>
        </w:rPr>
        <w:t>s</w:t>
      </w:r>
      <w:r w:rsidR="00F5285E" w:rsidRPr="00E87CD3">
        <w:rPr>
          <w:rFonts w:ascii="Times New Roman" w:hAnsi="Times New Roman"/>
          <w:szCs w:val="22"/>
          <w:lang w:val="en-GB"/>
        </w:rPr>
        <w:t xml:space="preserve"> of disease </w:t>
      </w:r>
      <w:r w:rsidR="009E3554" w:rsidRPr="00E87CD3">
        <w:rPr>
          <w:rFonts w:ascii="Times New Roman" w:hAnsi="Times New Roman"/>
          <w:szCs w:val="22"/>
          <w:lang w:val="en-GB"/>
        </w:rPr>
        <w:t>converge and grow</w:t>
      </w:r>
      <w:r w:rsidR="00040637" w:rsidRPr="00E87CD3">
        <w:rPr>
          <w:rFonts w:ascii="Times New Roman" w:hAnsi="Times New Roman"/>
          <w:szCs w:val="22"/>
          <w:lang w:val="en-GB"/>
        </w:rPr>
        <w:t xml:space="preserve"> will </w:t>
      </w:r>
      <w:r w:rsidR="00A43B93" w:rsidRPr="00E87CD3">
        <w:rPr>
          <w:rFonts w:ascii="Times New Roman" w:hAnsi="Times New Roman"/>
          <w:szCs w:val="22"/>
          <w:lang w:val="en-GB"/>
        </w:rPr>
        <w:t>only continue to place pressure on Member States</w:t>
      </w:r>
      <w:r w:rsidR="00040637" w:rsidRPr="00E87CD3">
        <w:rPr>
          <w:rFonts w:ascii="Times New Roman" w:hAnsi="Times New Roman"/>
          <w:szCs w:val="22"/>
          <w:lang w:val="en-GB"/>
        </w:rPr>
        <w:t>.</w:t>
      </w:r>
    </w:p>
    <w:p w14:paraId="0D2002B7" w14:textId="77777777" w:rsidR="00987044" w:rsidRPr="00E87CD3" w:rsidRDefault="00987044" w:rsidP="00D9230A">
      <w:pPr>
        <w:spacing w:line="276" w:lineRule="auto"/>
        <w:jc w:val="both"/>
        <w:rPr>
          <w:rFonts w:ascii="Times New Roman" w:hAnsi="Times New Roman"/>
          <w:szCs w:val="22"/>
          <w:lang w:val="en-GB"/>
        </w:rPr>
      </w:pPr>
    </w:p>
    <w:p w14:paraId="2014CEDE" w14:textId="77777777" w:rsidR="0072442D" w:rsidRPr="00E87CD3" w:rsidRDefault="005A61B0" w:rsidP="00D9230A">
      <w:pPr>
        <w:autoSpaceDE w:val="0"/>
        <w:autoSpaceDN w:val="0"/>
        <w:adjustRightInd w:val="0"/>
        <w:spacing w:line="276" w:lineRule="auto"/>
        <w:jc w:val="both"/>
        <w:rPr>
          <w:rFonts w:ascii="Times New Roman" w:eastAsia="Calibri" w:hAnsi="Times New Roman"/>
          <w:szCs w:val="22"/>
          <w:lang w:val="en-GB"/>
        </w:rPr>
      </w:pPr>
      <w:r w:rsidRPr="00E87CD3">
        <w:rPr>
          <w:rFonts w:ascii="Times New Roman" w:eastAsia="Calibri" w:hAnsi="Times New Roman"/>
          <w:szCs w:val="22"/>
          <w:lang w:val="en-GB"/>
        </w:rPr>
        <w:t xml:space="preserve">Clusters of preventable risk factors such as smoking, harmful alcohol consumption, overweight and particularly obesity, unhealthy dietary habits, and a lack of physical activity are currently some of the major contributing factors </w:t>
      </w:r>
      <w:r w:rsidR="009D7F83" w:rsidRPr="00E87CD3">
        <w:rPr>
          <w:rFonts w:ascii="Times New Roman" w:eastAsia="Calibri" w:hAnsi="Times New Roman"/>
          <w:szCs w:val="22"/>
          <w:lang w:val="en-GB"/>
        </w:rPr>
        <w:t xml:space="preserve">to the observed increase in the total burden of NCDs in the European Region </w:t>
      </w:r>
      <w:r w:rsidR="00A605F9">
        <w:rPr>
          <w:rFonts w:ascii="Times New Roman" w:eastAsia="Calibri" w:hAnsi="Times New Roman"/>
          <w:szCs w:val="22"/>
          <w:lang w:val="en-GB"/>
        </w:rPr>
        <w:t>(WHO, 2017</w:t>
      </w:r>
      <w:r w:rsidR="009E59A1">
        <w:rPr>
          <w:rFonts w:ascii="Times New Roman" w:eastAsia="Calibri" w:hAnsi="Times New Roman"/>
          <w:szCs w:val="22"/>
          <w:lang w:val="en-GB"/>
        </w:rPr>
        <w:t>a</w:t>
      </w:r>
      <w:r w:rsidR="00A605F9">
        <w:rPr>
          <w:rFonts w:ascii="Times New Roman" w:eastAsia="Calibri" w:hAnsi="Times New Roman"/>
          <w:szCs w:val="22"/>
          <w:lang w:val="en-GB"/>
        </w:rPr>
        <w:t xml:space="preserve">). </w:t>
      </w:r>
      <w:r w:rsidR="0072442D" w:rsidRPr="00E87CD3">
        <w:rPr>
          <w:rFonts w:ascii="Times New Roman" w:hAnsi="Times New Roman"/>
          <w:szCs w:val="22"/>
          <w:lang w:val="en-GB"/>
        </w:rPr>
        <w:t>Socioeconomically disadvantaged and vulnerable populations have a greater exposure and are more vulnerable to risk factors</w:t>
      </w:r>
      <w:r w:rsidR="00937A22" w:rsidRPr="00E87CD3">
        <w:rPr>
          <w:rFonts w:ascii="Times New Roman" w:hAnsi="Times New Roman"/>
          <w:szCs w:val="22"/>
          <w:lang w:val="en-GB"/>
        </w:rPr>
        <w:t xml:space="preserve">, </w:t>
      </w:r>
      <w:r w:rsidR="0072442D" w:rsidRPr="00E87CD3">
        <w:rPr>
          <w:rFonts w:ascii="Times New Roman" w:hAnsi="Times New Roman"/>
          <w:szCs w:val="22"/>
          <w:lang w:val="en-GB"/>
        </w:rPr>
        <w:t>thus bear</w:t>
      </w:r>
      <w:r w:rsidR="00937A22" w:rsidRPr="00E87CD3">
        <w:rPr>
          <w:rFonts w:ascii="Times New Roman" w:hAnsi="Times New Roman"/>
          <w:szCs w:val="22"/>
          <w:lang w:val="en-GB"/>
        </w:rPr>
        <w:t>ing</w:t>
      </w:r>
      <w:r w:rsidR="0072442D" w:rsidRPr="00E87CD3">
        <w:rPr>
          <w:rFonts w:ascii="Times New Roman" w:hAnsi="Times New Roman"/>
          <w:szCs w:val="22"/>
          <w:lang w:val="en-GB"/>
        </w:rPr>
        <w:t xml:space="preserve"> a greater burden in terms of mortality and morbidity</w:t>
      </w:r>
      <w:r w:rsidR="00541B88">
        <w:rPr>
          <w:rFonts w:ascii="Times New Roman" w:hAnsi="Times New Roman"/>
          <w:szCs w:val="22"/>
          <w:lang w:val="en-GB"/>
        </w:rPr>
        <w:t xml:space="preserve"> </w:t>
      </w:r>
      <w:r w:rsidR="00700B3A">
        <w:rPr>
          <w:rFonts w:ascii="Times New Roman" w:hAnsi="Times New Roman"/>
          <w:szCs w:val="22"/>
          <w:lang w:val="en-GB"/>
        </w:rPr>
        <w:t>(Mackenbach et al., 2016)</w:t>
      </w:r>
      <w:r w:rsidR="0072442D" w:rsidRPr="00E87CD3">
        <w:rPr>
          <w:rFonts w:ascii="Times New Roman" w:hAnsi="Times New Roman"/>
          <w:szCs w:val="22"/>
          <w:lang w:val="en-GB"/>
        </w:rPr>
        <w:t xml:space="preserve">. </w:t>
      </w:r>
      <w:r w:rsidR="0072442D" w:rsidRPr="00E87CD3">
        <w:rPr>
          <w:rFonts w:ascii="Times New Roman" w:eastAsia="Calibri" w:hAnsi="Times New Roman"/>
          <w:szCs w:val="22"/>
          <w:lang w:val="en-GB"/>
        </w:rPr>
        <w:t>These “non-communicable conditions” and the related risk factors are clearly influenced by social forces, and there is evidence showing that both healthy and unhealthy behaviours spread “contagiously” in large social groups</w:t>
      </w:r>
      <w:r w:rsidR="00541B88">
        <w:rPr>
          <w:rFonts w:ascii="Times New Roman" w:eastAsia="Calibri" w:hAnsi="Times New Roman"/>
          <w:szCs w:val="22"/>
          <w:lang w:val="en-GB"/>
        </w:rPr>
        <w:t xml:space="preserve"> (Martin-Moreno, 2011).</w:t>
      </w:r>
    </w:p>
    <w:p w14:paraId="5950F0D1" w14:textId="77777777" w:rsidR="00D9230A" w:rsidRPr="00E87CD3" w:rsidRDefault="00D9230A" w:rsidP="00D9230A">
      <w:pPr>
        <w:autoSpaceDE w:val="0"/>
        <w:autoSpaceDN w:val="0"/>
        <w:adjustRightInd w:val="0"/>
        <w:spacing w:line="276" w:lineRule="auto"/>
        <w:jc w:val="both"/>
        <w:rPr>
          <w:rFonts w:ascii="Times New Roman" w:eastAsia="Calibri" w:hAnsi="Times New Roman"/>
          <w:szCs w:val="22"/>
          <w:lang w:val="en-GB"/>
        </w:rPr>
      </w:pPr>
    </w:p>
    <w:p w14:paraId="1133576C" w14:textId="77777777" w:rsidR="007E78AC" w:rsidRPr="00E87CD3" w:rsidRDefault="005A1818" w:rsidP="00D9230A">
      <w:pPr>
        <w:autoSpaceDE w:val="0"/>
        <w:autoSpaceDN w:val="0"/>
        <w:adjustRightInd w:val="0"/>
        <w:spacing w:line="276" w:lineRule="auto"/>
        <w:jc w:val="both"/>
        <w:rPr>
          <w:rFonts w:ascii="Times New Roman" w:hAnsi="Times New Roman"/>
          <w:szCs w:val="22"/>
          <w:lang w:val="en-GB"/>
        </w:rPr>
      </w:pPr>
      <w:r w:rsidRPr="00E87CD3">
        <w:rPr>
          <w:rFonts w:ascii="Times New Roman" w:hAnsi="Times New Roman"/>
          <w:szCs w:val="22"/>
          <w:lang w:val="en-GB"/>
        </w:rPr>
        <w:t>T</w:t>
      </w:r>
      <w:r w:rsidR="00857B51" w:rsidRPr="00E87CD3">
        <w:rPr>
          <w:rFonts w:ascii="Times New Roman" w:hAnsi="Times New Roman"/>
          <w:szCs w:val="22"/>
          <w:lang w:val="en-GB"/>
        </w:rPr>
        <w:t xml:space="preserve">he causes and exacerbators of </w:t>
      </w:r>
      <w:r w:rsidR="0087248E" w:rsidRPr="00E87CD3">
        <w:rPr>
          <w:rFonts w:ascii="Times New Roman" w:hAnsi="Times New Roman"/>
          <w:szCs w:val="22"/>
          <w:lang w:val="en-GB"/>
        </w:rPr>
        <w:t>poor health</w:t>
      </w:r>
      <w:r w:rsidR="006E70B4" w:rsidRPr="00E87CD3">
        <w:rPr>
          <w:rFonts w:ascii="Times New Roman" w:hAnsi="Times New Roman"/>
          <w:szCs w:val="22"/>
          <w:lang w:val="en-GB"/>
        </w:rPr>
        <w:t xml:space="preserve"> are </w:t>
      </w:r>
      <w:r w:rsidR="00EA0E27" w:rsidRPr="00E87CD3">
        <w:rPr>
          <w:rFonts w:ascii="Times New Roman" w:hAnsi="Times New Roman"/>
          <w:szCs w:val="22"/>
          <w:lang w:val="en-GB"/>
        </w:rPr>
        <w:t xml:space="preserve">therefore </w:t>
      </w:r>
      <w:r w:rsidR="006E70B4" w:rsidRPr="00E87CD3">
        <w:rPr>
          <w:rFonts w:ascii="Times New Roman" w:hAnsi="Times New Roman"/>
          <w:szCs w:val="22"/>
          <w:lang w:val="en-GB"/>
        </w:rPr>
        <w:t xml:space="preserve">clearly not limited to the health sector. </w:t>
      </w:r>
      <w:r w:rsidR="008F6760" w:rsidRPr="00E87CD3">
        <w:rPr>
          <w:rFonts w:ascii="Times New Roman" w:hAnsi="Times New Roman"/>
          <w:szCs w:val="22"/>
          <w:lang w:val="en-GB"/>
        </w:rPr>
        <w:t xml:space="preserve">The responses </w:t>
      </w:r>
      <w:r w:rsidR="00FC59DD" w:rsidRPr="00E87CD3">
        <w:rPr>
          <w:rFonts w:ascii="Times New Roman" w:hAnsi="Times New Roman"/>
          <w:szCs w:val="22"/>
          <w:lang w:val="en-GB"/>
        </w:rPr>
        <w:t>required</w:t>
      </w:r>
      <w:r w:rsidR="008F6760" w:rsidRPr="00E87CD3">
        <w:rPr>
          <w:rFonts w:ascii="Times New Roman" w:hAnsi="Times New Roman"/>
          <w:szCs w:val="22"/>
          <w:lang w:val="en-GB"/>
        </w:rPr>
        <w:t xml:space="preserve"> to address these inequalities, but also the negative effects of globalization, urbanization, environmental degradation and climate change require system and sector wide responses. </w:t>
      </w:r>
      <w:r w:rsidR="007E78AC" w:rsidRPr="00E87CD3">
        <w:rPr>
          <w:rFonts w:ascii="Times New Roman" w:eastAsia="Calibri" w:hAnsi="Times New Roman"/>
          <w:szCs w:val="22"/>
          <w:lang w:val="en-GB"/>
        </w:rPr>
        <w:t xml:space="preserve">The control and prevention of harmful risk factors, promotion of healthy behaviours and a marked strengthening of communication capacities to address </w:t>
      </w:r>
      <w:r w:rsidR="00E47866" w:rsidRPr="00E87CD3">
        <w:rPr>
          <w:rFonts w:ascii="Times New Roman" w:eastAsia="Calibri" w:hAnsi="Times New Roman"/>
          <w:szCs w:val="22"/>
          <w:lang w:val="en-GB"/>
        </w:rPr>
        <w:t>the</w:t>
      </w:r>
      <w:r w:rsidR="007E78AC" w:rsidRPr="00E87CD3">
        <w:rPr>
          <w:rFonts w:ascii="Times New Roman" w:eastAsia="Calibri" w:hAnsi="Times New Roman"/>
          <w:szCs w:val="22"/>
          <w:lang w:val="en-GB"/>
        </w:rPr>
        <w:t xml:space="preserve"> reality of these public health threats are </w:t>
      </w:r>
      <w:r w:rsidR="00EA0E27" w:rsidRPr="00E87CD3">
        <w:rPr>
          <w:rFonts w:ascii="Times New Roman" w:eastAsia="Calibri" w:hAnsi="Times New Roman"/>
          <w:szCs w:val="22"/>
          <w:lang w:val="en-GB"/>
        </w:rPr>
        <w:t>the</w:t>
      </w:r>
      <w:r w:rsidR="007E78AC" w:rsidRPr="00E87CD3">
        <w:rPr>
          <w:rFonts w:ascii="Times New Roman" w:eastAsia="Calibri" w:hAnsi="Times New Roman"/>
          <w:szCs w:val="22"/>
          <w:lang w:val="en-GB"/>
        </w:rPr>
        <w:t xml:space="preserve"> </w:t>
      </w:r>
      <w:r w:rsidR="00EA0E27" w:rsidRPr="00E87CD3">
        <w:rPr>
          <w:rFonts w:ascii="Times New Roman" w:eastAsia="Calibri" w:hAnsi="Times New Roman"/>
          <w:szCs w:val="22"/>
          <w:lang w:val="en-GB"/>
        </w:rPr>
        <w:t>greatest</w:t>
      </w:r>
      <w:r w:rsidR="007E78AC" w:rsidRPr="00E87CD3">
        <w:rPr>
          <w:rFonts w:ascii="Times New Roman" w:eastAsia="Calibri" w:hAnsi="Times New Roman"/>
          <w:szCs w:val="22"/>
          <w:lang w:val="en-GB"/>
        </w:rPr>
        <w:t xml:space="preserve"> challenges in all European Region countries and beyond. </w:t>
      </w:r>
    </w:p>
    <w:p w14:paraId="79AD875F" w14:textId="77777777" w:rsidR="008618F6" w:rsidRPr="00E87CD3" w:rsidRDefault="008618F6" w:rsidP="00EF182B">
      <w:pPr>
        <w:spacing w:line="276" w:lineRule="auto"/>
        <w:jc w:val="both"/>
        <w:rPr>
          <w:rFonts w:ascii="Times New Roman" w:hAnsi="Times New Roman"/>
          <w:szCs w:val="22"/>
          <w:lang w:val="en-GB"/>
        </w:rPr>
      </w:pPr>
    </w:p>
    <w:p w14:paraId="112F501C" w14:textId="77777777" w:rsidR="001A7240" w:rsidRPr="00E87CD3" w:rsidRDefault="001A7240" w:rsidP="001A7240">
      <w:pPr>
        <w:spacing w:line="276" w:lineRule="auto"/>
        <w:jc w:val="both"/>
        <w:rPr>
          <w:rFonts w:ascii="Times New Roman" w:hAnsi="Times New Roman"/>
          <w:szCs w:val="22"/>
          <w:lang w:val="en-GB"/>
        </w:rPr>
      </w:pPr>
      <w:r w:rsidRPr="00E87CD3">
        <w:rPr>
          <w:rFonts w:ascii="Times New Roman" w:hAnsi="Times New Roman"/>
          <w:szCs w:val="22"/>
          <w:lang w:val="en-GB"/>
        </w:rPr>
        <w:t>D</w:t>
      </w:r>
      <w:r w:rsidR="00F062DB" w:rsidRPr="00E87CD3">
        <w:rPr>
          <w:rFonts w:ascii="Times New Roman" w:hAnsi="Times New Roman"/>
          <w:szCs w:val="22"/>
          <w:lang w:val="en-GB"/>
        </w:rPr>
        <w:t xml:space="preserve">espite </w:t>
      </w:r>
      <w:r w:rsidR="002422DE" w:rsidRPr="00E87CD3">
        <w:rPr>
          <w:rFonts w:ascii="Times New Roman" w:hAnsi="Times New Roman"/>
          <w:szCs w:val="22"/>
          <w:lang w:val="en-GB"/>
        </w:rPr>
        <w:t xml:space="preserve">the </w:t>
      </w:r>
      <w:r w:rsidR="00C11509" w:rsidRPr="00E87CD3">
        <w:rPr>
          <w:rFonts w:ascii="Times New Roman" w:hAnsi="Times New Roman"/>
          <w:szCs w:val="22"/>
          <w:lang w:val="en-GB"/>
        </w:rPr>
        <w:t xml:space="preserve">challenging </w:t>
      </w:r>
      <w:r w:rsidR="002422DE" w:rsidRPr="00E87CD3">
        <w:rPr>
          <w:rFonts w:ascii="Times New Roman" w:hAnsi="Times New Roman"/>
          <w:szCs w:val="22"/>
          <w:lang w:val="en-GB"/>
        </w:rPr>
        <w:t xml:space="preserve">health, </w:t>
      </w:r>
      <w:r w:rsidR="00C11509" w:rsidRPr="00E87CD3">
        <w:rPr>
          <w:rFonts w:ascii="Times New Roman" w:hAnsi="Times New Roman"/>
          <w:szCs w:val="22"/>
          <w:lang w:val="en-GB"/>
        </w:rPr>
        <w:t>financial and organi</w:t>
      </w:r>
      <w:r w:rsidR="00F35367">
        <w:rPr>
          <w:rFonts w:ascii="Times New Roman" w:hAnsi="Times New Roman"/>
          <w:szCs w:val="22"/>
          <w:lang w:val="en-GB"/>
        </w:rPr>
        <w:t>s</w:t>
      </w:r>
      <w:r w:rsidR="00C11509" w:rsidRPr="00E87CD3">
        <w:rPr>
          <w:rFonts w:ascii="Times New Roman" w:hAnsi="Times New Roman"/>
          <w:szCs w:val="22"/>
          <w:lang w:val="en-GB"/>
        </w:rPr>
        <w:t xml:space="preserve">ational context, </w:t>
      </w:r>
      <w:r w:rsidR="008C188B" w:rsidRPr="00E87CD3">
        <w:rPr>
          <w:rFonts w:ascii="Times New Roman" w:hAnsi="Times New Roman"/>
          <w:szCs w:val="22"/>
          <w:lang w:val="en-GB"/>
        </w:rPr>
        <w:t xml:space="preserve">Member States across the WHO European Region </w:t>
      </w:r>
      <w:r w:rsidR="005A180A" w:rsidRPr="00E87CD3">
        <w:rPr>
          <w:rFonts w:ascii="Times New Roman" w:hAnsi="Times New Roman"/>
          <w:szCs w:val="22"/>
          <w:lang w:val="en-GB"/>
        </w:rPr>
        <w:t xml:space="preserve">have </w:t>
      </w:r>
      <w:r w:rsidR="00B36BA0" w:rsidRPr="00E87CD3">
        <w:rPr>
          <w:rFonts w:ascii="Times New Roman" w:hAnsi="Times New Roman"/>
          <w:szCs w:val="22"/>
          <w:lang w:val="en-GB"/>
        </w:rPr>
        <w:t xml:space="preserve">begun to accelerate </w:t>
      </w:r>
      <w:r w:rsidR="0018429B" w:rsidRPr="00E87CD3">
        <w:rPr>
          <w:rFonts w:ascii="Times New Roman" w:hAnsi="Times New Roman"/>
          <w:szCs w:val="22"/>
          <w:lang w:val="en-GB"/>
        </w:rPr>
        <w:t>the</w:t>
      </w:r>
      <w:r w:rsidR="00BE54E2" w:rsidRPr="00E87CD3">
        <w:rPr>
          <w:rFonts w:ascii="Times New Roman" w:hAnsi="Times New Roman"/>
          <w:szCs w:val="22"/>
          <w:lang w:val="en-GB"/>
        </w:rPr>
        <w:t xml:space="preserve">ir efforts </w:t>
      </w:r>
      <w:r w:rsidR="005412FC" w:rsidRPr="00E87CD3">
        <w:rPr>
          <w:rFonts w:ascii="Times New Roman" w:hAnsi="Times New Roman"/>
          <w:szCs w:val="22"/>
          <w:lang w:val="en-GB"/>
        </w:rPr>
        <w:t xml:space="preserve">in tackling these public health challenges. </w:t>
      </w:r>
      <w:r w:rsidRPr="00E87CD3">
        <w:rPr>
          <w:rFonts w:ascii="Times New Roman" w:hAnsi="Times New Roman"/>
          <w:szCs w:val="22"/>
          <w:lang w:val="en-GB"/>
        </w:rPr>
        <w:t>Member States have already shown that the return on investment on public health interventions is high (</w:t>
      </w:r>
      <w:r w:rsidR="00541B88">
        <w:rPr>
          <w:rFonts w:ascii="Times New Roman" w:hAnsi="Times New Roman"/>
          <w:szCs w:val="22"/>
          <w:lang w:val="en-GB"/>
        </w:rPr>
        <w:t>WHO, 2015</w:t>
      </w:r>
      <w:r w:rsidR="00865594">
        <w:rPr>
          <w:rFonts w:ascii="Times New Roman" w:hAnsi="Times New Roman"/>
          <w:szCs w:val="22"/>
          <w:lang w:val="en-GB"/>
        </w:rPr>
        <w:t>b</w:t>
      </w:r>
      <w:r w:rsidR="00541B88">
        <w:rPr>
          <w:rFonts w:ascii="Times New Roman" w:hAnsi="Times New Roman"/>
          <w:szCs w:val="22"/>
          <w:lang w:val="en-GB"/>
        </w:rPr>
        <w:t>).</w:t>
      </w:r>
      <w:r w:rsidRPr="00E87CD3">
        <w:rPr>
          <w:rFonts w:ascii="Times New Roman" w:hAnsi="Times New Roman"/>
          <w:szCs w:val="22"/>
          <w:lang w:val="en-GB"/>
        </w:rPr>
        <w:t xml:space="preserve"> For example, in the UK it is estimated that getting one more child to walk or cycle to school could pay back up to £768 or £539 respectively in health benefits, NHS costs, productivity gains and reductions in air pollution and congestion. In Kyrgyzstan, a comprehensive nation-wide salt reduction policy offers a positive return on investment of 12.3</w:t>
      </w:r>
      <w:r w:rsidR="00FB09F2" w:rsidRPr="00E87CD3">
        <w:rPr>
          <w:rFonts w:ascii="Times New Roman" w:hAnsi="Times New Roman"/>
          <w:szCs w:val="22"/>
          <w:lang w:val="en-GB"/>
        </w:rPr>
        <w:t xml:space="preserve"> billion som</w:t>
      </w:r>
      <w:r w:rsidR="00047969">
        <w:rPr>
          <w:rFonts w:ascii="Times New Roman" w:hAnsi="Times New Roman"/>
          <w:szCs w:val="22"/>
          <w:lang w:val="en-GB"/>
        </w:rPr>
        <w:t xml:space="preserve"> (</w:t>
      </w:r>
      <w:r w:rsidR="0078033A" w:rsidRPr="0078033A">
        <w:rPr>
          <w:rFonts w:ascii="Times New Roman" w:hAnsi="Times New Roman"/>
          <w:szCs w:val="22"/>
          <w:lang w:val="en-GB"/>
        </w:rPr>
        <w:t>€</w:t>
      </w:r>
      <w:r w:rsidR="00047969" w:rsidRPr="00047969">
        <w:rPr>
          <w:rFonts w:ascii="Times New Roman" w:hAnsi="Times New Roman"/>
          <w:szCs w:val="22"/>
          <w:lang w:val="en-GB"/>
        </w:rPr>
        <w:t>12</w:t>
      </w:r>
      <w:r w:rsidR="0078033A">
        <w:rPr>
          <w:rFonts w:ascii="Times New Roman" w:hAnsi="Times New Roman"/>
          <w:szCs w:val="22"/>
          <w:lang w:val="en-GB"/>
        </w:rPr>
        <w:t>.</w:t>
      </w:r>
      <w:r w:rsidR="00047969" w:rsidRPr="00047969">
        <w:rPr>
          <w:rFonts w:ascii="Times New Roman" w:hAnsi="Times New Roman"/>
          <w:szCs w:val="22"/>
          <w:lang w:val="en-GB"/>
        </w:rPr>
        <w:t>633</w:t>
      </w:r>
      <w:r w:rsidR="0036695D">
        <w:rPr>
          <w:rFonts w:ascii="Times New Roman" w:hAnsi="Times New Roman"/>
          <w:szCs w:val="22"/>
          <w:lang w:val="en-GB"/>
        </w:rPr>
        <w:t>.</w:t>
      </w:r>
      <w:r w:rsidR="00047969" w:rsidRPr="00047969">
        <w:rPr>
          <w:rFonts w:ascii="Times New Roman" w:hAnsi="Times New Roman"/>
          <w:szCs w:val="22"/>
          <w:lang w:val="en-GB"/>
        </w:rPr>
        <w:t>889,4</w:t>
      </w:r>
      <w:r w:rsidR="0078033A">
        <w:rPr>
          <w:rFonts w:ascii="Times New Roman" w:hAnsi="Times New Roman"/>
          <w:szCs w:val="22"/>
          <w:lang w:val="en-GB"/>
        </w:rPr>
        <w:t>)</w:t>
      </w:r>
      <w:r w:rsidRPr="00E87CD3">
        <w:rPr>
          <w:rFonts w:ascii="Times New Roman" w:hAnsi="Times New Roman"/>
          <w:szCs w:val="22"/>
          <w:lang w:val="en-GB"/>
        </w:rPr>
        <w:t xml:space="preserve"> to 1 due to productivity gains, with 1,161 deaths averted and 15,493 life years gained</w:t>
      </w:r>
      <w:r w:rsidR="00E922F3" w:rsidRPr="00E87CD3">
        <w:rPr>
          <w:rFonts w:ascii="Times New Roman" w:hAnsi="Times New Roman"/>
          <w:szCs w:val="22"/>
          <w:lang w:val="en-GB"/>
        </w:rPr>
        <w:t xml:space="preserve"> </w:t>
      </w:r>
      <w:r w:rsidR="009E59A1">
        <w:rPr>
          <w:rFonts w:ascii="Times New Roman" w:hAnsi="Times New Roman"/>
          <w:szCs w:val="22"/>
          <w:lang w:val="en-GB"/>
        </w:rPr>
        <w:t xml:space="preserve">(WHO, </w:t>
      </w:r>
      <w:r w:rsidR="009E59A1" w:rsidRPr="00886DCF">
        <w:rPr>
          <w:rFonts w:ascii="Times New Roman" w:hAnsi="Times New Roman"/>
          <w:szCs w:val="22"/>
          <w:lang w:val="en-GB"/>
        </w:rPr>
        <w:t>2017b</w:t>
      </w:r>
      <w:r w:rsidR="00886DCF" w:rsidRPr="00886DCF">
        <w:rPr>
          <w:rFonts w:ascii="Times New Roman" w:hAnsi="Times New Roman"/>
          <w:szCs w:val="22"/>
          <w:lang w:val="en-GB"/>
        </w:rPr>
        <w:t>).</w:t>
      </w:r>
      <w:r w:rsidRPr="00E87CD3">
        <w:rPr>
          <w:rFonts w:ascii="Times New Roman" w:hAnsi="Times New Roman"/>
          <w:szCs w:val="22"/>
          <w:lang w:val="en-GB"/>
        </w:rPr>
        <w:t xml:space="preserve"> In Italy, the introduction of a universal Hepatitis B vaccine returns €2.78 for every €1 invested from a health system perspective, and the programme breaks even within 20 years. </w:t>
      </w:r>
    </w:p>
    <w:p w14:paraId="5F20FABE" w14:textId="77777777" w:rsidR="001A7240" w:rsidRPr="00E87CD3" w:rsidRDefault="001A7240" w:rsidP="001A7240">
      <w:pPr>
        <w:spacing w:line="276" w:lineRule="auto"/>
        <w:jc w:val="both"/>
        <w:rPr>
          <w:rFonts w:ascii="Times New Roman" w:hAnsi="Times New Roman"/>
          <w:szCs w:val="22"/>
          <w:lang w:val="en-GB"/>
        </w:rPr>
      </w:pPr>
    </w:p>
    <w:p w14:paraId="0F402A30" w14:textId="77777777" w:rsidR="001A7240" w:rsidRPr="00E87CD3" w:rsidRDefault="001A7240" w:rsidP="001A7240">
      <w:pPr>
        <w:spacing w:line="276" w:lineRule="auto"/>
        <w:jc w:val="both"/>
        <w:rPr>
          <w:rFonts w:ascii="Times New Roman" w:hAnsi="Times New Roman"/>
          <w:szCs w:val="22"/>
          <w:lang w:val="en-GB"/>
        </w:rPr>
      </w:pPr>
      <w:r w:rsidRPr="00E87CD3">
        <w:rPr>
          <w:rFonts w:ascii="Times New Roman" w:hAnsi="Times New Roman"/>
          <w:szCs w:val="22"/>
          <w:lang w:val="en-GB"/>
        </w:rPr>
        <w:lastRenderedPageBreak/>
        <w:t xml:space="preserve">The case for investing in public health and </w:t>
      </w:r>
      <w:r w:rsidR="004533E8" w:rsidRPr="00E87CD3">
        <w:rPr>
          <w:rFonts w:ascii="Times New Roman" w:hAnsi="Times New Roman"/>
          <w:szCs w:val="22"/>
          <w:lang w:val="en-GB"/>
        </w:rPr>
        <w:t xml:space="preserve">by extension, </w:t>
      </w:r>
      <w:r w:rsidRPr="00E87CD3">
        <w:rPr>
          <w:rFonts w:ascii="Times New Roman" w:hAnsi="Times New Roman"/>
          <w:szCs w:val="22"/>
          <w:lang w:val="en-GB"/>
        </w:rPr>
        <w:t xml:space="preserve">the professionals </w:t>
      </w:r>
      <w:r w:rsidR="004533E8" w:rsidRPr="00E87CD3">
        <w:rPr>
          <w:rFonts w:ascii="Times New Roman" w:hAnsi="Times New Roman"/>
          <w:szCs w:val="22"/>
          <w:lang w:val="en-GB"/>
        </w:rPr>
        <w:t>who</w:t>
      </w:r>
      <w:r w:rsidRPr="00E87CD3">
        <w:rPr>
          <w:rFonts w:ascii="Times New Roman" w:hAnsi="Times New Roman"/>
          <w:szCs w:val="22"/>
          <w:lang w:val="en-GB"/>
        </w:rPr>
        <w:t xml:space="preserve"> work to roll out these public health interventions is nothing short of compelling. </w:t>
      </w:r>
    </w:p>
    <w:p w14:paraId="2B9F1AC7" w14:textId="77777777" w:rsidR="001A7240" w:rsidRPr="00E87CD3" w:rsidRDefault="001A7240" w:rsidP="009A6510">
      <w:pPr>
        <w:spacing w:line="276" w:lineRule="auto"/>
        <w:jc w:val="both"/>
        <w:rPr>
          <w:rFonts w:ascii="Times New Roman" w:hAnsi="Times New Roman"/>
          <w:szCs w:val="22"/>
          <w:lang w:val="en-GB"/>
        </w:rPr>
      </w:pPr>
    </w:p>
    <w:p w14:paraId="11D305A2" w14:textId="77777777" w:rsidR="005412FC" w:rsidRPr="00E87CD3" w:rsidRDefault="00534ABE" w:rsidP="009A6510">
      <w:pPr>
        <w:spacing w:line="276" w:lineRule="auto"/>
        <w:jc w:val="both"/>
        <w:rPr>
          <w:rFonts w:ascii="Times New Roman" w:hAnsi="Times New Roman"/>
          <w:szCs w:val="22"/>
          <w:lang w:val="en-GB"/>
        </w:rPr>
      </w:pPr>
      <w:r w:rsidRPr="00E87CD3">
        <w:rPr>
          <w:rFonts w:ascii="Times New Roman" w:hAnsi="Times New Roman"/>
          <w:szCs w:val="22"/>
          <w:lang w:val="en-GB"/>
        </w:rPr>
        <w:t xml:space="preserve">In this context, </w:t>
      </w:r>
      <w:r w:rsidR="005412FC" w:rsidRPr="00E87CD3">
        <w:rPr>
          <w:rFonts w:ascii="Times New Roman" w:hAnsi="Times New Roman"/>
          <w:szCs w:val="22"/>
          <w:lang w:val="en-GB"/>
        </w:rPr>
        <w:t xml:space="preserve">Member States endorsed a new policy framework for health in the European Region, Health 2020 – aiming to “significantly improve the health and well-being of populations, reduce health inequalities [and] strengthen public health …” – and adopted the European Action Plan for Strengthening Public Health Capacities </w:t>
      </w:r>
      <w:r w:rsidR="009D7F83" w:rsidRPr="00E87CD3">
        <w:rPr>
          <w:rFonts w:ascii="Times New Roman" w:hAnsi="Times New Roman"/>
          <w:szCs w:val="22"/>
          <w:lang w:val="en-GB"/>
        </w:rPr>
        <w:t xml:space="preserve">(EAP) </w:t>
      </w:r>
      <w:r w:rsidR="005412FC" w:rsidRPr="00E87CD3">
        <w:rPr>
          <w:rFonts w:ascii="Times New Roman" w:hAnsi="Times New Roman"/>
          <w:szCs w:val="22"/>
          <w:lang w:val="en-GB"/>
        </w:rPr>
        <w:t>and Services as a key pillar for implementing Health 2020</w:t>
      </w:r>
      <w:r w:rsidR="00545CEF">
        <w:rPr>
          <w:rFonts w:ascii="Times New Roman" w:hAnsi="Times New Roman"/>
          <w:szCs w:val="22"/>
          <w:lang w:val="en-GB"/>
        </w:rPr>
        <w:t xml:space="preserve"> (WHO, 2019</w:t>
      </w:r>
      <w:r w:rsidR="00B06483">
        <w:rPr>
          <w:rFonts w:ascii="Times New Roman" w:hAnsi="Times New Roman"/>
          <w:szCs w:val="22"/>
          <w:lang w:val="en-GB"/>
        </w:rPr>
        <w:t>b</w:t>
      </w:r>
      <w:r w:rsidR="008E6F4A">
        <w:rPr>
          <w:rFonts w:ascii="Times New Roman" w:hAnsi="Times New Roman"/>
          <w:szCs w:val="22"/>
          <w:lang w:val="en-GB"/>
        </w:rPr>
        <w:t>; WHO, 2012</w:t>
      </w:r>
      <w:r w:rsidR="009A79BC">
        <w:rPr>
          <w:rFonts w:ascii="Times New Roman" w:hAnsi="Times New Roman"/>
          <w:szCs w:val="22"/>
          <w:lang w:val="en-GB"/>
        </w:rPr>
        <w:t>a</w:t>
      </w:r>
      <w:r w:rsidR="008E6F4A">
        <w:rPr>
          <w:rFonts w:ascii="Times New Roman" w:hAnsi="Times New Roman"/>
          <w:szCs w:val="22"/>
          <w:lang w:val="en-GB"/>
        </w:rPr>
        <w:t>)</w:t>
      </w:r>
      <w:r w:rsidR="005412FC" w:rsidRPr="00E87CD3">
        <w:rPr>
          <w:rFonts w:ascii="Times New Roman" w:hAnsi="Times New Roman"/>
          <w:szCs w:val="22"/>
          <w:lang w:val="en-GB"/>
        </w:rPr>
        <w:t xml:space="preserve">. Central to the Action Plan are the 10 essential public health operations (EPHOs), which provide a conceptual framework to support the delivery of comprehensive public health services. A mid-term review of progress in implementing the </w:t>
      </w:r>
      <w:r w:rsidR="009D7F83" w:rsidRPr="00E87CD3">
        <w:rPr>
          <w:rFonts w:ascii="Times New Roman" w:hAnsi="Times New Roman"/>
          <w:szCs w:val="22"/>
          <w:lang w:val="en-GB"/>
        </w:rPr>
        <w:t>EAP</w:t>
      </w:r>
      <w:r w:rsidR="005412FC" w:rsidRPr="00E87CD3">
        <w:rPr>
          <w:rFonts w:ascii="Times New Roman" w:hAnsi="Times New Roman"/>
          <w:szCs w:val="22"/>
          <w:lang w:val="en-GB"/>
        </w:rPr>
        <w:t xml:space="preserve"> noted that its potential has remained largely unrealized (</w:t>
      </w:r>
      <w:r w:rsidR="00545CEF">
        <w:rPr>
          <w:rFonts w:ascii="Times New Roman" w:hAnsi="Times New Roman"/>
          <w:szCs w:val="22"/>
          <w:lang w:val="en-GB"/>
        </w:rPr>
        <w:t>WHO, 2016</w:t>
      </w:r>
      <w:r w:rsidR="00E33FBE">
        <w:rPr>
          <w:rFonts w:ascii="Times New Roman" w:hAnsi="Times New Roman"/>
          <w:szCs w:val="22"/>
          <w:lang w:val="en-GB"/>
        </w:rPr>
        <w:t>a</w:t>
      </w:r>
      <w:r w:rsidR="005412FC" w:rsidRPr="00E87CD3">
        <w:rPr>
          <w:rFonts w:ascii="Times New Roman" w:hAnsi="Times New Roman"/>
          <w:szCs w:val="22"/>
          <w:lang w:val="en-GB"/>
        </w:rPr>
        <w:t>). The review highlighted the need to focus action on four enabling functions – human and financial resources for public health, organi</w:t>
      </w:r>
      <w:r w:rsidR="00F35367">
        <w:rPr>
          <w:rFonts w:ascii="Times New Roman" w:hAnsi="Times New Roman"/>
          <w:szCs w:val="22"/>
          <w:lang w:val="en-GB"/>
        </w:rPr>
        <w:t>s</w:t>
      </w:r>
      <w:r w:rsidR="005412FC" w:rsidRPr="00E87CD3">
        <w:rPr>
          <w:rFonts w:ascii="Times New Roman" w:hAnsi="Times New Roman"/>
          <w:szCs w:val="22"/>
          <w:lang w:val="en-GB"/>
        </w:rPr>
        <w:t xml:space="preserve">ation and governance of public health services, and public health legislation (EPHOs 6–8) – to strengthen the services more quickly. </w:t>
      </w:r>
    </w:p>
    <w:p w14:paraId="678BDA50" w14:textId="77777777" w:rsidR="006938D1" w:rsidRPr="00E87CD3" w:rsidRDefault="006938D1" w:rsidP="009A6510">
      <w:pPr>
        <w:spacing w:line="276" w:lineRule="auto"/>
        <w:jc w:val="both"/>
        <w:rPr>
          <w:rFonts w:ascii="Times New Roman" w:hAnsi="Times New Roman"/>
          <w:szCs w:val="22"/>
          <w:lang w:val="en-GB"/>
        </w:rPr>
      </w:pPr>
    </w:p>
    <w:p w14:paraId="7B430D52" w14:textId="77777777" w:rsidR="00D52C71" w:rsidRPr="00E87CD3" w:rsidRDefault="009A6510" w:rsidP="009A6510">
      <w:pPr>
        <w:spacing w:line="276" w:lineRule="auto"/>
        <w:jc w:val="both"/>
        <w:rPr>
          <w:rFonts w:ascii="Times New Roman" w:hAnsi="Times New Roman"/>
          <w:szCs w:val="22"/>
          <w:shd w:val="clear" w:color="auto" w:fill="FFFFFF"/>
          <w:lang w:val="en-GB"/>
        </w:rPr>
      </w:pPr>
      <w:r w:rsidRPr="00E87CD3">
        <w:rPr>
          <w:rFonts w:ascii="Times New Roman" w:hAnsi="Times New Roman"/>
          <w:szCs w:val="22"/>
          <w:shd w:val="clear" w:color="auto" w:fill="FFFFFF"/>
          <w:lang w:val="en-GB"/>
        </w:rPr>
        <w:t xml:space="preserve">To these ends, the public health services programme </w:t>
      </w:r>
      <w:r w:rsidR="00D52C71" w:rsidRPr="00E87CD3">
        <w:rPr>
          <w:rFonts w:ascii="Times New Roman" w:hAnsi="Times New Roman"/>
          <w:szCs w:val="22"/>
          <w:shd w:val="clear" w:color="auto" w:fill="FFFFFF"/>
          <w:lang w:val="en-GB"/>
        </w:rPr>
        <w:t xml:space="preserve">at the WHO Regional Office for Europe </w:t>
      </w:r>
      <w:r w:rsidRPr="00E87CD3">
        <w:rPr>
          <w:rFonts w:ascii="Times New Roman" w:hAnsi="Times New Roman"/>
          <w:szCs w:val="22"/>
          <w:shd w:val="clear" w:color="auto" w:fill="FFFFFF"/>
          <w:lang w:val="en-GB"/>
        </w:rPr>
        <w:t xml:space="preserve">convened the </w:t>
      </w:r>
      <w:r w:rsidR="00E52757" w:rsidRPr="00E87CD3">
        <w:rPr>
          <w:rFonts w:ascii="Times New Roman" w:hAnsi="Times New Roman"/>
          <w:szCs w:val="22"/>
          <w:shd w:val="clear" w:color="auto" w:fill="FFFFFF"/>
          <w:lang w:val="en-GB"/>
        </w:rPr>
        <w:t>Coalition of Partners (CoP)</w:t>
      </w:r>
      <w:r w:rsidRPr="00E87CD3">
        <w:rPr>
          <w:rFonts w:ascii="Times New Roman" w:hAnsi="Times New Roman"/>
          <w:szCs w:val="22"/>
          <w:shd w:val="clear" w:color="auto" w:fill="FFFFFF"/>
          <w:lang w:val="en-GB"/>
        </w:rPr>
        <w:t xml:space="preserve"> to develop the joint Agenda for Action</w:t>
      </w:r>
      <w:r w:rsidR="00886DCF">
        <w:rPr>
          <w:rFonts w:ascii="Times New Roman" w:hAnsi="Times New Roman"/>
          <w:szCs w:val="22"/>
          <w:shd w:val="clear" w:color="auto" w:fill="FFFFFF"/>
          <w:lang w:val="en-GB"/>
        </w:rPr>
        <w:t xml:space="preserve"> (WHO, 2017c). </w:t>
      </w:r>
      <w:r w:rsidRPr="00E87CD3">
        <w:rPr>
          <w:rFonts w:ascii="Times New Roman" w:hAnsi="Times New Roman"/>
          <w:szCs w:val="22"/>
          <w:shd w:val="clear" w:color="auto" w:fill="FFFFFF"/>
          <w:lang w:val="en-GB"/>
        </w:rPr>
        <w:t xml:space="preserve">The Agenda </w:t>
      </w:r>
      <w:r w:rsidR="00D52C71" w:rsidRPr="00E87CD3">
        <w:rPr>
          <w:rFonts w:ascii="Times New Roman" w:hAnsi="Times New Roman"/>
          <w:szCs w:val="22"/>
          <w:shd w:val="clear" w:color="auto" w:fill="FFFFFF"/>
          <w:lang w:val="en-GB"/>
        </w:rPr>
        <w:t>focuses</w:t>
      </w:r>
      <w:r w:rsidRPr="00E87CD3">
        <w:rPr>
          <w:rFonts w:ascii="Times New Roman" w:hAnsi="Times New Roman"/>
          <w:szCs w:val="22"/>
          <w:shd w:val="clear" w:color="auto" w:fill="FFFFFF"/>
          <w:lang w:val="en-GB"/>
        </w:rPr>
        <w:t xml:space="preserve"> on the 4 enablers of public health service delivery, and on strengthening national prevention, health promotion and health protection capacities.</w:t>
      </w:r>
      <w:r w:rsidR="00F730DF" w:rsidRPr="00E87CD3">
        <w:rPr>
          <w:rFonts w:ascii="Times New Roman" w:hAnsi="Times New Roman"/>
          <w:szCs w:val="22"/>
          <w:shd w:val="clear" w:color="auto" w:fill="FFFFFF"/>
          <w:lang w:val="en-GB"/>
        </w:rPr>
        <w:t xml:space="preserve"> </w:t>
      </w:r>
      <w:r w:rsidR="00D52C71" w:rsidRPr="00E87CD3">
        <w:rPr>
          <w:rFonts w:ascii="Times New Roman" w:hAnsi="Times New Roman"/>
          <w:szCs w:val="22"/>
          <w:lang w:val="en-GB"/>
        </w:rPr>
        <w:t xml:space="preserve">This </w:t>
      </w:r>
      <w:r w:rsidR="006D51AB" w:rsidRPr="00E87CD3">
        <w:rPr>
          <w:rFonts w:ascii="Times New Roman" w:hAnsi="Times New Roman"/>
          <w:szCs w:val="22"/>
          <w:lang w:val="en-GB"/>
        </w:rPr>
        <w:t>R</w:t>
      </w:r>
      <w:r w:rsidR="00D52C71" w:rsidRPr="00E87CD3">
        <w:rPr>
          <w:rFonts w:ascii="Times New Roman" w:hAnsi="Times New Roman"/>
          <w:szCs w:val="22"/>
          <w:lang w:val="en-GB"/>
        </w:rPr>
        <w:t xml:space="preserve">oadmap is </w:t>
      </w:r>
      <w:r w:rsidR="00F730DF" w:rsidRPr="00E87CD3">
        <w:rPr>
          <w:rFonts w:ascii="Times New Roman" w:hAnsi="Times New Roman"/>
          <w:szCs w:val="22"/>
          <w:lang w:val="en-GB"/>
        </w:rPr>
        <w:t>one of several products from these efforts.</w:t>
      </w:r>
    </w:p>
    <w:p w14:paraId="5662EFF5" w14:textId="77777777" w:rsidR="005C485F" w:rsidRPr="00E87CD3" w:rsidRDefault="002421B3" w:rsidP="00D101F0">
      <w:pPr>
        <w:pStyle w:val="Heading1"/>
        <w:rPr>
          <w:rFonts w:ascii="Times New Roman" w:hAnsi="Times New Roman" w:cs="Times New Roman"/>
          <w:lang w:val="en-GB"/>
        </w:rPr>
      </w:pPr>
      <w:bookmarkStart w:id="13" w:name="_Toc415313133"/>
      <w:r w:rsidRPr="00E87CD3">
        <w:rPr>
          <w:rFonts w:ascii="Times New Roman" w:hAnsi="Times New Roman" w:cs="Times New Roman"/>
          <w:lang w:val="en-GB"/>
        </w:rPr>
        <w:t>Defining public health</w:t>
      </w:r>
      <w:bookmarkEnd w:id="13"/>
    </w:p>
    <w:p w14:paraId="2C9C7CDF" w14:textId="77777777" w:rsidR="005C485F" w:rsidRPr="00E87CD3" w:rsidRDefault="005C485F" w:rsidP="005C485F">
      <w:pPr>
        <w:rPr>
          <w:rFonts w:ascii="Times New Roman" w:hAnsi="Times New Roman"/>
          <w:lang w:val="en-GB"/>
        </w:rPr>
      </w:pPr>
    </w:p>
    <w:p w14:paraId="0A6F3BF3" w14:textId="77777777" w:rsidR="00A353A2" w:rsidRPr="00E87CD3" w:rsidRDefault="00A30D15" w:rsidP="00A93932">
      <w:pPr>
        <w:autoSpaceDE w:val="0"/>
        <w:autoSpaceDN w:val="0"/>
        <w:adjustRightInd w:val="0"/>
        <w:spacing w:line="276" w:lineRule="auto"/>
        <w:jc w:val="both"/>
        <w:rPr>
          <w:rFonts w:ascii="Times New Roman" w:eastAsia="Calibri" w:hAnsi="Times New Roman"/>
          <w:strike/>
          <w:color w:val="auto"/>
          <w:szCs w:val="22"/>
          <w:lang w:val="en-GB"/>
        </w:rPr>
      </w:pPr>
      <w:r w:rsidRPr="00E87CD3">
        <w:rPr>
          <w:rFonts w:ascii="Times New Roman" w:eastAsia="Calibri" w:hAnsi="Times New Roman"/>
          <w:szCs w:val="22"/>
          <w:lang w:val="en-GB"/>
        </w:rPr>
        <w:t>C</w:t>
      </w:r>
      <w:r w:rsidR="00357043" w:rsidRPr="00E87CD3">
        <w:rPr>
          <w:rFonts w:ascii="Times New Roman" w:eastAsia="Calibri" w:hAnsi="Times New Roman"/>
          <w:szCs w:val="22"/>
          <w:lang w:val="en-GB"/>
        </w:rPr>
        <w:t xml:space="preserve">ontemporary definitions of public health share the principle that the core issue of public health is the “health of populations” </w:t>
      </w:r>
      <w:r w:rsidR="00AC4C94" w:rsidRPr="00E87CD3">
        <w:rPr>
          <w:rFonts w:ascii="Times New Roman" w:eastAsia="Calibri" w:hAnsi="Times New Roman"/>
          <w:szCs w:val="22"/>
          <w:lang w:val="en-GB"/>
        </w:rPr>
        <w:t>at large and not in terms of incidence or individual occurrence. Public health is concerned with health promotion</w:t>
      </w:r>
      <w:r w:rsidR="003C1DB2" w:rsidRPr="00E87CD3">
        <w:rPr>
          <w:rFonts w:ascii="Times New Roman" w:eastAsia="Calibri" w:hAnsi="Times New Roman"/>
          <w:szCs w:val="22"/>
          <w:lang w:val="en-GB"/>
        </w:rPr>
        <w:t>, health protection</w:t>
      </w:r>
      <w:r w:rsidR="00AC4C94" w:rsidRPr="00E87CD3">
        <w:rPr>
          <w:rFonts w:ascii="Times New Roman" w:eastAsia="Calibri" w:hAnsi="Times New Roman"/>
          <w:szCs w:val="22"/>
          <w:lang w:val="en-GB"/>
        </w:rPr>
        <w:t xml:space="preserve"> and disease prevention</w:t>
      </w:r>
      <w:r w:rsidR="003C1DB2" w:rsidRPr="00E87CD3">
        <w:rPr>
          <w:rFonts w:ascii="Times New Roman" w:eastAsia="Calibri" w:hAnsi="Times New Roman"/>
          <w:szCs w:val="22"/>
          <w:lang w:val="en-GB"/>
        </w:rPr>
        <w:t xml:space="preserve"> along with health service delivery &amp; quality</w:t>
      </w:r>
      <w:r w:rsidR="00C47EED" w:rsidRPr="00E87CD3">
        <w:rPr>
          <w:rFonts w:ascii="Times New Roman" w:eastAsia="Calibri" w:hAnsi="Times New Roman"/>
          <w:szCs w:val="22"/>
          <w:lang w:val="en-GB"/>
        </w:rPr>
        <w:t xml:space="preserve"> (</w:t>
      </w:r>
      <w:r w:rsidR="008E078E">
        <w:rPr>
          <w:rFonts w:ascii="Times New Roman" w:eastAsia="Calibri" w:hAnsi="Times New Roman"/>
          <w:szCs w:val="22"/>
          <w:lang w:val="en-GB"/>
        </w:rPr>
        <w:t>Griffiths et al., 2014</w:t>
      </w:r>
      <w:r w:rsidR="00C47EED" w:rsidRPr="00E87CD3">
        <w:rPr>
          <w:rFonts w:ascii="Times New Roman" w:eastAsia="Calibri" w:hAnsi="Times New Roman"/>
          <w:szCs w:val="22"/>
          <w:lang w:val="en-GB"/>
        </w:rPr>
        <w:t>)</w:t>
      </w:r>
      <w:r w:rsidR="00AC4C94" w:rsidRPr="00E87CD3">
        <w:rPr>
          <w:rFonts w:ascii="Times New Roman" w:eastAsia="Calibri" w:hAnsi="Times New Roman"/>
          <w:szCs w:val="22"/>
          <w:lang w:val="en-GB"/>
        </w:rPr>
        <w:t xml:space="preserve"> at a societal level and therefore not only re-orients health systems and the design of health services (</w:t>
      </w:r>
      <w:r w:rsidR="00994D7C">
        <w:rPr>
          <w:rFonts w:ascii="Times New Roman" w:eastAsia="Calibri" w:hAnsi="Times New Roman"/>
          <w:szCs w:val="22"/>
          <w:lang w:val="en-GB"/>
        </w:rPr>
        <w:t>WHO, 2019</w:t>
      </w:r>
      <w:r w:rsidR="00B06483">
        <w:rPr>
          <w:rFonts w:ascii="Times New Roman" w:eastAsia="Calibri" w:hAnsi="Times New Roman"/>
          <w:szCs w:val="22"/>
          <w:lang w:val="en-GB"/>
        </w:rPr>
        <w:t>c</w:t>
      </w:r>
      <w:r w:rsidR="00FD1866">
        <w:rPr>
          <w:rFonts w:ascii="Times New Roman" w:eastAsia="Calibri" w:hAnsi="Times New Roman"/>
          <w:szCs w:val="22"/>
          <w:lang w:val="en-GB"/>
        </w:rPr>
        <w:t>)</w:t>
      </w:r>
      <w:r w:rsidR="00AC4C94" w:rsidRPr="00E87CD3">
        <w:rPr>
          <w:rFonts w:ascii="Times New Roman" w:eastAsia="Calibri" w:hAnsi="Times New Roman"/>
          <w:szCs w:val="22"/>
          <w:lang w:val="en-GB"/>
        </w:rPr>
        <w:t xml:space="preserve"> towards addressing issues affecting the population at large</w:t>
      </w:r>
      <w:r w:rsidR="00460497" w:rsidRPr="00E87CD3">
        <w:rPr>
          <w:rFonts w:ascii="Times New Roman" w:eastAsia="Calibri" w:hAnsi="Times New Roman"/>
          <w:szCs w:val="22"/>
          <w:lang w:val="en-GB"/>
        </w:rPr>
        <w:t xml:space="preserve"> </w:t>
      </w:r>
      <w:r w:rsidR="00AC4C94" w:rsidRPr="00E87CD3">
        <w:rPr>
          <w:rFonts w:ascii="Times New Roman" w:eastAsia="Calibri" w:hAnsi="Times New Roman"/>
          <w:szCs w:val="22"/>
          <w:lang w:val="en-GB"/>
        </w:rPr>
        <w:t>but also engages organi</w:t>
      </w:r>
      <w:r w:rsidR="00F35367">
        <w:rPr>
          <w:rFonts w:ascii="Times New Roman" w:eastAsia="Calibri" w:hAnsi="Times New Roman"/>
          <w:szCs w:val="22"/>
          <w:lang w:val="en-GB"/>
        </w:rPr>
        <w:t>s</w:t>
      </w:r>
      <w:r w:rsidR="00AC4C94" w:rsidRPr="00E87CD3">
        <w:rPr>
          <w:rFonts w:ascii="Times New Roman" w:eastAsia="Calibri" w:hAnsi="Times New Roman"/>
          <w:szCs w:val="22"/>
          <w:lang w:val="en-GB"/>
        </w:rPr>
        <w:t xml:space="preserve">ed efforts at the community level to improve health (box 1). </w:t>
      </w:r>
      <w:r w:rsidR="00A93932" w:rsidRPr="00E87CD3">
        <w:rPr>
          <w:rFonts w:ascii="Times New Roman" w:eastAsia="Calibri" w:hAnsi="Times New Roman"/>
          <w:szCs w:val="22"/>
          <w:lang w:val="en-GB"/>
        </w:rPr>
        <w:t xml:space="preserve">Law and policy formulation and evidence-based health planning are essential features in all cases </w:t>
      </w:r>
      <w:r w:rsidR="009D7F83" w:rsidRPr="00FE36C3">
        <w:rPr>
          <w:rFonts w:ascii="Times New Roman" w:eastAsia="Calibri" w:hAnsi="Times New Roman"/>
          <w:szCs w:val="22"/>
          <w:lang w:val="en-GB"/>
        </w:rPr>
        <w:t>(</w:t>
      </w:r>
      <w:r w:rsidR="009E2457" w:rsidRPr="00CA40A0">
        <w:rPr>
          <w:rFonts w:ascii="Times New Roman" w:hAnsi="Times New Roman"/>
        </w:rPr>
        <w:t>Bjegovic-Mikanovic</w:t>
      </w:r>
      <w:r w:rsidR="009E2457">
        <w:rPr>
          <w:rFonts w:ascii="Times New Roman" w:hAnsi="Times New Roman"/>
        </w:rPr>
        <w:t xml:space="preserve">, </w:t>
      </w:r>
      <w:r w:rsidR="009E2457" w:rsidRPr="00CA40A0">
        <w:rPr>
          <w:rFonts w:ascii="Times New Roman" w:hAnsi="Times New Roman"/>
        </w:rPr>
        <w:t>Burazeri</w:t>
      </w:r>
      <w:r w:rsidR="009E2457">
        <w:rPr>
          <w:rFonts w:ascii="Times New Roman" w:hAnsi="Times New Roman"/>
        </w:rPr>
        <w:t xml:space="preserve">, &amp; </w:t>
      </w:r>
      <w:r w:rsidR="009E2457" w:rsidRPr="00CA40A0">
        <w:rPr>
          <w:rFonts w:ascii="Times New Roman" w:hAnsi="Times New Roman"/>
        </w:rPr>
        <w:t>Laaser</w:t>
      </w:r>
      <w:r w:rsidR="009E2457">
        <w:rPr>
          <w:rFonts w:ascii="Times New Roman" w:hAnsi="Times New Roman"/>
        </w:rPr>
        <w:t>, 2013</w:t>
      </w:r>
      <w:r w:rsidR="009D7F83" w:rsidRPr="00FE36C3">
        <w:rPr>
          <w:rFonts w:ascii="Times New Roman" w:eastAsia="Calibri" w:hAnsi="Times New Roman"/>
          <w:szCs w:val="22"/>
          <w:lang w:val="en-GB"/>
        </w:rPr>
        <w:t>)</w:t>
      </w:r>
      <w:r w:rsidR="00A93932" w:rsidRPr="00E87CD3">
        <w:rPr>
          <w:rFonts w:ascii="Times New Roman" w:eastAsia="Calibri" w:hAnsi="Times New Roman"/>
          <w:szCs w:val="22"/>
          <w:lang w:val="en-GB"/>
        </w:rPr>
        <w:t>.</w:t>
      </w:r>
      <w:r w:rsidR="004C7E7A" w:rsidRPr="00E87CD3">
        <w:rPr>
          <w:rFonts w:ascii="Times New Roman" w:eastAsia="Calibri" w:hAnsi="Times New Roman"/>
          <w:szCs w:val="22"/>
          <w:lang w:val="en-GB"/>
        </w:rPr>
        <w:t xml:space="preserve"> </w:t>
      </w:r>
      <w:r w:rsidR="00AC4C94" w:rsidRPr="00E87CD3">
        <w:rPr>
          <w:rFonts w:ascii="Times New Roman" w:eastAsia="Calibri" w:hAnsi="Times New Roman"/>
          <w:szCs w:val="22"/>
          <w:lang w:val="en-GB"/>
        </w:rPr>
        <w:t xml:space="preserve">This necessitates close collaboration with public health planners and political leaders whose involvement is vital in order to steer community health </w:t>
      </w:r>
      <w:r w:rsidR="009D7F83" w:rsidRPr="00E87CD3">
        <w:rPr>
          <w:rFonts w:ascii="Times New Roman" w:eastAsia="Calibri" w:hAnsi="Times New Roman"/>
          <w:szCs w:val="22"/>
          <w:lang w:val="en-GB"/>
        </w:rPr>
        <w:t>improvement</w:t>
      </w:r>
      <w:r w:rsidR="00AC4C94" w:rsidRPr="00E87CD3">
        <w:rPr>
          <w:rFonts w:ascii="Times New Roman" w:eastAsia="Calibri" w:hAnsi="Times New Roman"/>
          <w:szCs w:val="22"/>
          <w:lang w:val="en-GB"/>
        </w:rPr>
        <w:t xml:space="preserve"> programmes </w:t>
      </w:r>
      <w:r w:rsidR="00AC4C94" w:rsidRPr="00E87CD3">
        <w:rPr>
          <w:rFonts w:ascii="Times New Roman" w:eastAsia="Calibri" w:hAnsi="Times New Roman"/>
          <w:szCs w:val="22"/>
          <w:lang w:val="en-GB"/>
        </w:rPr>
        <w:fldChar w:fldCharType="begin"/>
      </w:r>
      <w:r w:rsidR="00AC4C94" w:rsidRPr="00E87CD3">
        <w:rPr>
          <w:rFonts w:ascii="Times New Roman" w:eastAsia="Calibri" w:hAnsi="Times New Roman"/>
          <w:szCs w:val="22"/>
          <w:lang w:val="en-GB"/>
        </w:rPr>
        <w:instrText xml:space="preserve"> ADDIN EN.CITE &lt;EndNote&gt;&lt;Cite&gt;&lt;Author&gt;Pencheon  D&lt;/Author&gt;&lt;Year&gt;2006&lt;/Year&gt;&lt;RecNum&gt;107&lt;/RecNum&gt;&lt;DisplayText&gt;[43]&lt;/DisplayText&gt;&lt;record&gt;&lt;rec-number&gt;69&lt;/rec-number&gt;&lt;foreign-keys&gt;&lt;key app="EN" db-id="eeee5tfz5x0t91ewx5dvae0p29xaf9wddraz" timestamp="1527276357"&gt;69&lt;/key&gt;&lt;/foreign-keys&gt;&lt;ref-type name="Book"&gt;6&lt;/ref-type&gt;&lt;contributors&gt;&lt;authors&gt;&lt;author&gt;Pencheon  D,  &lt;/author&gt;&lt;author&gt;Guest  C,  &lt;/author&gt;&lt;author&gt;Melzer  G,  &lt;/author&gt;&lt;author&gt;Gray  M.,&lt;/author&gt;&lt;/authors&gt;&lt;secondary-authors&gt;&lt;author&gt;Oxford Medical Handbooks&lt;/author&gt;&lt;/secondary-authors&gt;&lt;/contributors&gt;&lt;titles&gt;&lt;title&gt;Oxford Handbook of Public Health Practice &lt;/title&gt;&lt;/titles&gt;&lt;dates&gt;&lt;year&gt;2006&lt;/year&gt;&lt;/dates&gt;&lt;pub-location&gt;Oxford&lt;/pub-location&gt;&lt;publisher&gt;Oxford University Press&lt;/publisher&gt;&lt;urls&gt;&lt;/urls&gt;&lt;/record&gt;&lt;/Cite&gt;&lt;/EndNote&gt;</w:instrText>
      </w:r>
      <w:r w:rsidR="00AC4C94" w:rsidRPr="00E87CD3">
        <w:rPr>
          <w:rFonts w:ascii="Times New Roman" w:eastAsia="Calibri" w:hAnsi="Times New Roman"/>
          <w:szCs w:val="22"/>
          <w:lang w:val="en-GB"/>
        </w:rPr>
        <w:fldChar w:fldCharType="separate"/>
      </w:r>
      <w:r w:rsidR="009D7F83" w:rsidRPr="00FE36C3">
        <w:rPr>
          <w:rFonts w:ascii="Times New Roman" w:eastAsia="Calibri" w:hAnsi="Times New Roman"/>
          <w:szCs w:val="22"/>
          <w:lang w:val="en-GB"/>
        </w:rPr>
        <w:t>(</w:t>
      </w:r>
      <w:r w:rsidR="00D514A5">
        <w:rPr>
          <w:rFonts w:ascii="Times New Roman" w:hAnsi="Times New Roman"/>
        </w:rPr>
        <w:t>Pencheon</w:t>
      </w:r>
      <w:r w:rsidR="00D514A5" w:rsidRPr="00FE36C3">
        <w:rPr>
          <w:rFonts w:ascii="Times New Roman" w:eastAsia="Calibri" w:hAnsi="Times New Roman"/>
          <w:szCs w:val="22"/>
          <w:lang w:val="en-GB"/>
        </w:rPr>
        <w:t xml:space="preserve"> </w:t>
      </w:r>
      <w:r w:rsidR="00D514A5">
        <w:rPr>
          <w:rFonts w:ascii="Times New Roman" w:eastAsia="Calibri" w:hAnsi="Times New Roman"/>
          <w:szCs w:val="22"/>
          <w:lang w:val="en-GB"/>
        </w:rPr>
        <w:t>et al., 2006</w:t>
      </w:r>
      <w:r w:rsidR="009D7F83" w:rsidRPr="00FE36C3">
        <w:rPr>
          <w:rFonts w:ascii="Times New Roman" w:eastAsia="Calibri" w:hAnsi="Times New Roman"/>
          <w:szCs w:val="22"/>
          <w:lang w:val="en-GB"/>
        </w:rPr>
        <w:t>)</w:t>
      </w:r>
      <w:r w:rsidR="00AC4C94" w:rsidRPr="00E87CD3">
        <w:rPr>
          <w:rFonts w:ascii="Times New Roman" w:eastAsia="Calibri" w:hAnsi="Times New Roman"/>
          <w:szCs w:val="22"/>
          <w:lang w:val="en-GB"/>
        </w:rPr>
        <w:fldChar w:fldCharType="end"/>
      </w:r>
      <w:r w:rsidR="00AC4C94" w:rsidRPr="00E87CD3">
        <w:rPr>
          <w:rFonts w:ascii="Times New Roman" w:eastAsia="Calibri" w:hAnsi="Times New Roman"/>
          <w:szCs w:val="22"/>
          <w:lang w:val="en-GB"/>
        </w:rPr>
        <w:t xml:space="preserve">. </w:t>
      </w:r>
      <w:r w:rsidR="007717AA" w:rsidRPr="00E87CD3">
        <w:rPr>
          <w:rFonts w:ascii="Times New Roman" w:eastAsia="Calibri" w:hAnsi="Times New Roman"/>
          <w:color w:val="auto"/>
          <w:szCs w:val="22"/>
          <w:lang w:val="en-GB"/>
        </w:rPr>
        <w:t xml:space="preserve">Therefore, the work of public health is intrinsically multi- and interdisciplinary and should be addressed </w:t>
      </w:r>
      <w:r w:rsidR="002F0AE2" w:rsidRPr="00E87CD3">
        <w:rPr>
          <w:rFonts w:ascii="Times New Roman" w:eastAsia="Calibri" w:hAnsi="Times New Roman"/>
          <w:color w:val="auto"/>
          <w:szCs w:val="22"/>
          <w:lang w:val="en-GB"/>
        </w:rPr>
        <w:t>taken into account</w:t>
      </w:r>
      <w:r w:rsidR="007717AA" w:rsidRPr="00E87CD3">
        <w:rPr>
          <w:rFonts w:ascii="Times New Roman" w:eastAsia="Calibri" w:hAnsi="Times New Roman"/>
          <w:color w:val="auto"/>
          <w:szCs w:val="22"/>
          <w:lang w:val="en-GB"/>
        </w:rPr>
        <w:t xml:space="preserve"> local, regional, national and inter-/supranational structures and organi</w:t>
      </w:r>
      <w:r w:rsidR="00F35367">
        <w:rPr>
          <w:rFonts w:ascii="Times New Roman" w:eastAsia="Calibri" w:hAnsi="Times New Roman"/>
          <w:color w:val="auto"/>
          <w:szCs w:val="22"/>
          <w:lang w:val="en-GB"/>
        </w:rPr>
        <w:t>sa</w:t>
      </w:r>
      <w:r w:rsidR="007717AA" w:rsidRPr="00E87CD3">
        <w:rPr>
          <w:rFonts w:ascii="Times New Roman" w:eastAsia="Calibri" w:hAnsi="Times New Roman"/>
          <w:color w:val="auto"/>
          <w:szCs w:val="22"/>
          <w:lang w:val="en-GB"/>
        </w:rPr>
        <w:t>tions.</w:t>
      </w:r>
    </w:p>
    <w:p w14:paraId="685B90F2" w14:textId="77777777" w:rsidR="00733EC2" w:rsidRPr="00E87CD3" w:rsidRDefault="00733EC2" w:rsidP="00AC4C94">
      <w:pPr>
        <w:autoSpaceDE w:val="0"/>
        <w:autoSpaceDN w:val="0"/>
        <w:adjustRightInd w:val="0"/>
        <w:spacing w:line="276" w:lineRule="auto"/>
        <w:jc w:val="both"/>
        <w:rPr>
          <w:rFonts w:ascii="Times New Roman" w:eastAsia="Calibri" w:hAnsi="Times New Roman"/>
          <w:szCs w:val="22"/>
          <w:lang w:val="en-GB"/>
        </w:rPr>
      </w:pPr>
    </w:p>
    <w:p w14:paraId="1BD4928C" w14:textId="77777777" w:rsidR="00733EC2" w:rsidRPr="00E87CD3" w:rsidRDefault="00733EC2" w:rsidP="00AC4C94">
      <w:pPr>
        <w:autoSpaceDE w:val="0"/>
        <w:autoSpaceDN w:val="0"/>
        <w:adjustRightInd w:val="0"/>
        <w:spacing w:line="276" w:lineRule="auto"/>
        <w:jc w:val="both"/>
        <w:rPr>
          <w:rFonts w:ascii="Times New Roman" w:eastAsia="Calibri" w:hAnsi="Times New Roman"/>
          <w:szCs w:val="22"/>
          <w:lang w:val="en-GB"/>
        </w:rPr>
      </w:pPr>
    </w:p>
    <w:p w14:paraId="4506B749" w14:textId="77777777" w:rsidR="004F54BB" w:rsidRPr="00E87CD3" w:rsidRDefault="004F54BB">
      <w:pPr>
        <w:spacing w:after="200"/>
        <w:rPr>
          <w:rFonts w:ascii="Times New Roman" w:eastAsia="Calibri" w:hAnsi="Times New Roman"/>
          <w:szCs w:val="22"/>
          <w:lang w:val="en-GB"/>
        </w:rPr>
      </w:pPr>
      <w:r w:rsidRPr="00E87CD3">
        <w:rPr>
          <w:rFonts w:ascii="Times New Roman" w:eastAsia="Calibri" w:hAnsi="Times New Roman"/>
          <w:szCs w:val="22"/>
          <w:lang w:val="en-GB"/>
        </w:rPr>
        <w:br w:type="page"/>
      </w:r>
    </w:p>
    <w:p w14:paraId="2DB24EBA" w14:textId="77777777" w:rsidR="00AC4C94" w:rsidRPr="00E87CD3" w:rsidRDefault="00AC4C94" w:rsidP="00AC4C94">
      <w:pPr>
        <w:autoSpaceDE w:val="0"/>
        <w:autoSpaceDN w:val="0"/>
        <w:adjustRightInd w:val="0"/>
        <w:spacing w:line="276" w:lineRule="auto"/>
        <w:jc w:val="both"/>
        <w:rPr>
          <w:rFonts w:ascii="Times New Roman" w:eastAsia="Calibri" w:hAnsi="Times New Roman"/>
          <w:szCs w:val="22"/>
          <w:lang w:val="en-GB"/>
        </w:rPr>
      </w:pPr>
    </w:p>
    <w:p w14:paraId="2C82FBEE" w14:textId="77777777" w:rsidR="008F1226" w:rsidRPr="00E87CD3" w:rsidRDefault="00AC4C94" w:rsidP="006A0F07">
      <w:pPr>
        <w:pStyle w:val="Caption"/>
        <w:jc w:val="both"/>
        <w:rPr>
          <w:rFonts w:ascii="Times New Roman" w:hAnsi="Times New Roman"/>
          <w:sz w:val="22"/>
          <w:szCs w:val="22"/>
          <w:lang w:val="en-GB"/>
        </w:rPr>
      </w:pPr>
      <w:bookmarkStart w:id="14" w:name="_Toc383660"/>
      <w:r w:rsidRPr="00E87CD3">
        <w:rPr>
          <w:rFonts w:ascii="Times New Roman" w:hAnsi="Times New Roman"/>
          <w:sz w:val="22"/>
          <w:szCs w:val="22"/>
          <w:lang w:val="en-GB"/>
        </w:rPr>
        <w:t xml:space="preserve">Box </w:t>
      </w:r>
      <w:r w:rsidRPr="00E87CD3">
        <w:rPr>
          <w:rFonts w:ascii="Times New Roman" w:hAnsi="Times New Roman"/>
          <w:sz w:val="22"/>
          <w:szCs w:val="22"/>
          <w:lang w:val="en-GB"/>
        </w:rPr>
        <w:fldChar w:fldCharType="begin"/>
      </w:r>
      <w:r w:rsidRPr="00E87CD3">
        <w:rPr>
          <w:rFonts w:ascii="Times New Roman" w:hAnsi="Times New Roman"/>
          <w:sz w:val="22"/>
          <w:szCs w:val="22"/>
          <w:lang w:val="en-GB"/>
        </w:rPr>
        <w:instrText xml:space="preserve"> SEQ Box \* ARABIC </w:instrText>
      </w:r>
      <w:r w:rsidRPr="00E87CD3">
        <w:rPr>
          <w:rFonts w:ascii="Times New Roman" w:hAnsi="Times New Roman"/>
          <w:sz w:val="22"/>
          <w:szCs w:val="22"/>
          <w:lang w:val="en-GB"/>
        </w:rPr>
        <w:fldChar w:fldCharType="separate"/>
      </w:r>
      <w:r w:rsidR="00D514A5">
        <w:rPr>
          <w:rFonts w:ascii="Times New Roman" w:hAnsi="Times New Roman"/>
          <w:noProof/>
          <w:sz w:val="22"/>
          <w:szCs w:val="22"/>
          <w:lang w:val="en-GB"/>
        </w:rPr>
        <w:t>1</w:t>
      </w:r>
      <w:r w:rsidRPr="00E87CD3">
        <w:rPr>
          <w:rFonts w:ascii="Times New Roman" w:hAnsi="Times New Roman"/>
          <w:sz w:val="22"/>
          <w:szCs w:val="22"/>
          <w:lang w:val="en-GB"/>
        </w:rPr>
        <w:fldChar w:fldCharType="end"/>
      </w:r>
      <w:r w:rsidRPr="00E87CD3">
        <w:rPr>
          <w:rFonts w:ascii="Times New Roman" w:hAnsi="Times New Roman"/>
          <w:sz w:val="22"/>
          <w:szCs w:val="22"/>
          <w:lang w:val="en-GB"/>
        </w:rPr>
        <w:t>: Defining public health</w:t>
      </w:r>
      <w:bookmarkEnd w:id="14"/>
    </w:p>
    <w:p w14:paraId="3807A271" w14:textId="77777777" w:rsidR="00D101F0" w:rsidRPr="00E87CD3" w:rsidRDefault="00D101F0" w:rsidP="00D101F0">
      <w:pPr>
        <w:rPr>
          <w:lang w:val="en-GB"/>
        </w:rPr>
      </w:pPr>
    </w:p>
    <w:p w14:paraId="17EF9FBF" w14:textId="77777777" w:rsidR="001441C4" w:rsidRPr="00FE36C3" w:rsidRDefault="001441C4"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both"/>
        <w:rPr>
          <w:rFonts w:ascii="Times New Roman" w:eastAsia="Calibri" w:hAnsi="Times New Roman"/>
          <w:b/>
          <w:color w:val="FFFFFF" w:themeColor="background1"/>
          <w:szCs w:val="22"/>
          <w:lang w:val="en-GB"/>
        </w:rPr>
      </w:pPr>
    </w:p>
    <w:p w14:paraId="5ED01BEE" w14:textId="77777777" w:rsidR="00005B67" w:rsidRPr="00FE36C3" w:rsidRDefault="00AC4C94"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both"/>
        <w:rPr>
          <w:rFonts w:ascii="Times New Roman" w:eastAsia="Calibri" w:hAnsi="Times New Roman"/>
          <w:color w:val="FFFFFF" w:themeColor="background1"/>
          <w:szCs w:val="22"/>
          <w:lang w:val="en-GB"/>
        </w:rPr>
      </w:pPr>
      <w:r w:rsidRPr="00FE36C3">
        <w:rPr>
          <w:rFonts w:ascii="Times New Roman" w:eastAsia="Calibri" w:hAnsi="Times New Roman"/>
          <w:b/>
          <w:color w:val="FFFFFF" w:themeColor="background1"/>
          <w:szCs w:val="22"/>
          <w:lang w:val="en-GB"/>
        </w:rPr>
        <w:t xml:space="preserve">Definition of public health </w:t>
      </w:r>
    </w:p>
    <w:p w14:paraId="70CC667B" w14:textId="77777777" w:rsidR="00AC4C94" w:rsidRPr="00FE36C3" w:rsidRDefault="00AC4C94"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both"/>
        <w:rPr>
          <w:rFonts w:ascii="Times New Roman" w:eastAsia="Calibri" w:hAnsi="Times New Roman"/>
          <w:color w:val="FFFFFF" w:themeColor="background1"/>
          <w:szCs w:val="22"/>
          <w:lang w:val="en-GB"/>
        </w:rPr>
      </w:pPr>
      <w:r w:rsidRPr="00FE36C3">
        <w:rPr>
          <w:rFonts w:ascii="Times New Roman" w:eastAsia="Calibri" w:hAnsi="Times New Roman"/>
          <w:color w:val="FFFFFF" w:themeColor="background1"/>
          <w:szCs w:val="22"/>
          <w:lang w:val="en-GB"/>
        </w:rPr>
        <w:t>“The science and art of promoting and protecting health and well-being, preventing ill-health and prolonging life through the organi</w:t>
      </w:r>
      <w:r w:rsidR="00F35367">
        <w:rPr>
          <w:rFonts w:ascii="Times New Roman" w:eastAsia="Calibri" w:hAnsi="Times New Roman"/>
          <w:color w:val="FFFFFF" w:themeColor="background1"/>
          <w:szCs w:val="22"/>
          <w:lang w:val="en-GB"/>
        </w:rPr>
        <w:t>s</w:t>
      </w:r>
      <w:r w:rsidRPr="00FE36C3">
        <w:rPr>
          <w:rFonts w:ascii="Times New Roman" w:eastAsia="Calibri" w:hAnsi="Times New Roman"/>
          <w:color w:val="FFFFFF" w:themeColor="background1"/>
          <w:szCs w:val="22"/>
          <w:lang w:val="en-GB"/>
        </w:rPr>
        <w:t>ed efforts of society.”</w:t>
      </w:r>
      <w:r w:rsidR="00D13E8A" w:rsidRPr="00FE36C3">
        <w:rPr>
          <w:rFonts w:ascii="Times New Roman" w:eastAsia="Calibri" w:hAnsi="Times New Roman"/>
          <w:color w:val="FFFFFF" w:themeColor="background1"/>
          <w:szCs w:val="22"/>
          <w:lang w:val="en-GB"/>
        </w:rPr>
        <w:t xml:space="preserve"> </w:t>
      </w:r>
    </w:p>
    <w:p w14:paraId="6C846189" w14:textId="77777777" w:rsidR="00AC4C94" w:rsidRPr="00FE36C3" w:rsidRDefault="00AC4C94"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right"/>
        <w:rPr>
          <w:rFonts w:ascii="Times New Roman" w:eastAsia="Calibri" w:hAnsi="Times New Roman"/>
          <w:color w:val="FFFFFF" w:themeColor="background1"/>
          <w:szCs w:val="22"/>
          <w:lang w:val="en-GB"/>
        </w:rPr>
      </w:pPr>
      <w:r w:rsidRPr="00FE36C3">
        <w:rPr>
          <w:rFonts w:ascii="Times New Roman" w:eastAsia="Calibri" w:hAnsi="Times New Roman"/>
          <w:color w:val="FFFFFF" w:themeColor="background1"/>
          <w:szCs w:val="22"/>
          <w:lang w:val="en-GB"/>
        </w:rPr>
        <w:t>(</w:t>
      </w:r>
      <w:r w:rsidR="001D0357">
        <w:rPr>
          <w:rFonts w:ascii="Times New Roman" w:eastAsia="Calibri" w:hAnsi="Times New Roman"/>
          <w:color w:val="FFFFFF" w:themeColor="background1"/>
          <w:szCs w:val="22"/>
          <w:lang w:val="en-GB"/>
        </w:rPr>
        <w:t>Acheson,</w:t>
      </w:r>
      <w:r w:rsidR="002D1B2A">
        <w:rPr>
          <w:rFonts w:ascii="Times New Roman" w:eastAsia="Calibri" w:hAnsi="Times New Roman"/>
          <w:color w:val="FFFFFF" w:themeColor="background1"/>
          <w:szCs w:val="22"/>
          <w:lang w:val="en-GB"/>
        </w:rPr>
        <w:t xml:space="preserve"> </w:t>
      </w:r>
      <w:r w:rsidR="002D1B2A" w:rsidRPr="002D1B2A">
        <w:rPr>
          <w:rFonts w:ascii="Times New Roman" w:hAnsi="Times New Roman"/>
          <w:bCs/>
          <w:color w:val="FFFFFF" w:themeColor="background1"/>
          <w:szCs w:val="22"/>
          <w:lang w:val="en-GB"/>
        </w:rPr>
        <w:t>WHO, 2012</w:t>
      </w:r>
      <w:r w:rsidR="009A79BC">
        <w:rPr>
          <w:rFonts w:ascii="Times New Roman" w:hAnsi="Times New Roman"/>
          <w:bCs/>
          <w:color w:val="FFFFFF" w:themeColor="background1"/>
          <w:szCs w:val="22"/>
          <w:lang w:val="en-GB"/>
        </w:rPr>
        <w:t>a</w:t>
      </w:r>
      <w:r w:rsidRPr="00FE36C3">
        <w:rPr>
          <w:rFonts w:ascii="Times New Roman" w:eastAsia="Calibri" w:hAnsi="Times New Roman"/>
          <w:color w:val="FFFFFF" w:themeColor="background1"/>
          <w:szCs w:val="22"/>
          <w:lang w:val="en-GB"/>
        </w:rPr>
        <w:t>)</w:t>
      </w:r>
    </w:p>
    <w:p w14:paraId="2D9EB17E" w14:textId="77777777" w:rsidR="00005B67" w:rsidRPr="00FE36C3" w:rsidRDefault="00AC4C94"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both"/>
        <w:rPr>
          <w:rFonts w:ascii="Times New Roman" w:eastAsia="Calibri" w:hAnsi="Times New Roman"/>
          <w:color w:val="FFFFFF" w:themeColor="background1"/>
          <w:szCs w:val="22"/>
          <w:lang w:val="en-GB"/>
        </w:rPr>
      </w:pPr>
      <w:r w:rsidRPr="00FE36C3">
        <w:rPr>
          <w:rFonts w:ascii="Times New Roman" w:eastAsia="Calibri" w:hAnsi="Times New Roman"/>
          <w:b/>
          <w:color w:val="FFFFFF" w:themeColor="background1"/>
          <w:szCs w:val="22"/>
          <w:lang w:val="en-GB"/>
        </w:rPr>
        <w:t xml:space="preserve">Functions of public health </w:t>
      </w:r>
    </w:p>
    <w:p w14:paraId="3C0BF7D4" w14:textId="77777777" w:rsidR="002559B3" w:rsidRPr="00FE36C3" w:rsidRDefault="00347121"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both"/>
        <w:rPr>
          <w:rFonts w:ascii="Times New Roman" w:hAnsi="Times New Roman"/>
          <w:color w:val="FFFFFF" w:themeColor="background1"/>
          <w:lang w:val="en-GB"/>
        </w:rPr>
      </w:pPr>
      <w:r w:rsidRPr="00FE36C3">
        <w:rPr>
          <w:rFonts w:ascii="Times New Roman" w:hAnsi="Times New Roman"/>
          <w:color w:val="FFFFFF" w:themeColor="background1"/>
          <w:szCs w:val="22"/>
          <w:lang w:val="en-GB"/>
        </w:rPr>
        <w:t>As part of the WHO Europe Health</w:t>
      </w:r>
      <w:r w:rsidRPr="00FE36C3">
        <w:rPr>
          <w:rFonts w:ascii="Times New Roman" w:hAnsi="Times New Roman"/>
          <w:color w:val="FFFFFF" w:themeColor="background1"/>
          <w:lang w:val="en-GB"/>
        </w:rPr>
        <w:t xml:space="preserve"> 2020 strategy (</w:t>
      </w:r>
      <w:r w:rsidR="00D514A5">
        <w:rPr>
          <w:rFonts w:ascii="Times New Roman" w:hAnsi="Times New Roman"/>
          <w:color w:val="FFFFFF" w:themeColor="background1"/>
          <w:lang w:val="en-GB"/>
        </w:rPr>
        <w:t>WHO</w:t>
      </w:r>
      <w:r w:rsidRPr="00FE36C3">
        <w:rPr>
          <w:rFonts w:ascii="Times New Roman" w:hAnsi="Times New Roman"/>
          <w:color w:val="FFFFFF" w:themeColor="background1"/>
          <w:lang w:val="en-GB"/>
        </w:rPr>
        <w:t>, 201</w:t>
      </w:r>
      <w:r w:rsidR="00865594">
        <w:rPr>
          <w:rFonts w:ascii="Times New Roman" w:hAnsi="Times New Roman"/>
          <w:color w:val="FFFFFF" w:themeColor="background1"/>
          <w:lang w:val="en-GB"/>
        </w:rPr>
        <w:t>3</w:t>
      </w:r>
      <w:r w:rsidR="00D514A5">
        <w:rPr>
          <w:rFonts w:ascii="Times New Roman" w:hAnsi="Times New Roman"/>
          <w:color w:val="FFFFFF" w:themeColor="background1"/>
          <w:lang w:val="en-GB"/>
        </w:rPr>
        <w:t>)</w:t>
      </w:r>
      <w:r w:rsidRPr="00FE36C3">
        <w:rPr>
          <w:rFonts w:ascii="Times New Roman" w:hAnsi="Times New Roman"/>
          <w:color w:val="FFFFFF" w:themeColor="background1"/>
          <w:lang w:val="en-GB"/>
        </w:rPr>
        <w:t xml:space="preserve"> and the European Action Plan</w:t>
      </w:r>
      <w:r w:rsidR="009D7F83" w:rsidRPr="00FE36C3">
        <w:rPr>
          <w:rFonts w:ascii="Times New Roman" w:hAnsi="Times New Roman"/>
          <w:color w:val="FFFFFF" w:themeColor="background1"/>
          <w:lang w:val="en-GB"/>
        </w:rPr>
        <w:t xml:space="preserve"> for Strengthening Health Capacities (EAP)</w:t>
      </w:r>
      <w:r w:rsidRPr="00FE36C3">
        <w:rPr>
          <w:rFonts w:ascii="Times New Roman" w:hAnsi="Times New Roman"/>
          <w:color w:val="FFFFFF" w:themeColor="background1"/>
          <w:lang w:val="en-GB"/>
        </w:rPr>
        <w:t xml:space="preserve"> </w:t>
      </w:r>
      <w:r w:rsidR="009D7F83" w:rsidRPr="00FE36C3">
        <w:rPr>
          <w:rFonts w:ascii="Times New Roman" w:hAnsi="Times New Roman"/>
          <w:color w:val="FFFFFF" w:themeColor="background1"/>
          <w:lang w:val="en-GB"/>
        </w:rPr>
        <w:t>(</w:t>
      </w:r>
      <w:r w:rsidR="00D514A5">
        <w:rPr>
          <w:rFonts w:ascii="Times New Roman" w:hAnsi="Times New Roman"/>
          <w:color w:val="FFFFFF" w:themeColor="background1"/>
          <w:lang w:val="en-GB"/>
        </w:rPr>
        <w:t>WHO, 2012</w:t>
      </w:r>
      <w:r w:rsidR="009A79BC">
        <w:rPr>
          <w:rFonts w:ascii="Times New Roman" w:hAnsi="Times New Roman"/>
          <w:color w:val="FFFFFF" w:themeColor="background1"/>
          <w:lang w:val="en-GB"/>
        </w:rPr>
        <w:t>a</w:t>
      </w:r>
      <w:r w:rsidR="00D514A5">
        <w:rPr>
          <w:rFonts w:ascii="Times New Roman" w:hAnsi="Times New Roman"/>
          <w:color w:val="FFFFFF" w:themeColor="background1"/>
          <w:lang w:val="en-GB"/>
        </w:rPr>
        <w:t>)</w:t>
      </w:r>
      <w:r w:rsidRPr="00FE36C3">
        <w:rPr>
          <w:rFonts w:ascii="Times New Roman" w:hAnsi="Times New Roman"/>
          <w:color w:val="FFFFFF" w:themeColor="background1"/>
          <w:lang w:val="en-GB"/>
        </w:rPr>
        <w:t>, the WHO Regional Office for Europe developed a list of ten essential public health operations (EPHOs), later publish</w:t>
      </w:r>
      <w:r w:rsidR="00EC0266" w:rsidRPr="00FE36C3">
        <w:rPr>
          <w:rFonts w:ascii="Times New Roman" w:hAnsi="Times New Roman"/>
          <w:color w:val="FFFFFF" w:themeColor="background1"/>
          <w:lang w:val="en-GB"/>
        </w:rPr>
        <w:t>ing</w:t>
      </w:r>
      <w:r w:rsidRPr="00FE36C3">
        <w:rPr>
          <w:rFonts w:ascii="Times New Roman" w:hAnsi="Times New Roman"/>
          <w:color w:val="FFFFFF" w:themeColor="background1"/>
          <w:lang w:val="en-GB"/>
        </w:rPr>
        <w:t xml:space="preserve"> a detailed list of indicators (</w:t>
      </w:r>
      <w:r w:rsidR="002D1B2A">
        <w:rPr>
          <w:rFonts w:ascii="Times New Roman" w:hAnsi="Times New Roman"/>
          <w:color w:val="FFFFFF" w:themeColor="background1"/>
          <w:lang w:val="en-GB"/>
        </w:rPr>
        <w:t>WHO</w:t>
      </w:r>
      <w:r w:rsidRPr="00FE36C3">
        <w:rPr>
          <w:rFonts w:ascii="Times New Roman" w:hAnsi="Times New Roman"/>
          <w:color w:val="FFFFFF" w:themeColor="background1"/>
          <w:lang w:val="en-GB"/>
        </w:rPr>
        <w:t>,</w:t>
      </w:r>
      <w:r w:rsidR="002D1B2A">
        <w:rPr>
          <w:rFonts w:ascii="Times New Roman" w:hAnsi="Times New Roman"/>
          <w:color w:val="FFFFFF" w:themeColor="background1"/>
          <w:lang w:val="en-GB"/>
        </w:rPr>
        <w:t xml:space="preserve"> 2019d). T</w:t>
      </w:r>
      <w:r w:rsidRPr="00FE36C3">
        <w:rPr>
          <w:rFonts w:ascii="Times New Roman" w:hAnsi="Times New Roman"/>
          <w:color w:val="FFFFFF" w:themeColor="background1"/>
          <w:lang w:val="en-GB"/>
        </w:rPr>
        <w:t>h</w:t>
      </w:r>
      <w:r w:rsidR="00EC0266" w:rsidRPr="00FE36C3">
        <w:rPr>
          <w:rFonts w:ascii="Times New Roman" w:hAnsi="Times New Roman"/>
          <w:color w:val="FFFFFF" w:themeColor="background1"/>
          <w:lang w:val="en-GB"/>
        </w:rPr>
        <w:t>e</w:t>
      </w:r>
      <w:r w:rsidR="009D7F83" w:rsidRPr="00FE36C3">
        <w:rPr>
          <w:rFonts w:ascii="Times New Roman" w:hAnsi="Times New Roman"/>
          <w:color w:val="FFFFFF" w:themeColor="background1"/>
          <w:lang w:val="en-GB"/>
        </w:rPr>
        <w:t xml:space="preserve"> EPHO’s</w:t>
      </w:r>
      <w:r w:rsidR="00EC0266" w:rsidRPr="00FE36C3">
        <w:rPr>
          <w:rFonts w:ascii="Times New Roman" w:hAnsi="Times New Roman"/>
          <w:color w:val="FFFFFF" w:themeColor="background1"/>
          <w:lang w:val="en-GB"/>
        </w:rPr>
        <w:t xml:space="preserve"> </w:t>
      </w:r>
      <w:r w:rsidRPr="00FE36C3">
        <w:rPr>
          <w:rFonts w:ascii="Times New Roman" w:hAnsi="Times New Roman"/>
          <w:color w:val="FFFFFF" w:themeColor="background1"/>
          <w:lang w:val="en-GB"/>
        </w:rPr>
        <w:t xml:space="preserve">aim to ‘provide high-quality public health services to the population from both within and outside the confines of the health system’ </w:t>
      </w:r>
      <w:r w:rsidR="00864A32" w:rsidRPr="00FE36C3">
        <w:rPr>
          <w:rFonts w:ascii="Times New Roman" w:hAnsi="Times New Roman"/>
          <w:color w:val="FFFFFF" w:themeColor="background1"/>
          <w:lang w:val="en-GB"/>
        </w:rPr>
        <w:t>(</w:t>
      </w:r>
      <w:r w:rsidR="00865594">
        <w:rPr>
          <w:rFonts w:ascii="Times New Roman" w:hAnsi="Times New Roman"/>
          <w:color w:val="FFFFFF" w:themeColor="background1"/>
          <w:lang w:val="en-GB"/>
        </w:rPr>
        <w:t>WHO, 2015a</w:t>
      </w:r>
      <w:r w:rsidR="00864A32" w:rsidRPr="00FE36C3">
        <w:rPr>
          <w:rFonts w:ascii="Times New Roman" w:hAnsi="Times New Roman"/>
          <w:color w:val="FFFFFF" w:themeColor="background1"/>
          <w:lang w:val="en-GB"/>
        </w:rPr>
        <w:t>)</w:t>
      </w:r>
      <w:r w:rsidR="009D7F83" w:rsidRPr="00FE36C3">
        <w:rPr>
          <w:rFonts w:ascii="Times New Roman" w:hAnsi="Times New Roman"/>
          <w:color w:val="FFFFFF" w:themeColor="background1"/>
          <w:lang w:val="en-GB"/>
        </w:rPr>
        <w:t xml:space="preserve"> and </w:t>
      </w:r>
      <w:r w:rsidRPr="00FE36C3">
        <w:rPr>
          <w:rFonts w:ascii="Times New Roman" w:hAnsi="Times New Roman"/>
          <w:color w:val="FFFFFF" w:themeColor="background1"/>
          <w:lang w:val="en-GB"/>
        </w:rPr>
        <w:t>are organi</w:t>
      </w:r>
      <w:r w:rsidR="00F35367">
        <w:rPr>
          <w:rFonts w:ascii="Times New Roman" w:hAnsi="Times New Roman"/>
          <w:color w:val="FFFFFF" w:themeColor="background1"/>
          <w:lang w:val="en-GB"/>
        </w:rPr>
        <w:t>s</w:t>
      </w:r>
      <w:r w:rsidRPr="00FE36C3">
        <w:rPr>
          <w:rFonts w:ascii="Times New Roman" w:hAnsi="Times New Roman"/>
          <w:color w:val="FFFFFF" w:themeColor="background1"/>
          <w:lang w:val="en-GB"/>
        </w:rPr>
        <w:t>ed around the three meta-dimensions ‘</w:t>
      </w:r>
      <w:r w:rsidR="009D7F83" w:rsidRPr="00FE36C3">
        <w:rPr>
          <w:rFonts w:ascii="Times New Roman" w:hAnsi="Times New Roman"/>
          <w:color w:val="FFFFFF" w:themeColor="background1"/>
          <w:lang w:val="en-GB"/>
        </w:rPr>
        <w:t>i</w:t>
      </w:r>
      <w:r w:rsidRPr="00FE36C3">
        <w:rPr>
          <w:rFonts w:ascii="Times New Roman" w:hAnsi="Times New Roman"/>
          <w:color w:val="FFFFFF" w:themeColor="background1"/>
          <w:lang w:val="en-GB"/>
        </w:rPr>
        <w:t>ntelligence’, ‘</w:t>
      </w:r>
      <w:r w:rsidR="009D7F83" w:rsidRPr="00FE36C3">
        <w:rPr>
          <w:rFonts w:ascii="Times New Roman" w:hAnsi="Times New Roman"/>
          <w:color w:val="FFFFFF" w:themeColor="background1"/>
          <w:lang w:val="en-GB"/>
        </w:rPr>
        <w:t>s</w:t>
      </w:r>
      <w:r w:rsidRPr="00FE36C3">
        <w:rPr>
          <w:rFonts w:ascii="Times New Roman" w:hAnsi="Times New Roman"/>
          <w:color w:val="FFFFFF" w:themeColor="background1"/>
          <w:lang w:val="en-GB"/>
        </w:rPr>
        <w:t xml:space="preserve">ervice </w:t>
      </w:r>
      <w:r w:rsidR="009D7F83" w:rsidRPr="00FE36C3">
        <w:rPr>
          <w:rFonts w:ascii="Times New Roman" w:hAnsi="Times New Roman"/>
          <w:color w:val="FFFFFF" w:themeColor="background1"/>
          <w:lang w:val="en-GB"/>
        </w:rPr>
        <w:t>d</w:t>
      </w:r>
      <w:r w:rsidRPr="00FE36C3">
        <w:rPr>
          <w:rFonts w:ascii="Times New Roman" w:hAnsi="Times New Roman"/>
          <w:color w:val="FFFFFF" w:themeColor="background1"/>
          <w:lang w:val="en-GB"/>
        </w:rPr>
        <w:t>elivery’ and ‘</w:t>
      </w:r>
      <w:r w:rsidR="009D7F83" w:rsidRPr="00FE36C3">
        <w:rPr>
          <w:rFonts w:ascii="Times New Roman" w:hAnsi="Times New Roman"/>
          <w:color w:val="FFFFFF" w:themeColor="background1"/>
          <w:lang w:val="en-GB"/>
        </w:rPr>
        <w:t>e</w:t>
      </w:r>
      <w:r w:rsidRPr="00FE36C3">
        <w:rPr>
          <w:rFonts w:ascii="Times New Roman" w:hAnsi="Times New Roman"/>
          <w:color w:val="FFFFFF" w:themeColor="background1"/>
          <w:lang w:val="en-GB"/>
        </w:rPr>
        <w:t xml:space="preserve">nabler EPHOs’. </w:t>
      </w:r>
      <w:r w:rsidR="004B709A" w:rsidRPr="00FE36C3">
        <w:rPr>
          <w:rFonts w:ascii="Times New Roman" w:hAnsi="Times New Roman"/>
          <w:color w:val="FFFFFF" w:themeColor="background1"/>
          <w:lang w:val="en-GB"/>
        </w:rPr>
        <w:t xml:space="preserve">The </w:t>
      </w:r>
      <w:r w:rsidR="005631CA" w:rsidRPr="00FE36C3">
        <w:rPr>
          <w:rFonts w:ascii="Times New Roman" w:hAnsi="Times New Roman"/>
          <w:color w:val="FFFFFF" w:themeColor="background1"/>
          <w:lang w:val="en-GB"/>
        </w:rPr>
        <w:t xml:space="preserve">ten </w:t>
      </w:r>
      <w:r w:rsidR="004B709A" w:rsidRPr="00FE36C3">
        <w:rPr>
          <w:rFonts w:ascii="Times New Roman" w:hAnsi="Times New Roman"/>
          <w:color w:val="FFFFFF" w:themeColor="background1"/>
          <w:lang w:val="en-GB"/>
        </w:rPr>
        <w:t>EPHOs are:</w:t>
      </w:r>
    </w:p>
    <w:p w14:paraId="322F5DAD" w14:textId="77777777" w:rsidR="00C84583" w:rsidRPr="00FE36C3" w:rsidRDefault="00C84583" w:rsidP="00FE36C3">
      <w:pPr>
        <w:pBdr>
          <w:top w:val="single" w:sz="4" w:space="1" w:color="auto"/>
          <w:left w:val="single" w:sz="4" w:space="4" w:color="auto"/>
          <w:bottom w:val="single" w:sz="4" w:space="1" w:color="auto"/>
          <w:right w:val="single" w:sz="4" w:space="4" w:color="auto"/>
        </w:pBdr>
        <w:shd w:val="clear" w:color="auto" w:fill="02508B"/>
        <w:autoSpaceDE w:val="0"/>
        <w:autoSpaceDN w:val="0"/>
        <w:adjustRightInd w:val="0"/>
        <w:spacing w:line="276" w:lineRule="auto"/>
        <w:jc w:val="both"/>
        <w:rPr>
          <w:rFonts w:ascii="Times New Roman" w:hAnsi="Times New Roman"/>
          <w:color w:val="FFFFFF" w:themeColor="background1"/>
          <w:lang w:val="en-GB"/>
        </w:rPr>
      </w:pPr>
    </w:p>
    <w:p w14:paraId="7AAB8817" w14:textId="77777777" w:rsidR="00B27AD3" w:rsidRDefault="00B27AD3" w:rsidP="00C84583">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center"/>
        <w:rPr>
          <w:rFonts w:ascii="Times New Roman" w:hAnsi="Times New Roman"/>
          <w:lang w:val="en-GB"/>
        </w:rPr>
      </w:pPr>
    </w:p>
    <w:p w14:paraId="4E6DC27D" w14:textId="77777777" w:rsidR="00B27AD3" w:rsidRDefault="00B27AD3" w:rsidP="00C84583">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center"/>
        <w:rPr>
          <w:rFonts w:ascii="Times New Roman" w:hAnsi="Times New Roman"/>
          <w:lang w:val="en-GB"/>
        </w:rPr>
      </w:pPr>
    </w:p>
    <w:p w14:paraId="5E2991A2" w14:textId="2190E354" w:rsidR="00AC4C94" w:rsidRPr="00E87CD3" w:rsidRDefault="00B27AD3" w:rsidP="00C84583">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center"/>
        <w:rPr>
          <w:rFonts w:ascii="Times New Roman" w:eastAsia="Calibri" w:hAnsi="Times New Roman"/>
          <w:sz w:val="20"/>
          <w:szCs w:val="20"/>
          <w:lang w:val="en-GB"/>
        </w:rPr>
      </w:pPr>
      <w:r>
        <w:rPr>
          <w:rFonts w:ascii="Times New Roman" w:hAnsi="Times New Roman"/>
          <w:noProof/>
          <w:lang w:val="en-GB" w:eastAsia="en-GB"/>
        </w:rPr>
        <w:drawing>
          <wp:inline distT="0" distB="0" distL="0" distR="0" wp14:anchorId="4FE7EB9C" wp14:editId="0F46B1DE">
            <wp:extent cx="5118589" cy="2681605"/>
            <wp:effectExtent l="0" t="0" r="635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9996" cy="2687581"/>
                    </a:xfrm>
                    <a:prstGeom prst="rect">
                      <a:avLst/>
                    </a:prstGeom>
                    <a:noFill/>
                  </pic:spPr>
                </pic:pic>
              </a:graphicData>
            </a:graphic>
          </wp:inline>
        </w:drawing>
      </w:r>
      <w:r w:rsidR="002559B3" w:rsidRPr="00E87CD3">
        <w:rPr>
          <w:rFonts w:ascii="Times New Roman" w:hAnsi="Times New Roman"/>
          <w:lang w:val="en-GB"/>
        </w:rPr>
        <w:fldChar w:fldCharType="begin"/>
      </w:r>
      <w:r w:rsidR="00CF63EA" w:rsidRPr="00E87CD3">
        <w:rPr>
          <w:rFonts w:ascii="Times New Roman" w:hAnsi="Times New Roman"/>
          <w:lang w:val="en-GB"/>
        </w:rPr>
        <w:instrText xml:space="preserve"> INCLUDEPICTURE "C:\\var\\folders\\4b\\gdlzkb9d6cng3xjpfd1n_bnm0000gn\\T\\com.microsoft.Word\\WebArchiveCopyPasteTempFiles\\core-enabler-ephos-250.gif" \* MERGEFORMAT </w:instrText>
      </w:r>
      <w:r w:rsidR="002559B3" w:rsidRPr="00E87CD3">
        <w:rPr>
          <w:rFonts w:ascii="Times New Roman" w:hAnsi="Times New Roman"/>
          <w:lang w:val="en-GB"/>
        </w:rPr>
        <w:fldChar w:fldCharType="end"/>
      </w:r>
    </w:p>
    <w:p w14:paraId="7BC4E13E" w14:textId="01323387" w:rsidR="00AC4C94" w:rsidRDefault="00AC4C94" w:rsidP="00AC4C9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p>
    <w:p w14:paraId="4A18D80D" w14:textId="7B286C11" w:rsidR="001536A2" w:rsidRDefault="001536A2" w:rsidP="00AC4C9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p>
    <w:p w14:paraId="58C6BAF7" w14:textId="1B664501" w:rsidR="001536A2" w:rsidRPr="00E87CD3" w:rsidRDefault="001536A2" w:rsidP="00AC4C9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476655D7" wp14:editId="7144B1BC">
            <wp:extent cx="320040" cy="438912"/>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4C5BEB" w:rsidRPr="004C5BEB">
        <w:t xml:space="preserve"> </w:t>
      </w:r>
      <w:hyperlink r:id="rId21" w:history="1">
        <w:r w:rsidR="00103FEF" w:rsidRPr="00103FEF">
          <w:rPr>
            <w:rStyle w:val="Hyperlink"/>
            <w:rFonts w:ascii="Times New Roman" w:eastAsia="Calibri" w:hAnsi="Times New Roman"/>
            <w:sz w:val="20"/>
            <w:szCs w:val="20"/>
            <w:lang w:val="en-GB"/>
          </w:rPr>
          <w:t>EPHO</w:t>
        </w:r>
        <w:r w:rsidR="00103FEF">
          <w:rPr>
            <w:rStyle w:val="Hyperlink"/>
            <w:rFonts w:ascii="Times New Roman" w:eastAsia="Calibri" w:hAnsi="Times New Roman"/>
            <w:sz w:val="20"/>
            <w:szCs w:val="20"/>
            <w:lang w:val="en-GB"/>
          </w:rPr>
          <w:t xml:space="preserve"> </w:t>
        </w:r>
        <w:r w:rsidR="00103FEF" w:rsidRPr="00103FEF">
          <w:rPr>
            <w:rStyle w:val="Hyperlink"/>
            <w:rFonts w:ascii="Times New Roman" w:eastAsia="Calibri" w:hAnsi="Times New Roman"/>
            <w:sz w:val="20"/>
            <w:szCs w:val="20"/>
            <w:lang w:val="en-GB"/>
          </w:rPr>
          <w:t>1:</w:t>
        </w:r>
      </w:hyperlink>
      <w:r w:rsidR="00103FEF" w:rsidRPr="00103FEF">
        <w:rPr>
          <w:rFonts w:ascii="Times New Roman" w:eastAsia="Calibri" w:hAnsi="Times New Roman"/>
          <w:sz w:val="20"/>
          <w:szCs w:val="20"/>
          <w:lang w:val="en-GB"/>
        </w:rPr>
        <w:t xml:space="preserve"> Surveillance of population health and wellbeing</w:t>
      </w:r>
    </w:p>
    <w:p w14:paraId="73A06AD0" w14:textId="2891F3E3" w:rsidR="00103FEF" w:rsidRDefault="001536A2" w:rsidP="004C5BE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70F5AFC4" wp14:editId="67A3124D">
            <wp:extent cx="320040" cy="43891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4C5BEB" w:rsidRPr="004C5BEB">
        <w:t xml:space="preserve"> </w:t>
      </w:r>
      <w:hyperlink r:id="rId23" w:history="1">
        <w:r w:rsidR="00103FEF" w:rsidRPr="00103FEF">
          <w:rPr>
            <w:rStyle w:val="Hyperlink"/>
            <w:rFonts w:ascii="Times New Roman" w:eastAsia="Calibri" w:hAnsi="Times New Roman"/>
            <w:sz w:val="20"/>
            <w:szCs w:val="20"/>
            <w:lang w:val="en-GB"/>
          </w:rPr>
          <w:t>EPHO 2:</w:t>
        </w:r>
      </w:hyperlink>
      <w:r w:rsidR="00103FEF" w:rsidRPr="00103FEF">
        <w:rPr>
          <w:rFonts w:ascii="Times New Roman" w:eastAsia="Calibri" w:hAnsi="Times New Roman"/>
          <w:sz w:val="20"/>
          <w:szCs w:val="20"/>
          <w:lang w:val="en-GB"/>
        </w:rPr>
        <w:t xml:space="preserve"> Monitoring and response to health hazards and emergencies</w:t>
      </w:r>
    </w:p>
    <w:p w14:paraId="69702339" w14:textId="58FF946B" w:rsidR="00103FEF" w:rsidRDefault="001536A2" w:rsidP="00103FEF">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6D092AC1" wp14:editId="3D91FB8F">
            <wp:extent cx="320040" cy="438912"/>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4C5BEB" w:rsidRPr="004C5BEB">
        <w:t xml:space="preserve"> </w:t>
      </w:r>
      <w:hyperlink r:id="rId25" w:history="1">
        <w:r w:rsidR="00103FEF" w:rsidRPr="00103FEF">
          <w:rPr>
            <w:rStyle w:val="Hyperlink"/>
            <w:rFonts w:ascii="Times New Roman" w:eastAsia="Calibri" w:hAnsi="Times New Roman"/>
            <w:sz w:val="20"/>
            <w:szCs w:val="20"/>
            <w:lang w:val="en-GB"/>
          </w:rPr>
          <w:t>EPHO 3:</w:t>
        </w:r>
      </w:hyperlink>
      <w:r w:rsidR="00103FEF" w:rsidRPr="00103FEF">
        <w:rPr>
          <w:rFonts w:ascii="Times New Roman" w:eastAsia="Calibri" w:hAnsi="Times New Roman"/>
          <w:sz w:val="20"/>
          <w:szCs w:val="20"/>
          <w:lang w:val="en-GB"/>
        </w:rPr>
        <w:t xml:space="preserve"> Health protection including environmental occupational, food safety and others</w:t>
      </w:r>
    </w:p>
    <w:p w14:paraId="4718534E" w14:textId="5CF65C0B" w:rsidR="00103FEF" w:rsidRDefault="001536A2" w:rsidP="00103FEF">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7F32633A" wp14:editId="3C18065E">
            <wp:extent cx="320040" cy="438912"/>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384EF7" w:rsidRPr="00384EF7">
        <w:t xml:space="preserve"> </w:t>
      </w:r>
      <w:hyperlink r:id="rId27" w:history="1">
        <w:r w:rsidR="00103FEF" w:rsidRPr="00103FEF">
          <w:rPr>
            <w:rStyle w:val="Hyperlink"/>
            <w:rFonts w:ascii="Times New Roman" w:eastAsia="Calibri" w:hAnsi="Times New Roman"/>
            <w:sz w:val="20"/>
            <w:szCs w:val="20"/>
            <w:lang w:val="en-GB"/>
          </w:rPr>
          <w:t>EPHO 4:</w:t>
        </w:r>
      </w:hyperlink>
      <w:r w:rsidR="00103FEF" w:rsidRPr="00103FEF">
        <w:rPr>
          <w:rFonts w:ascii="Times New Roman" w:eastAsia="Calibri" w:hAnsi="Times New Roman"/>
          <w:sz w:val="20"/>
          <w:szCs w:val="20"/>
          <w:lang w:val="en-GB"/>
        </w:rPr>
        <w:t xml:space="preserve"> Health Promotion including action to address social determinants and health inequity</w:t>
      </w:r>
    </w:p>
    <w:p w14:paraId="556A8AFE" w14:textId="2B70BD46" w:rsidR="001536A2" w:rsidRDefault="001536A2" w:rsidP="00103FEF">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019D660C" wp14:editId="756DCEF7">
            <wp:extent cx="320040" cy="438912"/>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384EF7" w:rsidRPr="00384EF7">
        <w:t xml:space="preserve"> </w:t>
      </w:r>
      <w:hyperlink r:id="rId29" w:history="1">
        <w:r w:rsidR="00103FEF" w:rsidRPr="00103FEF">
          <w:rPr>
            <w:rStyle w:val="Hyperlink"/>
            <w:rFonts w:ascii="Times New Roman" w:eastAsia="Calibri" w:hAnsi="Times New Roman"/>
            <w:sz w:val="20"/>
            <w:szCs w:val="20"/>
            <w:lang w:val="en-GB"/>
          </w:rPr>
          <w:t>EPHO 5:</w:t>
        </w:r>
      </w:hyperlink>
      <w:r w:rsidR="00103FEF" w:rsidRPr="00103FEF">
        <w:rPr>
          <w:rFonts w:ascii="Times New Roman" w:eastAsia="Calibri" w:hAnsi="Times New Roman"/>
          <w:sz w:val="20"/>
          <w:szCs w:val="20"/>
          <w:lang w:val="en-GB"/>
        </w:rPr>
        <w:t xml:space="preserve"> Disease prevention, including early detection of illness</w:t>
      </w:r>
    </w:p>
    <w:p w14:paraId="5DFB0481" w14:textId="65AAA287" w:rsidR="001536A2" w:rsidRDefault="001536A2" w:rsidP="00D736C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lastRenderedPageBreak/>
        <w:drawing>
          <wp:inline distT="0" distB="0" distL="0" distR="0" wp14:anchorId="291F9320" wp14:editId="2A65C414">
            <wp:extent cx="320040" cy="438912"/>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384EF7" w:rsidRPr="00384EF7">
        <w:t xml:space="preserve"> </w:t>
      </w:r>
      <w:hyperlink r:id="rId31" w:history="1">
        <w:r w:rsidR="006724E9" w:rsidRPr="006724E9">
          <w:rPr>
            <w:rStyle w:val="Hyperlink"/>
          </w:rPr>
          <w:t>EPHO 6:</w:t>
        </w:r>
      </w:hyperlink>
      <w:r w:rsidR="006724E9" w:rsidRPr="006724E9">
        <w:t xml:space="preserve"> Assuring governance for health and wellbeing</w:t>
      </w:r>
    </w:p>
    <w:p w14:paraId="7FE03B1C" w14:textId="20C4CE41" w:rsidR="001536A2" w:rsidRDefault="001536A2" w:rsidP="00D736C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59F49A44" wp14:editId="1C8B8EAC">
            <wp:extent cx="320040" cy="438912"/>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6724E9" w:rsidRPr="006724E9">
        <w:t xml:space="preserve"> </w:t>
      </w:r>
      <w:hyperlink r:id="rId33" w:history="1">
        <w:r w:rsidR="006724E9" w:rsidRPr="006724E9">
          <w:rPr>
            <w:rStyle w:val="Hyperlink"/>
            <w:rFonts w:ascii="Times New Roman" w:eastAsia="Calibri" w:hAnsi="Times New Roman"/>
            <w:sz w:val="20"/>
            <w:szCs w:val="20"/>
            <w:lang w:val="en-GB"/>
          </w:rPr>
          <w:t>EPHO 7:</w:t>
        </w:r>
      </w:hyperlink>
      <w:r w:rsidR="006724E9" w:rsidRPr="006724E9">
        <w:rPr>
          <w:rFonts w:ascii="Times New Roman" w:eastAsia="Calibri" w:hAnsi="Times New Roman"/>
          <w:sz w:val="20"/>
          <w:szCs w:val="20"/>
          <w:lang w:val="en-GB"/>
        </w:rPr>
        <w:t xml:space="preserve"> Assuring a sufficient and competent public health workforce</w:t>
      </w:r>
    </w:p>
    <w:p w14:paraId="6EF49563" w14:textId="055305FB" w:rsidR="001536A2" w:rsidRDefault="001536A2" w:rsidP="00D736C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0291C7A1" wp14:editId="1855DA27">
            <wp:extent cx="320040" cy="438912"/>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6724E9" w:rsidRPr="006724E9">
        <w:t xml:space="preserve"> </w:t>
      </w:r>
      <w:hyperlink r:id="rId35" w:history="1">
        <w:r w:rsidR="006724E9" w:rsidRPr="006724E9">
          <w:rPr>
            <w:rStyle w:val="Hyperlink"/>
            <w:rFonts w:ascii="Times New Roman" w:eastAsia="Calibri" w:hAnsi="Times New Roman"/>
            <w:sz w:val="20"/>
            <w:szCs w:val="20"/>
            <w:lang w:val="en-GB"/>
          </w:rPr>
          <w:t>EPHO 8:</w:t>
        </w:r>
      </w:hyperlink>
      <w:r w:rsidR="006724E9" w:rsidRPr="006724E9">
        <w:rPr>
          <w:rFonts w:ascii="Times New Roman" w:eastAsia="Calibri" w:hAnsi="Times New Roman"/>
          <w:sz w:val="20"/>
          <w:szCs w:val="20"/>
          <w:lang w:val="en-GB"/>
        </w:rPr>
        <w:t xml:space="preserve"> Assuring sustainable organisational structures and financing</w:t>
      </w:r>
    </w:p>
    <w:p w14:paraId="3F50D3B4" w14:textId="11D5CEA5" w:rsidR="00DE01CC" w:rsidRDefault="001536A2" w:rsidP="00D736C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74C099BA" wp14:editId="4296902A">
            <wp:extent cx="320040" cy="43891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DE01CC" w:rsidRPr="00DE01CC">
        <w:t xml:space="preserve"> </w:t>
      </w:r>
      <w:hyperlink r:id="rId37" w:history="1">
        <w:r w:rsidR="00DE01CC" w:rsidRPr="00DE01CC">
          <w:rPr>
            <w:rStyle w:val="Hyperlink"/>
            <w:rFonts w:ascii="Times New Roman" w:eastAsia="Calibri" w:hAnsi="Times New Roman"/>
            <w:sz w:val="20"/>
            <w:szCs w:val="20"/>
            <w:lang w:val="en-GB"/>
          </w:rPr>
          <w:t>EPHO 9:</w:t>
        </w:r>
      </w:hyperlink>
      <w:r w:rsidR="00DE01CC" w:rsidRPr="00DE01CC">
        <w:rPr>
          <w:rFonts w:ascii="Times New Roman" w:eastAsia="Calibri" w:hAnsi="Times New Roman"/>
          <w:sz w:val="20"/>
          <w:szCs w:val="20"/>
          <w:lang w:val="en-GB"/>
        </w:rPr>
        <w:t xml:space="preserve"> Advocacy communication and social mobilisation for health</w:t>
      </w:r>
    </w:p>
    <w:p w14:paraId="26F649AE" w14:textId="44DC51FF" w:rsidR="001536A2" w:rsidRPr="00E87CD3" w:rsidRDefault="001536A2" w:rsidP="00D736C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Times New Roman" w:eastAsia="Calibri" w:hAnsi="Times New Roman"/>
          <w:sz w:val="20"/>
          <w:szCs w:val="20"/>
          <w:lang w:val="en-GB"/>
        </w:rPr>
      </w:pPr>
      <w:r>
        <w:rPr>
          <w:rFonts w:ascii="Times New Roman" w:eastAsia="Calibri" w:hAnsi="Times New Roman"/>
          <w:noProof/>
          <w:sz w:val="20"/>
          <w:szCs w:val="20"/>
          <w:lang w:val="en-GB" w:eastAsia="en-GB"/>
        </w:rPr>
        <w:drawing>
          <wp:inline distT="0" distB="0" distL="0" distR="0" wp14:anchorId="06F5708D" wp14:editId="2D635F34">
            <wp:extent cx="320040" cy="438912"/>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0040" cy="438912"/>
                    </a:xfrm>
                    <a:prstGeom prst="rect">
                      <a:avLst/>
                    </a:prstGeom>
                    <a:noFill/>
                    <a:ln>
                      <a:noFill/>
                    </a:ln>
                  </pic:spPr>
                </pic:pic>
              </a:graphicData>
            </a:graphic>
          </wp:inline>
        </w:drawing>
      </w:r>
      <w:r w:rsidR="00DE01CC" w:rsidRPr="00DE01CC">
        <w:t xml:space="preserve"> </w:t>
      </w:r>
      <w:hyperlink r:id="rId39" w:history="1">
        <w:r w:rsidR="00DE01CC" w:rsidRPr="00DE01CC">
          <w:rPr>
            <w:rStyle w:val="Hyperlink"/>
            <w:rFonts w:ascii="Times New Roman" w:eastAsia="Calibri" w:hAnsi="Times New Roman"/>
            <w:sz w:val="20"/>
            <w:szCs w:val="20"/>
            <w:lang w:val="en-GB"/>
          </w:rPr>
          <w:t>EPHO 10:</w:t>
        </w:r>
      </w:hyperlink>
      <w:r w:rsidR="00DE01CC" w:rsidRPr="00DE01CC">
        <w:rPr>
          <w:rFonts w:ascii="Times New Roman" w:eastAsia="Calibri" w:hAnsi="Times New Roman"/>
          <w:sz w:val="20"/>
          <w:szCs w:val="20"/>
          <w:lang w:val="en-GB"/>
        </w:rPr>
        <w:t xml:space="preserve"> Advancing public health research to inform policy and practice</w:t>
      </w:r>
    </w:p>
    <w:p w14:paraId="336B2CDA" w14:textId="77777777" w:rsidR="00AC4C94" w:rsidRPr="00E87CD3" w:rsidRDefault="00AC4C94" w:rsidP="00AC4C94">
      <w:pPr>
        <w:keepNext/>
        <w:autoSpaceDE w:val="0"/>
        <w:autoSpaceDN w:val="0"/>
        <w:adjustRightInd w:val="0"/>
        <w:spacing w:line="276" w:lineRule="auto"/>
        <w:jc w:val="both"/>
        <w:rPr>
          <w:rFonts w:ascii="Times New Roman" w:eastAsia="Calibri" w:hAnsi="Times New Roman"/>
          <w:szCs w:val="22"/>
          <w:lang w:val="en-GB"/>
        </w:rPr>
      </w:pPr>
    </w:p>
    <w:p w14:paraId="31A47067" w14:textId="77777777" w:rsidR="00AC4C94" w:rsidRPr="00E87CD3" w:rsidRDefault="009963C1" w:rsidP="0024089C">
      <w:pPr>
        <w:pStyle w:val="Heading1"/>
        <w:rPr>
          <w:rFonts w:ascii="Times New Roman" w:hAnsi="Times New Roman" w:cs="Times New Roman"/>
          <w:lang w:val="en-GB"/>
        </w:rPr>
      </w:pPr>
      <w:bookmarkStart w:id="15" w:name="_Toc415313134"/>
      <w:r w:rsidRPr="00E87CD3">
        <w:rPr>
          <w:rFonts w:ascii="Times New Roman" w:hAnsi="Times New Roman" w:cs="Times New Roman"/>
          <w:lang w:val="en-GB"/>
        </w:rPr>
        <w:t>W</w:t>
      </w:r>
      <w:r w:rsidR="005008E3" w:rsidRPr="00E87CD3">
        <w:rPr>
          <w:rFonts w:ascii="Times New Roman" w:hAnsi="Times New Roman" w:cs="Times New Roman"/>
          <w:lang w:val="en-GB"/>
        </w:rPr>
        <w:t>icked problems in public health</w:t>
      </w:r>
      <w:r w:rsidR="00A92C3D" w:rsidRPr="00E87CD3">
        <w:rPr>
          <w:rFonts w:ascii="Times New Roman" w:hAnsi="Times New Roman" w:cs="Times New Roman"/>
          <w:lang w:val="en-GB"/>
        </w:rPr>
        <w:t xml:space="preserve"> and the workforce</w:t>
      </w:r>
      <w:bookmarkEnd w:id="15"/>
    </w:p>
    <w:p w14:paraId="0C78E4A8" w14:textId="77777777" w:rsidR="005443B0" w:rsidRPr="00E87CD3" w:rsidRDefault="00315140" w:rsidP="005443B0">
      <w:pPr>
        <w:pStyle w:val="NormalWeb"/>
        <w:spacing w:line="276" w:lineRule="auto"/>
        <w:jc w:val="both"/>
        <w:rPr>
          <w:rFonts w:ascii="Times New Roman" w:hAnsi="Times New Roman"/>
          <w:color w:val="auto"/>
          <w:sz w:val="24"/>
          <w:lang w:val="en-GB"/>
        </w:rPr>
      </w:pPr>
      <w:r w:rsidRPr="00E87CD3">
        <w:rPr>
          <w:rFonts w:ascii="Times New Roman" w:eastAsia="Calibri" w:hAnsi="Times New Roman"/>
          <w:lang w:val="en-GB"/>
        </w:rPr>
        <w:t xml:space="preserve">The </w:t>
      </w:r>
      <w:r w:rsidR="00B44125" w:rsidRPr="00E87CD3">
        <w:rPr>
          <w:rFonts w:ascii="Times New Roman" w:eastAsia="Calibri" w:hAnsi="Times New Roman"/>
          <w:szCs w:val="22"/>
          <w:lang w:val="en-GB"/>
        </w:rPr>
        <w:t xml:space="preserve">public health </w:t>
      </w:r>
      <w:r w:rsidRPr="00E87CD3">
        <w:rPr>
          <w:rFonts w:ascii="Times New Roman" w:eastAsia="Calibri" w:hAnsi="Times New Roman"/>
          <w:szCs w:val="22"/>
          <w:lang w:val="en-GB"/>
        </w:rPr>
        <w:t>challenges facing the WHO European Region</w:t>
      </w:r>
      <w:r w:rsidR="00EE5DE3" w:rsidRPr="00E87CD3">
        <w:rPr>
          <w:rFonts w:ascii="Times New Roman" w:eastAsia="Calibri" w:hAnsi="Times New Roman"/>
          <w:szCs w:val="22"/>
          <w:lang w:val="en-GB"/>
        </w:rPr>
        <w:t xml:space="preserve"> share a number of features</w:t>
      </w:r>
      <w:r w:rsidR="00EA07AB" w:rsidRPr="00E87CD3">
        <w:rPr>
          <w:rFonts w:ascii="Times New Roman" w:eastAsia="Calibri" w:hAnsi="Times New Roman"/>
          <w:szCs w:val="22"/>
          <w:lang w:val="en-GB"/>
        </w:rPr>
        <w:t xml:space="preserve"> that qualify them more often than not as </w:t>
      </w:r>
      <w:r w:rsidR="004A334F" w:rsidRPr="00E87CD3">
        <w:rPr>
          <w:rFonts w:ascii="Times New Roman" w:eastAsia="Calibri" w:hAnsi="Times New Roman"/>
          <w:szCs w:val="22"/>
          <w:lang w:val="en-GB"/>
        </w:rPr>
        <w:t>“</w:t>
      </w:r>
      <w:r w:rsidR="00EA07AB" w:rsidRPr="00E87CD3">
        <w:rPr>
          <w:rFonts w:ascii="Times New Roman" w:eastAsia="Calibri" w:hAnsi="Times New Roman"/>
          <w:szCs w:val="22"/>
          <w:lang w:val="en-GB"/>
        </w:rPr>
        <w:t>wicked problems</w:t>
      </w:r>
      <w:r w:rsidR="004A334F" w:rsidRPr="00E87CD3">
        <w:rPr>
          <w:rFonts w:ascii="Times New Roman" w:eastAsia="Calibri" w:hAnsi="Times New Roman"/>
          <w:szCs w:val="22"/>
          <w:lang w:val="en-GB"/>
        </w:rPr>
        <w:t>”</w:t>
      </w:r>
      <w:r w:rsidR="009E3AF2" w:rsidRPr="00E87CD3">
        <w:rPr>
          <w:rFonts w:ascii="Times New Roman" w:eastAsia="Calibri" w:hAnsi="Times New Roman"/>
          <w:szCs w:val="22"/>
          <w:lang w:val="en-GB"/>
        </w:rPr>
        <w:t xml:space="preserve"> (see Box 2)</w:t>
      </w:r>
      <w:r w:rsidR="002436C6" w:rsidRPr="00E87CD3">
        <w:rPr>
          <w:rFonts w:ascii="Times New Roman" w:eastAsia="Calibri" w:hAnsi="Times New Roman"/>
          <w:szCs w:val="22"/>
          <w:lang w:val="en-GB"/>
        </w:rPr>
        <w:t>.</w:t>
      </w:r>
      <w:r w:rsidR="00A639B4" w:rsidRPr="00E87CD3">
        <w:rPr>
          <w:rFonts w:ascii="Times New Roman" w:eastAsia="Calibri" w:hAnsi="Times New Roman"/>
          <w:szCs w:val="22"/>
          <w:lang w:val="en-GB"/>
        </w:rPr>
        <w:t xml:space="preserve"> </w:t>
      </w:r>
      <w:r w:rsidR="005443B0" w:rsidRPr="00E87CD3">
        <w:rPr>
          <w:rFonts w:ascii="Times New Roman" w:hAnsi="Times New Roman"/>
          <w:color w:val="auto"/>
          <w:szCs w:val="22"/>
          <w:lang w:val="en-GB"/>
        </w:rPr>
        <w:t>Wicked issues have complex causes and require complex solutions. They share a number of features most of which are strikingly evident in the public health challenges societies face, including tackling obesity, alcohol misuse, poor mental health, environmental degradation and so on. Unlike ‘tame’ problems which can be readily defined and solutions identified, wicked problems cannot be resolved through traditional linear, analytical approaches (</w:t>
      </w:r>
      <w:r w:rsidR="00466303">
        <w:rPr>
          <w:rFonts w:ascii="Times New Roman" w:hAnsi="Times New Roman"/>
          <w:color w:val="auto"/>
          <w:szCs w:val="22"/>
          <w:lang w:val="en-GB"/>
        </w:rPr>
        <w:t>Hunter, 2009; van Rinsum</w:t>
      </w:r>
      <w:r w:rsidR="00332DE4">
        <w:rPr>
          <w:rFonts w:ascii="Times New Roman" w:hAnsi="Times New Roman"/>
          <w:color w:val="auto"/>
          <w:szCs w:val="22"/>
          <w:lang w:val="en-GB"/>
        </w:rPr>
        <w:t xml:space="preserve"> et al., 2017</w:t>
      </w:r>
      <w:r w:rsidR="005443B0" w:rsidRPr="00E87CD3">
        <w:rPr>
          <w:rFonts w:ascii="Times New Roman" w:hAnsi="Times New Roman"/>
          <w:color w:val="auto"/>
          <w:szCs w:val="22"/>
          <w:lang w:val="en-GB"/>
        </w:rPr>
        <w:t>). There are many examples in public health of wicked problems. A good example is obesity, especially in terms of its multiple causes, the absence of clear solutions and the range of organi</w:t>
      </w:r>
      <w:r w:rsidR="00F35367">
        <w:rPr>
          <w:rFonts w:ascii="Times New Roman" w:hAnsi="Times New Roman"/>
          <w:color w:val="auto"/>
          <w:szCs w:val="22"/>
          <w:lang w:val="en-GB"/>
        </w:rPr>
        <w:t>s</w:t>
      </w:r>
      <w:r w:rsidR="005443B0" w:rsidRPr="00E87CD3">
        <w:rPr>
          <w:rFonts w:ascii="Times New Roman" w:hAnsi="Times New Roman"/>
          <w:color w:val="auto"/>
          <w:szCs w:val="22"/>
          <w:lang w:val="en-GB"/>
        </w:rPr>
        <w:t>ations needed to address the problem</w:t>
      </w:r>
      <w:r w:rsidR="00B7159D" w:rsidRPr="00E87CD3">
        <w:rPr>
          <w:rFonts w:ascii="Times New Roman" w:hAnsi="Times New Roman"/>
          <w:color w:val="auto"/>
          <w:szCs w:val="22"/>
          <w:lang w:val="en-GB"/>
        </w:rPr>
        <w:t xml:space="preserve"> </w:t>
      </w:r>
      <w:r w:rsidR="00B7159D" w:rsidRPr="004347A2">
        <w:rPr>
          <w:rFonts w:ascii="Times New Roman" w:hAnsi="Times New Roman"/>
          <w:color w:val="auto"/>
          <w:szCs w:val="22"/>
          <w:lang w:val="en-GB"/>
        </w:rPr>
        <w:t>(</w:t>
      </w:r>
      <w:r w:rsidR="004347A2">
        <w:rPr>
          <w:rFonts w:ascii="Times New Roman" w:hAnsi="Times New Roman"/>
          <w:color w:val="auto"/>
          <w:szCs w:val="22"/>
          <w:lang w:val="en-GB"/>
        </w:rPr>
        <w:t>The PLO</w:t>
      </w:r>
      <w:r w:rsidR="004347A2" w:rsidRPr="004347A2">
        <w:rPr>
          <w:rFonts w:ascii="Times New Roman" w:hAnsi="Times New Roman"/>
          <w:color w:val="auto"/>
          <w:szCs w:val="22"/>
          <w:lang w:val="en-GB"/>
        </w:rPr>
        <w:t>S Medicine Editors, 2013</w:t>
      </w:r>
      <w:r w:rsidR="00B7159D" w:rsidRPr="004347A2">
        <w:rPr>
          <w:rFonts w:ascii="Times New Roman" w:hAnsi="Times New Roman"/>
          <w:color w:val="auto"/>
          <w:szCs w:val="22"/>
          <w:lang w:val="en-GB"/>
        </w:rPr>
        <w:t>)</w:t>
      </w:r>
      <w:r w:rsidR="005443B0" w:rsidRPr="004347A2">
        <w:rPr>
          <w:rFonts w:ascii="Times New Roman" w:hAnsi="Times New Roman"/>
          <w:color w:val="auto"/>
          <w:szCs w:val="22"/>
          <w:lang w:val="en-GB"/>
        </w:rPr>
        <w:t>.</w:t>
      </w:r>
      <w:r w:rsidR="005443B0" w:rsidRPr="00E87CD3">
        <w:rPr>
          <w:rFonts w:ascii="Times New Roman" w:hAnsi="Times New Roman"/>
          <w:color w:val="auto"/>
          <w:szCs w:val="22"/>
          <w:lang w:val="en-GB"/>
        </w:rPr>
        <w:t xml:space="preserve"> </w:t>
      </w:r>
    </w:p>
    <w:p w14:paraId="14E8AE37" w14:textId="77777777" w:rsidR="008F1226" w:rsidRPr="00E87CD3" w:rsidRDefault="008F1226" w:rsidP="00F52D5E">
      <w:pPr>
        <w:rPr>
          <w:rFonts w:ascii="Times New Roman" w:hAnsi="Times New Roman"/>
          <w:szCs w:val="22"/>
          <w:lang w:val="en-GB"/>
        </w:rPr>
      </w:pPr>
    </w:p>
    <w:p w14:paraId="3D703BC3" w14:textId="77777777" w:rsidR="001A24EE" w:rsidRPr="00E87CD3" w:rsidRDefault="008F1226" w:rsidP="008F1226">
      <w:pPr>
        <w:pStyle w:val="Caption"/>
        <w:rPr>
          <w:rFonts w:ascii="Times New Roman" w:hAnsi="Times New Roman"/>
          <w:sz w:val="22"/>
          <w:szCs w:val="22"/>
          <w:lang w:val="en-GB"/>
        </w:rPr>
      </w:pPr>
      <w:bookmarkStart w:id="16" w:name="_Toc383661"/>
      <w:r w:rsidRPr="00E87CD3">
        <w:rPr>
          <w:rFonts w:ascii="Times New Roman" w:hAnsi="Times New Roman"/>
          <w:sz w:val="22"/>
          <w:szCs w:val="22"/>
          <w:lang w:val="en-GB"/>
        </w:rPr>
        <w:t xml:space="preserve">Box </w:t>
      </w:r>
      <w:r w:rsidRPr="00E87CD3">
        <w:rPr>
          <w:rFonts w:ascii="Times New Roman" w:hAnsi="Times New Roman"/>
          <w:sz w:val="22"/>
          <w:szCs w:val="22"/>
          <w:lang w:val="en-GB"/>
        </w:rPr>
        <w:fldChar w:fldCharType="begin"/>
      </w:r>
      <w:r w:rsidRPr="00E87CD3">
        <w:rPr>
          <w:rFonts w:ascii="Times New Roman" w:hAnsi="Times New Roman"/>
          <w:sz w:val="22"/>
          <w:szCs w:val="22"/>
          <w:lang w:val="en-GB"/>
        </w:rPr>
        <w:instrText xml:space="preserve"> SEQ Box \* ARABIC </w:instrText>
      </w:r>
      <w:r w:rsidRPr="00E87CD3">
        <w:rPr>
          <w:rFonts w:ascii="Times New Roman" w:hAnsi="Times New Roman"/>
          <w:sz w:val="22"/>
          <w:szCs w:val="22"/>
          <w:lang w:val="en-GB"/>
        </w:rPr>
        <w:fldChar w:fldCharType="separate"/>
      </w:r>
      <w:r w:rsidR="00D514A5">
        <w:rPr>
          <w:rFonts w:ascii="Times New Roman" w:hAnsi="Times New Roman"/>
          <w:noProof/>
          <w:sz w:val="22"/>
          <w:szCs w:val="22"/>
          <w:lang w:val="en-GB"/>
        </w:rPr>
        <w:t>2</w:t>
      </w:r>
      <w:r w:rsidRPr="00E87CD3">
        <w:rPr>
          <w:rFonts w:ascii="Times New Roman" w:hAnsi="Times New Roman"/>
          <w:sz w:val="22"/>
          <w:szCs w:val="22"/>
          <w:lang w:val="en-GB"/>
        </w:rPr>
        <w:fldChar w:fldCharType="end"/>
      </w:r>
      <w:r w:rsidRPr="00E87CD3">
        <w:rPr>
          <w:rFonts w:ascii="Times New Roman" w:hAnsi="Times New Roman"/>
          <w:sz w:val="22"/>
          <w:szCs w:val="22"/>
          <w:lang w:val="en-GB"/>
        </w:rPr>
        <w:t>: What are "wicked problems" in public health</w:t>
      </w:r>
      <w:bookmarkEnd w:id="16"/>
    </w:p>
    <w:p w14:paraId="15B18222" w14:textId="77777777" w:rsidR="00D101F0" w:rsidRPr="00E87CD3" w:rsidRDefault="00D101F0" w:rsidP="00D101F0">
      <w:pPr>
        <w:rPr>
          <w:rFonts w:eastAsia="Calibri"/>
          <w:lang w:val="en-GB"/>
        </w:rPr>
      </w:pPr>
    </w:p>
    <w:p w14:paraId="55DA011B" w14:textId="77777777" w:rsidR="009032F5" w:rsidRPr="00FE36C3" w:rsidRDefault="009032F5"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b/>
          <w:color w:val="FFFFFF" w:themeColor="background1"/>
          <w:szCs w:val="22"/>
          <w:lang w:val="en-GB"/>
        </w:rPr>
      </w:pPr>
    </w:p>
    <w:p w14:paraId="27694FD6" w14:textId="77777777" w:rsidR="00D46736" w:rsidRPr="00FE36C3" w:rsidRDefault="00D46736"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b/>
          <w:color w:val="FFFFFF" w:themeColor="background1"/>
          <w:szCs w:val="22"/>
          <w:lang w:val="en-GB"/>
        </w:rPr>
      </w:pPr>
      <w:r w:rsidRPr="00FE36C3">
        <w:rPr>
          <w:rFonts w:ascii="Times New Roman" w:eastAsia="Calibri" w:hAnsi="Times New Roman"/>
          <w:b/>
          <w:color w:val="FFFFFF" w:themeColor="background1"/>
          <w:szCs w:val="22"/>
          <w:lang w:val="en-GB"/>
        </w:rPr>
        <w:t xml:space="preserve">Wicked problems are: </w:t>
      </w:r>
    </w:p>
    <w:p w14:paraId="0E289538" w14:textId="77777777" w:rsidR="006D3384" w:rsidRPr="00FE36C3" w:rsidRDefault="006D3384"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color w:val="FFFFFF" w:themeColor="background1"/>
          <w:szCs w:val="22"/>
          <w:lang w:val="en-GB"/>
        </w:rPr>
      </w:pPr>
    </w:p>
    <w:p w14:paraId="45F13BF7" w14:textId="77777777" w:rsidR="006934DC" w:rsidRPr="00FE36C3" w:rsidRDefault="001047B6"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color w:val="FFFFFF" w:themeColor="background1"/>
          <w:szCs w:val="22"/>
          <w:lang w:val="en-GB"/>
        </w:rPr>
      </w:pPr>
      <w:r w:rsidRPr="00FE36C3">
        <w:rPr>
          <w:rFonts w:ascii="Times New Roman" w:eastAsia="Calibri" w:hAnsi="Times New Roman"/>
          <w:color w:val="FFFFFF" w:themeColor="background1"/>
          <w:szCs w:val="22"/>
          <w:lang w:val="en-GB"/>
        </w:rPr>
        <w:sym w:font="Symbol" w:char="F0B7"/>
      </w:r>
      <w:r w:rsidRPr="00FE36C3">
        <w:rPr>
          <w:rFonts w:ascii="Times New Roman" w:eastAsia="Calibri" w:hAnsi="Times New Roman"/>
          <w:color w:val="FFFFFF" w:themeColor="background1"/>
          <w:szCs w:val="22"/>
          <w:lang w:val="en-GB"/>
        </w:rPr>
        <w:t xml:space="preserve"> </w:t>
      </w:r>
      <w:r w:rsidR="006D3384" w:rsidRPr="00FE36C3">
        <w:rPr>
          <w:rFonts w:ascii="Times New Roman" w:eastAsia="Calibri" w:hAnsi="Times New Roman"/>
          <w:color w:val="FFFFFF" w:themeColor="background1"/>
          <w:szCs w:val="22"/>
          <w:lang w:val="en-GB"/>
        </w:rPr>
        <w:t xml:space="preserve">  </w:t>
      </w:r>
      <w:r w:rsidRPr="00FE36C3">
        <w:rPr>
          <w:rFonts w:ascii="Times New Roman" w:eastAsia="Calibri" w:hAnsi="Times New Roman"/>
          <w:color w:val="FFFFFF" w:themeColor="background1"/>
          <w:szCs w:val="22"/>
          <w:lang w:val="en-GB"/>
        </w:rPr>
        <w:t>difficult to define</w:t>
      </w:r>
      <w:r w:rsidR="00016EA3" w:rsidRPr="00FE36C3">
        <w:rPr>
          <w:rFonts w:ascii="Times New Roman" w:eastAsia="Calibri" w:hAnsi="Times New Roman"/>
          <w:color w:val="FFFFFF" w:themeColor="background1"/>
          <w:szCs w:val="22"/>
          <w:lang w:val="en-GB"/>
        </w:rPr>
        <w:t xml:space="preserve">; </w:t>
      </w:r>
    </w:p>
    <w:p w14:paraId="52965C87" w14:textId="77777777" w:rsidR="00D46736" w:rsidRPr="00FE36C3" w:rsidRDefault="00016EA3"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color w:val="FFFFFF" w:themeColor="background1"/>
          <w:szCs w:val="22"/>
          <w:lang w:val="en-GB"/>
        </w:rPr>
      </w:pPr>
      <w:r w:rsidRPr="00FE36C3">
        <w:rPr>
          <w:rFonts w:ascii="Times New Roman" w:eastAsia="Calibri" w:hAnsi="Times New Roman"/>
          <w:color w:val="FFFFFF" w:themeColor="background1"/>
          <w:szCs w:val="22"/>
          <w:lang w:val="en-GB"/>
        </w:rPr>
        <w:sym w:font="Symbol" w:char="F0B7"/>
      </w:r>
      <w:r w:rsidRPr="00FE36C3">
        <w:rPr>
          <w:rFonts w:ascii="Times New Roman" w:eastAsia="Calibri" w:hAnsi="Times New Roman"/>
          <w:color w:val="FFFFFF" w:themeColor="background1"/>
          <w:szCs w:val="22"/>
          <w:lang w:val="en-GB"/>
        </w:rPr>
        <w:t xml:space="preserve"> </w:t>
      </w:r>
      <w:r w:rsidR="006D3384" w:rsidRPr="00FE36C3">
        <w:rPr>
          <w:rFonts w:ascii="Times New Roman" w:eastAsia="Calibri" w:hAnsi="Times New Roman"/>
          <w:color w:val="FFFFFF" w:themeColor="background1"/>
          <w:szCs w:val="22"/>
          <w:lang w:val="en-GB"/>
        </w:rPr>
        <w:t xml:space="preserve">  </w:t>
      </w:r>
      <w:r w:rsidR="00AD4FB1" w:rsidRPr="00FE36C3">
        <w:rPr>
          <w:rFonts w:ascii="Times New Roman" w:eastAsia="Calibri" w:hAnsi="Times New Roman"/>
          <w:color w:val="FFFFFF" w:themeColor="background1"/>
          <w:szCs w:val="22"/>
          <w:lang w:val="en-GB"/>
        </w:rPr>
        <w:t xml:space="preserve">often </w:t>
      </w:r>
      <w:r w:rsidR="00EE5DE3" w:rsidRPr="00FE36C3">
        <w:rPr>
          <w:rFonts w:ascii="Times New Roman" w:eastAsia="Calibri" w:hAnsi="Times New Roman"/>
          <w:color w:val="FFFFFF" w:themeColor="background1"/>
          <w:szCs w:val="22"/>
          <w:lang w:val="en-GB"/>
        </w:rPr>
        <w:t>multi-causal</w:t>
      </w:r>
      <w:r w:rsidR="002436C6" w:rsidRPr="00FE36C3">
        <w:rPr>
          <w:rFonts w:ascii="Times New Roman" w:eastAsia="Calibri" w:hAnsi="Times New Roman"/>
          <w:color w:val="FFFFFF" w:themeColor="background1"/>
          <w:szCs w:val="22"/>
          <w:lang w:val="en-GB"/>
        </w:rPr>
        <w:t xml:space="preserve"> </w:t>
      </w:r>
      <w:r w:rsidR="00601EBF" w:rsidRPr="00FE36C3">
        <w:rPr>
          <w:rFonts w:ascii="Times New Roman" w:eastAsia="Calibri" w:hAnsi="Times New Roman"/>
          <w:color w:val="FFFFFF" w:themeColor="background1"/>
          <w:szCs w:val="22"/>
          <w:lang w:val="en-GB"/>
        </w:rPr>
        <w:t xml:space="preserve">in </w:t>
      </w:r>
      <w:r w:rsidR="002436C6" w:rsidRPr="00FE36C3">
        <w:rPr>
          <w:rFonts w:ascii="Times New Roman" w:eastAsia="Calibri" w:hAnsi="Times New Roman"/>
          <w:color w:val="FFFFFF" w:themeColor="background1"/>
          <w:szCs w:val="22"/>
          <w:lang w:val="en-GB"/>
        </w:rPr>
        <w:t>nature and interdependen</w:t>
      </w:r>
      <w:r w:rsidR="00601EBF" w:rsidRPr="00FE36C3">
        <w:rPr>
          <w:rFonts w:ascii="Times New Roman" w:eastAsia="Calibri" w:hAnsi="Times New Roman"/>
          <w:color w:val="FFFFFF" w:themeColor="background1"/>
          <w:szCs w:val="22"/>
          <w:lang w:val="en-GB"/>
        </w:rPr>
        <w:t xml:space="preserve">t </w:t>
      </w:r>
      <w:r w:rsidR="00AD4FB1" w:rsidRPr="00FE36C3">
        <w:rPr>
          <w:rFonts w:ascii="Times New Roman" w:eastAsia="Calibri" w:hAnsi="Times New Roman"/>
          <w:color w:val="FFFFFF" w:themeColor="background1"/>
          <w:szCs w:val="22"/>
          <w:lang w:val="en-GB"/>
        </w:rPr>
        <w:t>of various factors</w:t>
      </w:r>
      <w:r w:rsidR="00EE5DE3" w:rsidRPr="00FE36C3">
        <w:rPr>
          <w:rFonts w:ascii="Times New Roman" w:eastAsia="Calibri" w:hAnsi="Times New Roman"/>
          <w:color w:val="FFFFFF" w:themeColor="background1"/>
          <w:szCs w:val="22"/>
          <w:lang w:val="en-GB"/>
        </w:rPr>
        <w:t>;</w:t>
      </w:r>
    </w:p>
    <w:p w14:paraId="6D689329" w14:textId="77777777" w:rsidR="00D46736" w:rsidRPr="00FE36C3" w:rsidRDefault="00016EA3" w:rsidP="004347A2">
      <w:pPr>
        <w:pBdr>
          <w:top w:val="single" w:sz="4" w:space="1" w:color="auto"/>
          <w:left w:val="single" w:sz="4" w:space="4" w:color="auto"/>
          <w:bottom w:val="single" w:sz="4" w:space="1" w:color="auto"/>
          <w:right w:val="single" w:sz="4" w:space="4" w:color="auto"/>
        </w:pBdr>
        <w:shd w:val="clear" w:color="auto" w:fill="02508B"/>
        <w:ind w:left="284" w:hanging="284"/>
        <w:jc w:val="both"/>
        <w:rPr>
          <w:rFonts w:ascii="Times New Roman" w:eastAsia="Calibri" w:hAnsi="Times New Roman"/>
          <w:color w:val="FFFFFF" w:themeColor="background1"/>
          <w:szCs w:val="22"/>
          <w:lang w:val="en-GB"/>
        </w:rPr>
      </w:pPr>
      <w:r w:rsidRPr="00FE36C3">
        <w:rPr>
          <w:rFonts w:ascii="Times New Roman" w:eastAsia="Calibri" w:hAnsi="Times New Roman"/>
          <w:color w:val="FFFFFF" w:themeColor="background1"/>
          <w:szCs w:val="22"/>
          <w:lang w:val="en-GB"/>
        </w:rPr>
        <w:sym w:font="Symbol" w:char="F0B7"/>
      </w:r>
      <w:r w:rsidRPr="00FE36C3">
        <w:rPr>
          <w:rFonts w:ascii="Times New Roman" w:eastAsia="Calibri" w:hAnsi="Times New Roman"/>
          <w:color w:val="FFFFFF" w:themeColor="background1"/>
          <w:szCs w:val="22"/>
          <w:lang w:val="en-GB"/>
        </w:rPr>
        <w:t xml:space="preserve"> </w:t>
      </w:r>
      <w:r w:rsidR="006D3384" w:rsidRPr="00FE36C3">
        <w:rPr>
          <w:rFonts w:ascii="Times New Roman" w:eastAsia="Calibri" w:hAnsi="Times New Roman"/>
          <w:color w:val="FFFFFF" w:themeColor="background1"/>
          <w:szCs w:val="22"/>
          <w:lang w:val="en-GB"/>
        </w:rPr>
        <w:t xml:space="preserve">  </w:t>
      </w:r>
      <w:r w:rsidR="000D6B3F" w:rsidRPr="00FE36C3">
        <w:rPr>
          <w:rFonts w:ascii="Times New Roman" w:eastAsia="Calibri" w:hAnsi="Times New Roman"/>
          <w:color w:val="FFFFFF" w:themeColor="background1"/>
          <w:szCs w:val="22"/>
          <w:lang w:val="en-GB"/>
        </w:rPr>
        <w:t xml:space="preserve">result in </w:t>
      </w:r>
      <w:r w:rsidR="00EE5DE3" w:rsidRPr="00FE36C3">
        <w:rPr>
          <w:rFonts w:ascii="Times New Roman" w:eastAsia="Calibri" w:hAnsi="Times New Roman"/>
          <w:color w:val="FFFFFF" w:themeColor="background1"/>
          <w:szCs w:val="22"/>
          <w:lang w:val="en-GB"/>
        </w:rPr>
        <w:t>unforeseen or unintended consequences</w:t>
      </w:r>
      <w:r w:rsidR="000D6B3F" w:rsidRPr="00FE36C3">
        <w:rPr>
          <w:rFonts w:ascii="Times New Roman" w:eastAsia="Calibri" w:hAnsi="Times New Roman"/>
          <w:color w:val="FFFFFF" w:themeColor="background1"/>
          <w:szCs w:val="22"/>
          <w:lang w:val="en-GB"/>
        </w:rPr>
        <w:t xml:space="preserve"> when any attempts are made to address them</w:t>
      </w:r>
      <w:r w:rsidR="00EE5DE3" w:rsidRPr="00FE36C3">
        <w:rPr>
          <w:rFonts w:ascii="Times New Roman" w:eastAsia="Calibri" w:hAnsi="Times New Roman"/>
          <w:color w:val="FFFFFF" w:themeColor="background1"/>
          <w:szCs w:val="22"/>
          <w:lang w:val="en-GB"/>
        </w:rPr>
        <w:t xml:space="preserve">; </w:t>
      </w:r>
    </w:p>
    <w:p w14:paraId="5FE29037" w14:textId="77777777" w:rsidR="00D46736" w:rsidRPr="00FE36C3" w:rsidRDefault="00016EA3"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color w:val="FFFFFF" w:themeColor="background1"/>
          <w:lang w:val="en-GB"/>
        </w:rPr>
      </w:pPr>
      <w:r w:rsidRPr="00FE36C3">
        <w:rPr>
          <w:rFonts w:ascii="Times New Roman" w:eastAsia="Calibri" w:hAnsi="Times New Roman"/>
          <w:color w:val="FFFFFF" w:themeColor="background1"/>
          <w:szCs w:val="22"/>
          <w:lang w:val="en-GB"/>
        </w:rPr>
        <w:sym w:font="Symbol" w:char="F0B7"/>
      </w:r>
      <w:r w:rsidRPr="00FE36C3">
        <w:rPr>
          <w:rFonts w:ascii="Times New Roman" w:eastAsia="Calibri" w:hAnsi="Times New Roman"/>
          <w:color w:val="FFFFFF" w:themeColor="background1"/>
          <w:szCs w:val="22"/>
          <w:lang w:val="en-GB"/>
        </w:rPr>
        <w:t xml:space="preserve"> </w:t>
      </w:r>
      <w:r w:rsidR="006D3384" w:rsidRPr="00FE36C3">
        <w:rPr>
          <w:rFonts w:ascii="Times New Roman" w:eastAsia="Calibri" w:hAnsi="Times New Roman"/>
          <w:color w:val="FFFFFF" w:themeColor="background1"/>
          <w:szCs w:val="22"/>
          <w:lang w:val="en-GB"/>
        </w:rPr>
        <w:t xml:space="preserve">  </w:t>
      </w:r>
      <w:r w:rsidR="000D6B3F" w:rsidRPr="00FE36C3">
        <w:rPr>
          <w:rFonts w:ascii="Times New Roman" w:eastAsia="Calibri" w:hAnsi="Times New Roman"/>
          <w:color w:val="FFFFFF" w:themeColor="background1"/>
          <w:szCs w:val="22"/>
          <w:lang w:val="en-GB"/>
        </w:rPr>
        <w:t xml:space="preserve">have </w:t>
      </w:r>
      <w:r w:rsidR="00E3721A" w:rsidRPr="00FE36C3">
        <w:rPr>
          <w:rFonts w:ascii="Times New Roman" w:eastAsia="Calibri" w:hAnsi="Times New Roman"/>
          <w:color w:val="FFFFFF" w:themeColor="background1"/>
          <w:szCs w:val="22"/>
          <w:lang w:val="en-GB"/>
        </w:rPr>
        <w:t>a level</w:t>
      </w:r>
      <w:r w:rsidR="00E3721A" w:rsidRPr="00FE36C3">
        <w:rPr>
          <w:rFonts w:ascii="Times New Roman" w:eastAsia="Calibri" w:hAnsi="Times New Roman"/>
          <w:color w:val="FFFFFF" w:themeColor="background1"/>
          <w:lang w:val="en-GB"/>
        </w:rPr>
        <w:t xml:space="preserve"> of </w:t>
      </w:r>
      <w:r w:rsidR="00EE5DE3" w:rsidRPr="00FE36C3">
        <w:rPr>
          <w:rFonts w:ascii="Times New Roman" w:eastAsia="Calibri" w:hAnsi="Times New Roman"/>
          <w:color w:val="FFFFFF" w:themeColor="background1"/>
          <w:lang w:val="en-GB"/>
        </w:rPr>
        <w:t>social complexity</w:t>
      </w:r>
      <w:r w:rsidR="00E3721A" w:rsidRPr="00FE36C3">
        <w:rPr>
          <w:rFonts w:ascii="Times New Roman" w:eastAsia="Calibri" w:hAnsi="Times New Roman"/>
          <w:color w:val="FFFFFF" w:themeColor="background1"/>
          <w:lang w:val="en-GB"/>
        </w:rPr>
        <w:t xml:space="preserve"> and an </w:t>
      </w:r>
      <w:r w:rsidR="00EE5DE3" w:rsidRPr="00FE36C3">
        <w:rPr>
          <w:rFonts w:ascii="Times New Roman" w:eastAsia="Calibri" w:hAnsi="Times New Roman"/>
          <w:color w:val="FFFFFF" w:themeColor="background1"/>
          <w:lang w:val="en-GB"/>
        </w:rPr>
        <w:t>absence of clear solutions</w:t>
      </w:r>
      <w:r w:rsidR="00E3721A" w:rsidRPr="00FE36C3">
        <w:rPr>
          <w:rFonts w:ascii="Times New Roman" w:eastAsia="Calibri" w:hAnsi="Times New Roman"/>
          <w:color w:val="FFFFFF" w:themeColor="background1"/>
          <w:lang w:val="en-GB"/>
        </w:rPr>
        <w:t xml:space="preserve">; </w:t>
      </w:r>
    </w:p>
    <w:p w14:paraId="11C385CB" w14:textId="77777777" w:rsidR="00D46736" w:rsidRPr="00FE36C3" w:rsidRDefault="00016EA3" w:rsidP="00FE36C3">
      <w:pPr>
        <w:pBdr>
          <w:top w:val="single" w:sz="4" w:space="1" w:color="auto"/>
          <w:left w:val="single" w:sz="4" w:space="4" w:color="auto"/>
          <w:bottom w:val="single" w:sz="4" w:space="1" w:color="auto"/>
          <w:right w:val="single" w:sz="4" w:space="4" w:color="auto"/>
        </w:pBdr>
        <w:shd w:val="clear" w:color="auto" w:fill="02508B"/>
        <w:ind w:left="284" w:hanging="284"/>
        <w:rPr>
          <w:rFonts w:ascii="Times New Roman" w:eastAsia="Calibri" w:hAnsi="Times New Roman"/>
          <w:color w:val="FFFFFF" w:themeColor="background1"/>
          <w:lang w:val="en-GB"/>
        </w:rPr>
      </w:pPr>
      <w:r w:rsidRPr="00FE36C3">
        <w:rPr>
          <w:rFonts w:ascii="Times New Roman" w:eastAsia="Calibri" w:hAnsi="Times New Roman"/>
          <w:color w:val="FFFFFF" w:themeColor="background1"/>
          <w:szCs w:val="22"/>
          <w:lang w:val="en-GB"/>
        </w:rPr>
        <w:sym w:font="Symbol" w:char="F0B7"/>
      </w:r>
      <w:r w:rsidRPr="00FE36C3">
        <w:rPr>
          <w:rFonts w:ascii="Times New Roman" w:eastAsia="Calibri" w:hAnsi="Times New Roman"/>
          <w:color w:val="FFFFFF" w:themeColor="background1"/>
          <w:szCs w:val="22"/>
          <w:lang w:val="en-GB"/>
        </w:rPr>
        <w:t xml:space="preserve"> </w:t>
      </w:r>
      <w:r w:rsidR="006D3384" w:rsidRPr="00FE36C3">
        <w:rPr>
          <w:rFonts w:ascii="Times New Roman" w:eastAsia="Calibri" w:hAnsi="Times New Roman"/>
          <w:color w:val="FFFFFF" w:themeColor="background1"/>
          <w:szCs w:val="22"/>
          <w:lang w:val="en-GB"/>
        </w:rPr>
        <w:t xml:space="preserve">  </w:t>
      </w:r>
      <w:r w:rsidR="004A334F" w:rsidRPr="00FE36C3">
        <w:rPr>
          <w:rFonts w:ascii="Times New Roman" w:eastAsia="Calibri" w:hAnsi="Times New Roman"/>
          <w:color w:val="FFFFFF" w:themeColor="background1"/>
          <w:lang w:val="en-GB"/>
        </w:rPr>
        <w:t xml:space="preserve">require </w:t>
      </w:r>
      <w:r w:rsidR="00EE5DE3" w:rsidRPr="00FE36C3">
        <w:rPr>
          <w:rFonts w:ascii="Times New Roman" w:eastAsia="Calibri" w:hAnsi="Times New Roman"/>
          <w:color w:val="FFFFFF" w:themeColor="background1"/>
          <w:lang w:val="en-GB"/>
        </w:rPr>
        <w:t xml:space="preserve">changing </w:t>
      </w:r>
      <w:r w:rsidR="000D6B3F" w:rsidRPr="00FE36C3">
        <w:rPr>
          <w:rFonts w:ascii="Times New Roman" w:eastAsia="Calibri" w:hAnsi="Times New Roman"/>
          <w:color w:val="FFFFFF" w:themeColor="background1"/>
          <w:lang w:val="en-GB"/>
        </w:rPr>
        <w:t xml:space="preserve">human </w:t>
      </w:r>
      <w:r w:rsidR="00EE5DE3" w:rsidRPr="00FE36C3">
        <w:rPr>
          <w:rFonts w:ascii="Times New Roman" w:eastAsia="Calibri" w:hAnsi="Times New Roman"/>
          <w:color w:val="FFFFFF" w:themeColor="background1"/>
          <w:lang w:val="en-GB"/>
        </w:rPr>
        <w:t>behaviour</w:t>
      </w:r>
      <w:r w:rsidR="000D6B3F" w:rsidRPr="00FE36C3">
        <w:rPr>
          <w:rFonts w:ascii="Times New Roman" w:eastAsia="Calibri" w:hAnsi="Times New Roman"/>
          <w:color w:val="FFFFFF" w:themeColor="background1"/>
          <w:lang w:val="en-GB"/>
        </w:rPr>
        <w:t xml:space="preserve"> that takes careful time and attention to design</w:t>
      </w:r>
      <w:r w:rsidR="006D3384" w:rsidRPr="00FE36C3">
        <w:rPr>
          <w:rFonts w:ascii="Times New Roman" w:eastAsia="Calibri" w:hAnsi="Times New Roman"/>
          <w:color w:val="FFFFFF" w:themeColor="background1"/>
          <w:lang w:val="en-GB"/>
        </w:rPr>
        <w:t xml:space="preserve"> of interventions</w:t>
      </w:r>
      <w:r w:rsidR="00EE5DE3" w:rsidRPr="00FE36C3">
        <w:rPr>
          <w:rFonts w:ascii="Times New Roman" w:eastAsia="Calibri" w:hAnsi="Times New Roman"/>
          <w:color w:val="FFFFFF" w:themeColor="background1"/>
          <w:lang w:val="en-GB"/>
        </w:rPr>
        <w:t xml:space="preserve">; and </w:t>
      </w:r>
    </w:p>
    <w:p w14:paraId="14F0813C" w14:textId="77777777" w:rsidR="00016EA3" w:rsidRPr="00FE36C3" w:rsidRDefault="00016EA3" w:rsidP="00FE36C3">
      <w:pPr>
        <w:pBdr>
          <w:top w:val="single" w:sz="4" w:space="1" w:color="auto"/>
          <w:left w:val="single" w:sz="4" w:space="4" w:color="auto"/>
          <w:bottom w:val="single" w:sz="4" w:space="1" w:color="auto"/>
          <w:right w:val="single" w:sz="4" w:space="4" w:color="auto"/>
        </w:pBdr>
        <w:shd w:val="clear" w:color="auto" w:fill="02508B"/>
        <w:rPr>
          <w:rFonts w:ascii="Times New Roman" w:eastAsia="Calibri" w:hAnsi="Times New Roman"/>
          <w:color w:val="FFFFFF" w:themeColor="background1"/>
          <w:lang w:val="en-GB"/>
        </w:rPr>
      </w:pPr>
      <w:r w:rsidRPr="00FE36C3">
        <w:rPr>
          <w:rFonts w:ascii="Times New Roman" w:eastAsia="Calibri" w:hAnsi="Times New Roman"/>
          <w:color w:val="FFFFFF" w:themeColor="background1"/>
          <w:szCs w:val="22"/>
          <w:lang w:val="en-GB"/>
        </w:rPr>
        <w:sym w:font="Symbol" w:char="F0B7"/>
      </w:r>
      <w:r w:rsidRPr="00FE36C3">
        <w:rPr>
          <w:rFonts w:ascii="Times New Roman" w:eastAsia="Calibri" w:hAnsi="Times New Roman"/>
          <w:color w:val="FFFFFF" w:themeColor="background1"/>
          <w:szCs w:val="22"/>
          <w:lang w:val="en-GB"/>
        </w:rPr>
        <w:t xml:space="preserve"> </w:t>
      </w:r>
      <w:r w:rsidR="006D3384" w:rsidRPr="00FE36C3">
        <w:rPr>
          <w:rFonts w:ascii="Times New Roman" w:eastAsia="Calibri" w:hAnsi="Times New Roman"/>
          <w:color w:val="FFFFFF" w:themeColor="background1"/>
          <w:szCs w:val="22"/>
          <w:lang w:val="en-GB"/>
        </w:rPr>
        <w:t xml:space="preserve">  </w:t>
      </w:r>
      <w:r w:rsidR="00EE5DE3" w:rsidRPr="00FE36C3">
        <w:rPr>
          <w:rFonts w:ascii="Times New Roman" w:eastAsia="Calibri" w:hAnsi="Times New Roman"/>
          <w:color w:val="FFFFFF" w:themeColor="background1"/>
          <w:lang w:val="en-GB"/>
        </w:rPr>
        <w:t>hardly ever sit conveniently under the responsibility of any single organi</w:t>
      </w:r>
      <w:r w:rsidR="00F35367">
        <w:rPr>
          <w:rFonts w:ascii="Times New Roman" w:eastAsia="Calibri" w:hAnsi="Times New Roman"/>
          <w:color w:val="FFFFFF" w:themeColor="background1"/>
          <w:lang w:val="en-GB"/>
        </w:rPr>
        <w:t>s</w:t>
      </w:r>
      <w:r w:rsidR="00EE5DE3" w:rsidRPr="00FE36C3">
        <w:rPr>
          <w:rFonts w:ascii="Times New Roman" w:eastAsia="Calibri" w:hAnsi="Times New Roman"/>
          <w:color w:val="FFFFFF" w:themeColor="background1"/>
          <w:lang w:val="en-GB"/>
        </w:rPr>
        <w:t>ation</w:t>
      </w:r>
      <w:r w:rsidR="006D3384" w:rsidRPr="00FE36C3">
        <w:rPr>
          <w:rFonts w:ascii="Times New Roman" w:eastAsia="Calibri" w:hAnsi="Times New Roman"/>
          <w:color w:val="FFFFFF" w:themeColor="background1"/>
          <w:lang w:val="en-GB"/>
        </w:rPr>
        <w:t>.</w:t>
      </w:r>
    </w:p>
    <w:p w14:paraId="699A8F05" w14:textId="77777777" w:rsidR="00EE5DE3" w:rsidRPr="00E87CD3" w:rsidRDefault="004347A2" w:rsidP="00016EA3">
      <w:pPr>
        <w:pBdr>
          <w:top w:val="single" w:sz="4" w:space="1" w:color="auto"/>
          <w:left w:val="single" w:sz="4" w:space="4" w:color="auto"/>
          <w:bottom w:val="single" w:sz="4" w:space="1" w:color="auto"/>
          <w:right w:val="single" w:sz="4" w:space="4" w:color="auto"/>
        </w:pBdr>
        <w:jc w:val="right"/>
        <w:rPr>
          <w:rFonts w:ascii="Times New Roman" w:hAnsi="Times New Roman"/>
          <w:szCs w:val="22"/>
          <w:lang w:val="en-GB"/>
        </w:rPr>
      </w:pPr>
      <w:r w:rsidRPr="004347A2">
        <w:rPr>
          <w:rFonts w:ascii="Times New Roman" w:eastAsia="Calibri" w:hAnsi="Times New Roman"/>
          <w:lang w:val="en-GB"/>
        </w:rPr>
        <w:t>(Hunter, 2009)</w:t>
      </w:r>
    </w:p>
    <w:p w14:paraId="696DA3CE" w14:textId="77777777" w:rsidR="005008E3" w:rsidRPr="00E87CD3" w:rsidRDefault="005008E3" w:rsidP="005008E3">
      <w:pPr>
        <w:spacing w:line="276" w:lineRule="auto"/>
        <w:rPr>
          <w:rFonts w:ascii="Times New Roman" w:hAnsi="Times New Roman"/>
          <w:lang w:val="en-GB"/>
        </w:rPr>
      </w:pPr>
    </w:p>
    <w:p w14:paraId="2E3212BE" w14:textId="77777777" w:rsidR="0039146F" w:rsidRPr="00E87CD3" w:rsidRDefault="0039146F" w:rsidP="0039146F">
      <w:pPr>
        <w:pStyle w:val="Heading1"/>
        <w:rPr>
          <w:lang w:val="en-GB"/>
        </w:rPr>
      </w:pPr>
      <w:bookmarkStart w:id="17" w:name="_Toc415313135"/>
      <w:r w:rsidRPr="00E87CD3">
        <w:rPr>
          <w:lang w:val="en-GB"/>
        </w:rPr>
        <w:t>Who is the public health workforce?</w:t>
      </w:r>
      <w:bookmarkEnd w:id="17"/>
    </w:p>
    <w:p w14:paraId="5205D4FF" w14:textId="77777777" w:rsidR="0039146F" w:rsidRPr="00E87CD3" w:rsidRDefault="0039146F" w:rsidP="00BF7C98">
      <w:pPr>
        <w:spacing w:line="276" w:lineRule="auto"/>
        <w:jc w:val="both"/>
        <w:rPr>
          <w:rFonts w:ascii="Times New Roman" w:hAnsi="Times New Roman"/>
          <w:lang w:val="en-GB"/>
        </w:rPr>
      </w:pPr>
    </w:p>
    <w:p w14:paraId="44C90989" w14:textId="77777777" w:rsidR="00BF6CB2" w:rsidRPr="008A513F" w:rsidRDefault="005008E3" w:rsidP="00BF7C98">
      <w:pPr>
        <w:spacing w:line="276" w:lineRule="auto"/>
        <w:jc w:val="both"/>
        <w:rPr>
          <w:rFonts w:ascii="Times New Roman" w:hAnsi="Times New Roman"/>
          <w:szCs w:val="22"/>
          <w:lang w:val="en-GB"/>
        </w:rPr>
      </w:pPr>
      <w:r w:rsidRPr="00E87CD3">
        <w:rPr>
          <w:rFonts w:ascii="Times New Roman" w:hAnsi="Times New Roman"/>
          <w:lang w:val="en-GB"/>
        </w:rPr>
        <w:t xml:space="preserve">Given the complexity of response required to tackle wicked problems in public health, there is a need for professionals who are </w:t>
      </w:r>
      <w:r w:rsidR="00740E0E" w:rsidRPr="00E87CD3">
        <w:rPr>
          <w:rFonts w:ascii="Times New Roman" w:hAnsi="Times New Roman"/>
          <w:lang w:val="en-GB"/>
        </w:rPr>
        <w:t xml:space="preserve">not only </w:t>
      </w:r>
      <w:r w:rsidRPr="00E87CD3">
        <w:rPr>
          <w:rFonts w:ascii="Times New Roman" w:hAnsi="Times New Roman"/>
          <w:lang w:val="en-GB"/>
        </w:rPr>
        <w:t>equipped with</w:t>
      </w:r>
      <w:r w:rsidR="00740E0E" w:rsidRPr="00E87CD3">
        <w:rPr>
          <w:rFonts w:ascii="Times New Roman" w:hAnsi="Times New Roman"/>
          <w:lang w:val="en-GB"/>
        </w:rPr>
        <w:t xml:space="preserve"> public health training and knowledge but also </w:t>
      </w:r>
      <w:r w:rsidR="00740E0E" w:rsidRPr="00E87CD3">
        <w:rPr>
          <w:rFonts w:ascii="Times New Roman" w:hAnsi="Times New Roman"/>
          <w:lang w:val="en-GB"/>
        </w:rPr>
        <w:lastRenderedPageBreak/>
        <w:t>mandated and supported to tackle these issues</w:t>
      </w:r>
      <w:r w:rsidR="00465906" w:rsidRPr="00E87CD3">
        <w:rPr>
          <w:rFonts w:ascii="Times New Roman" w:hAnsi="Times New Roman"/>
          <w:lang w:val="en-GB"/>
        </w:rPr>
        <w:t xml:space="preserve"> with</w:t>
      </w:r>
      <w:r w:rsidRPr="00E87CD3">
        <w:rPr>
          <w:rFonts w:ascii="Times New Roman" w:hAnsi="Times New Roman"/>
          <w:lang w:val="en-GB"/>
        </w:rPr>
        <w:t xml:space="preserve"> interdisciplinary knowledge and skills, political savvy and leadership capabilities </w:t>
      </w:r>
      <w:r w:rsidR="00864A32" w:rsidRPr="004347A2">
        <w:rPr>
          <w:rFonts w:ascii="Times New Roman" w:hAnsi="Times New Roman"/>
          <w:lang w:val="en-GB"/>
        </w:rPr>
        <w:t>(</w:t>
      </w:r>
      <w:r w:rsidR="004347A2" w:rsidRPr="004347A2">
        <w:rPr>
          <w:rFonts w:ascii="Times New Roman" w:hAnsi="Times New Roman"/>
          <w:lang w:val="en-GB"/>
        </w:rPr>
        <w:t>Czabanowska, 2016</w:t>
      </w:r>
      <w:r w:rsidR="008A513F">
        <w:rPr>
          <w:rFonts w:ascii="Times New Roman" w:hAnsi="Times New Roman"/>
          <w:lang w:val="en-GB"/>
        </w:rPr>
        <w:t>; Martin-Moreno, 2000</w:t>
      </w:r>
      <w:r w:rsidR="00864A32" w:rsidRPr="004347A2">
        <w:rPr>
          <w:rFonts w:ascii="Times New Roman" w:hAnsi="Times New Roman"/>
          <w:lang w:val="en-GB"/>
        </w:rPr>
        <w:t>)</w:t>
      </w:r>
      <w:r w:rsidR="008A513F">
        <w:rPr>
          <w:rFonts w:ascii="Times New Roman" w:hAnsi="Times New Roman"/>
          <w:lang w:val="en-GB"/>
        </w:rPr>
        <w:t>.</w:t>
      </w:r>
      <w:r w:rsidR="008A513F" w:rsidRPr="00E87CD3">
        <w:rPr>
          <w:rFonts w:ascii="Times New Roman" w:hAnsi="Times New Roman"/>
          <w:szCs w:val="22"/>
          <w:lang w:val="en-GB"/>
        </w:rPr>
        <w:t xml:space="preserve"> </w:t>
      </w:r>
      <w:r w:rsidR="00F56F4A" w:rsidRPr="00E87CD3">
        <w:rPr>
          <w:rFonts w:ascii="Times New Roman" w:hAnsi="Times New Roman"/>
          <w:szCs w:val="22"/>
          <w:lang w:val="en-GB"/>
        </w:rPr>
        <w:t xml:space="preserve">The public health workforce includes individuals engaged in public health activities which are the primary part of their role (core public health workforce) </w:t>
      </w:r>
      <w:r w:rsidR="00F56F4A" w:rsidRPr="004347A2">
        <w:rPr>
          <w:rFonts w:ascii="Times New Roman" w:hAnsi="Times New Roman"/>
          <w:szCs w:val="22"/>
          <w:lang w:val="en-GB"/>
        </w:rPr>
        <w:fldChar w:fldCharType="begin"/>
      </w:r>
      <w:r w:rsidR="00F56F4A" w:rsidRPr="004347A2">
        <w:rPr>
          <w:rFonts w:ascii="Times New Roman" w:hAnsi="Times New Roman"/>
          <w:szCs w:val="22"/>
          <w:lang w:val="en-GB"/>
        </w:rPr>
        <w:instrText xml:space="preserve"> ADDIN EN.CITE &lt;EndNote&gt;&lt;Cite&gt;&lt;Author&gt;Centre for Workforce Intelligence&lt;/Author&gt;&lt;Year&gt;2014&lt;/Year&gt;&lt;RecNum&gt;73&lt;/RecNum&gt;&lt;DisplayText&gt;(8)&lt;/DisplayText&gt;&lt;record&gt;&lt;rec-number&gt;73&lt;/rec-number&gt;&lt;foreign-keys&gt;&lt;key app="EN" db-id="eeee5tfz5x0t91ewx5dvae0p29xaf9wddraz" timestamp="1527276357"&gt;73&lt;/key&gt;&lt;/foreign-keys&gt;&lt;ref-type name="Web Page"&gt;12&lt;/ref-type&gt;&lt;contributors&gt;&lt;authors&gt;&lt;author&gt;Centre for Workforce Intelligence,&lt;/author&gt;&lt;/authors&gt;&lt;/contributors&gt;&lt;titles&gt;&lt;title&gt;Mapping the core public health workforce. Literature review&lt;/title&gt;&lt;/titles&gt;&lt;dates&gt;&lt;year&gt;2014&lt;/year&gt;&lt;/dates&gt;&lt;urls&gt;&lt;related-urls&gt;&lt;url&gt;https://recipeforworkforceplanning.hee.nhs.uk/Portals/0/HEWM_LinksAndResources/CfWI%20Public%20health%20mapping%20report%20literature%20review%20-%20Oct%202014.pdf?ver=2016-04-18-110750-277&lt;/url&gt;&lt;/related-urls&gt;&lt;/urls&gt;&lt;custom1&gt;2018&lt;/custom1&gt;&lt;custom2&gt;February, 5&lt;/custom2&gt;&lt;/record&gt;&lt;/Cite&gt;&lt;/EndNote&gt;</w:instrText>
      </w:r>
      <w:r w:rsidR="00F56F4A" w:rsidRPr="004347A2">
        <w:rPr>
          <w:rFonts w:ascii="Times New Roman" w:hAnsi="Times New Roman"/>
          <w:szCs w:val="22"/>
          <w:lang w:val="en-GB"/>
        </w:rPr>
        <w:fldChar w:fldCharType="separate"/>
      </w:r>
      <w:r w:rsidR="00F56F4A" w:rsidRPr="004347A2">
        <w:rPr>
          <w:rFonts w:ascii="Times New Roman" w:hAnsi="Times New Roman"/>
          <w:szCs w:val="22"/>
          <w:lang w:val="en-GB"/>
        </w:rPr>
        <w:t>(</w:t>
      </w:r>
      <w:r w:rsidR="004261C8">
        <w:rPr>
          <w:rFonts w:ascii="Times New Roman" w:hAnsi="Times New Roman"/>
          <w:szCs w:val="22"/>
          <w:lang w:val="en-GB"/>
        </w:rPr>
        <w:t>Cf</w:t>
      </w:r>
      <w:r w:rsidR="004347A2" w:rsidRPr="004347A2">
        <w:rPr>
          <w:rFonts w:ascii="Times New Roman" w:hAnsi="Times New Roman"/>
          <w:szCs w:val="22"/>
          <w:lang w:val="en-GB"/>
        </w:rPr>
        <w:t>WI, 2014</w:t>
      </w:r>
      <w:r w:rsidR="00F56F4A" w:rsidRPr="004347A2">
        <w:rPr>
          <w:rFonts w:ascii="Times New Roman" w:hAnsi="Times New Roman"/>
          <w:szCs w:val="22"/>
          <w:lang w:val="en-GB"/>
        </w:rPr>
        <w:t>)</w:t>
      </w:r>
      <w:r w:rsidR="00F56F4A" w:rsidRPr="004347A2">
        <w:rPr>
          <w:rFonts w:ascii="Times New Roman" w:hAnsi="Times New Roman"/>
          <w:szCs w:val="22"/>
          <w:lang w:val="en-GB"/>
        </w:rPr>
        <w:fldChar w:fldCharType="end"/>
      </w:r>
      <w:r w:rsidR="00F56F4A" w:rsidRPr="004347A2">
        <w:rPr>
          <w:rFonts w:ascii="Times New Roman" w:hAnsi="Times New Roman"/>
          <w:szCs w:val="22"/>
          <w:lang w:val="en-GB"/>
        </w:rPr>
        <w:t>,</w:t>
      </w:r>
      <w:r w:rsidR="00F56F4A" w:rsidRPr="00E87CD3">
        <w:rPr>
          <w:rFonts w:ascii="Times New Roman" w:hAnsi="Times New Roman"/>
          <w:szCs w:val="22"/>
          <w:lang w:val="en-GB"/>
        </w:rPr>
        <w:t xml:space="preserve"> but also those who contribute to public health activities/EPHOs only as part of their job, as well as other professionals whose work may have a significant impact on population health (wider public health workforce) </w:t>
      </w:r>
      <w:r w:rsidR="00F56F4A" w:rsidRPr="004347A2">
        <w:rPr>
          <w:rFonts w:ascii="Times New Roman" w:hAnsi="Times New Roman"/>
          <w:szCs w:val="22"/>
          <w:lang w:val="en-GB"/>
        </w:rPr>
        <w:fldChar w:fldCharType="begin"/>
      </w:r>
      <w:r w:rsidR="00F56F4A" w:rsidRPr="004347A2">
        <w:rPr>
          <w:rFonts w:ascii="Times New Roman" w:hAnsi="Times New Roman"/>
          <w:szCs w:val="22"/>
          <w:lang w:val="en-GB"/>
        </w:rPr>
        <w:instrText xml:space="preserve"> ADDIN EN.CITE &lt;EndNote&gt;&lt;Cite&gt;&lt;Author&gt;Centre for Workforce Intelligence (CfWI) and the Royal Society for Public Health (RSPH)&lt;/Author&gt;&lt;Year&gt;2015&lt;/Year&gt;&lt;RecNum&gt;70&lt;/RecNum&gt;&lt;DisplayText&gt;(9)&lt;/DisplayText&gt;&lt;record&gt;&lt;rec-number&gt;70&lt;/rec-number&gt;&lt;foreign-keys&gt;&lt;key app="EN" db-id="eeee5tfz5x0t91ewx5dvae0p29xaf9wddraz" timestamp="1527276357"&gt;70&lt;/key&gt;&lt;/foreign-keys&gt;&lt;ref-type name="Web Page"&gt;12&lt;/ref-type&gt;&lt;contributors&gt;&lt;authors&gt;&lt;author&gt;Centre for Workforce Intelligence (CfWI) and the Royal Society for Public Health (RSPH),&lt;/author&gt;&lt;/authors&gt;&lt;/contributors&gt;&lt;titles&gt;&lt;title&gt;Understanding the wider public health workforce&lt;/title&gt;&lt;/titles&gt;&lt;dates&gt;&lt;year&gt;2015&lt;/year&gt;&lt;/dates&gt;&lt;urls&gt;&lt;related-urls&gt;&lt;url&gt;https://www.gov.uk/government/uploads/system/uploads/attachment_data/file/507752/CfWI_Understanding_the_wider_public_health_workforce.pdf&lt;/url&gt;&lt;/related-urls&gt;&lt;/urls&gt;&lt;custom1&gt;2018&lt;/custom1&gt;&lt;custom2&gt;February, 5&lt;/custom2&gt;&lt;/record&gt;&lt;/Cite&gt;&lt;/EndNote&gt;</w:instrText>
      </w:r>
      <w:r w:rsidR="00F56F4A" w:rsidRPr="004347A2">
        <w:rPr>
          <w:rFonts w:ascii="Times New Roman" w:hAnsi="Times New Roman"/>
          <w:szCs w:val="22"/>
          <w:lang w:val="en-GB"/>
        </w:rPr>
        <w:fldChar w:fldCharType="separate"/>
      </w:r>
      <w:r w:rsidR="004261C8">
        <w:rPr>
          <w:rFonts w:ascii="Times New Roman" w:hAnsi="Times New Roman"/>
          <w:szCs w:val="22"/>
          <w:lang w:val="en-GB"/>
        </w:rPr>
        <w:t>(Cf</w:t>
      </w:r>
      <w:r w:rsidR="004347A2" w:rsidRPr="004347A2">
        <w:rPr>
          <w:rFonts w:ascii="Times New Roman" w:hAnsi="Times New Roman"/>
          <w:szCs w:val="22"/>
          <w:lang w:val="en-GB"/>
        </w:rPr>
        <w:t>WI, 2015</w:t>
      </w:r>
      <w:r w:rsidR="00F56F4A" w:rsidRPr="004347A2">
        <w:rPr>
          <w:rFonts w:ascii="Times New Roman" w:hAnsi="Times New Roman"/>
          <w:szCs w:val="22"/>
          <w:lang w:val="en-GB"/>
        </w:rPr>
        <w:t>)</w:t>
      </w:r>
      <w:r w:rsidR="00F56F4A" w:rsidRPr="004347A2">
        <w:rPr>
          <w:rFonts w:ascii="Times New Roman" w:hAnsi="Times New Roman"/>
          <w:szCs w:val="22"/>
          <w:lang w:val="en-GB"/>
        </w:rPr>
        <w:fldChar w:fldCharType="end"/>
      </w:r>
      <w:r w:rsidR="00F56F4A" w:rsidRPr="004347A2">
        <w:rPr>
          <w:rFonts w:ascii="Times New Roman" w:hAnsi="Times New Roman"/>
          <w:szCs w:val="22"/>
          <w:lang w:val="en-GB"/>
        </w:rPr>
        <w:t>.</w:t>
      </w:r>
      <w:r w:rsidR="00F56F4A" w:rsidRPr="00E87CD3">
        <w:rPr>
          <w:rFonts w:ascii="Times New Roman" w:hAnsi="Times New Roman"/>
          <w:szCs w:val="22"/>
          <w:lang w:val="en-GB"/>
        </w:rPr>
        <w:t xml:space="preserve"> </w:t>
      </w:r>
      <w:r w:rsidR="00BF6CB2" w:rsidRPr="00E87CD3">
        <w:rPr>
          <w:rFonts w:ascii="Times New Roman" w:hAnsi="Times New Roman"/>
          <w:lang w:val="en-GB"/>
        </w:rPr>
        <w:t xml:space="preserve">The </w:t>
      </w:r>
      <w:r w:rsidR="00BF6CB2" w:rsidRPr="00E87CD3">
        <w:rPr>
          <w:rFonts w:ascii="Times New Roman" w:hAnsi="Times New Roman"/>
          <w:bCs/>
          <w:lang w:val="en-GB"/>
        </w:rPr>
        <w:t xml:space="preserve">EAP </w:t>
      </w:r>
      <w:r w:rsidR="00864A32" w:rsidRPr="00E87CD3">
        <w:rPr>
          <w:rFonts w:ascii="Times New Roman" w:hAnsi="Times New Roman"/>
          <w:bCs/>
          <w:lang w:val="en-GB"/>
        </w:rPr>
        <w:t>recognizes and addresses</w:t>
      </w:r>
      <w:r w:rsidR="0062380C" w:rsidRPr="00E87CD3">
        <w:rPr>
          <w:rFonts w:ascii="Times New Roman" w:hAnsi="Times New Roman"/>
          <w:lang w:val="en-GB"/>
        </w:rPr>
        <w:t xml:space="preserve"> the core and wider public health workforce</w:t>
      </w:r>
      <w:r w:rsidR="00864A32" w:rsidRPr="00E87CD3">
        <w:rPr>
          <w:rFonts w:ascii="Times New Roman" w:hAnsi="Times New Roman"/>
          <w:lang w:val="en-GB"/>
        </w:rPr>
        <w:t xml:space="preserve"> distinguishing</w:t>
      </w:r>
      <w:r w:rsidR="007272D0" w:rsidRPr="00E87CD3">
        <w:rPr>
          <w:rFonts w:ascii="Times New Roman" w:hAnsi="Times New Roman"/>
          <w:lang w:val="en-GB"/>
        </w:rPr>
        <w:t xml:space="preserve"> between </w:t>
      </w:r>
      <w:r w:rsidR="00864A32" w:rsidRPr="00E87CD3">
        <w:rPr>
          <w:rFonts w:ascii="Times New Roman" w:hAnsi="Times New Roman"/>
          <w:lang w:val="en-GB"/>
        </w:rPr>
        <w:t>the following three</w:t>
      </w:r>
      <w:r w:rsidR="00BF6CB2" w:rsidRPr="00E87CD3">
        <w:rPr>
          <w:rFonts w:ascii="Times New Roman" w:hAnsi="Times New Roman"/>
          <w:lang w:val="en-GB"/>
        </w:rPr>
        <w:t xml:space="preserve"> main groups</w:t>
      </w:r>
      <w:r w:rsidR="00864A32" w:rsidRPr="00E87CD3">
        <w:rPr>
          <w:rFonts w:ascii="Times New Roman" w:hAnsi="Times New Roman"/>
          <w:lang w:val="en-GB"/>
        </w:rPr>
        <w:t xml:space="preserve">: </w:t>
      </w:r>
      <w:r w:rsidR="00BF6CB2" w:rsidRPr="00E87CD3">
        <w:rPr>
          <w:rFonts w:ascii="Times New Roman" w:hAnsi="Times New Roman"/>
          <w:lang w:val="en-GB"/>
        </w:rPr>
        <w:t xml:space="preserve">(i) </w:t>
      </w:r>
      <w:r w:rsidR="00081EF1" w:rsidRPr="00E87CD3">
        <w:rPr>
          <w:rFonts w:ascii="Times New Roman" w:hAnsi="Times New Roman"/>
          <w:lang w:val="en-GB"/>
        </w:rPr>
        <w:t xml:space="preserve">non-health sector professionals </w:t>
      </w:r>
      <w:r w:rsidR="00250DB8" w:rsidRPr="00E87CD3">
        <w:rPr>
          <w:rFonts w:ascii="Times New Roman" w:hAnsi="Times New Roman"/>
          <w:lang w:val="en-GB"/>
        </w:rPr>
        <w:t xml:space="preserve">and </w:t>
      </w:r>
      <w:r w:rsidR="00BF6CB2" w:rsidRPr="00E87CD3">
        <w:rPr>
          <w:rFonts w:ascii="Times New Roman" w:hAnsi="Times New Roman"/>
          <w:lang w:val="en-GB"/>
        </w:rPr>
        <w:t xml:space="preserve">(ii) health </w:t>
      </w:r>
      <w:r w:rsidR="00523484" w:rsidRPr="00E87CD3">
        <w:rPr>
          <w:rFonts w:ascii="Times New Roman" w:hAnsi="Times New Roman"/>
          <w:lang w:val="en-GB"/>
        </w:rPr>
        <w:t xml:space="preserve">and social care </w:t>
      </w:r>
      <w:r w:rsidR="00BF6CB2" w:rsidRPr="00E87CD3">
        <w:rPr>
          <w:rFonts w:ascii="Times New Roman" w:hAnsi="Times New Roman"/>
          <w:lang w:val="en-GB"/>
        </w:rPr>
        <w:t>professionals</w:t>
      </w:r>
      <w:r w:rsidR="00250DB8" w:rsidRPr="00E87CD3">
        <w:rPr>
          <w:rFonts w:ascii="Times New Roman" w:hAnsi="Times New Roman"/>
          <w:lang w:val="en-GB"/>
        </w:rPr>
        <w:t xml:space="preserve"> </w:t>
      </w:r>
      <w:r w:rsidR="00A30D15" w:rsidRPr="00E87CD3">
        <w:rPr>
          <w:rFonts w:ascii="Times New Roman" w:hAnsi="Times New Roman"/>
          <w:lang w:val="en-GB"/>
        </w:rPr>
        <w:t xml:space="preserve">who </w:t>
      </w:r>
      <w:r w:rsidR="00250DB8" w:rsidRPr="00E87CD3">
        <w:rPr>
          <w:rFonts w:ascii="Times New Roman" w:hAnsi="Times New Roman"/>
          <w:lang w:val="en-GB"/>
        </w:rPr>
        <w:t>make up the wider public health workforce</w:t>
      </w:r>
      <w:r w:rsidR="00BF6CB2" w:rsidRPr="00E87CD3">
        <w:rPr>
          <w:rFonts w:ascii="Times New Roman" w:hAnsi="Times New Roman"/>
          <w:lang w:val="en-GB"/>
        </w:rPr>
        <w:t xml:space="preserve"> and (iii) </w:t>
      </w:r>
      <w:r w:rsidR="00081EF1" w:rsidRPr="00E87CD3">
        <w:rPr>
          <w:rFonts w:ascii="Times New Roman" w:hAnsi="Times New Roman"/>
          <w:lang w:val="en-GB"/>
        </w:rPr>
        <w:t>public health professionals</w:t>
      </w:r>
      <w:r w:rsidR="00250DB8" w:rsidRPr="00E87CD3">
        <w:rPr>
          <w:rFonts w:ascii="Times New Roman" w:hAnsi="Times New Roman"/>
          <w:lang w:val="en-GB"/>
        </w:rPr>
        <w:t xml:space="preserve"> </w:t>
      </w:r>
      <w:r w:rsidR="00A30D15" w:rsidRPr="00E87CD3">
        <w:rPr>
          <w:rFonts w:ascii="Times New Roman" w:hAnsi="Times New Roman"/>
          <w:lang w:val="en-GB"/>
        </w:rPr>
        <w:t xml:space="preserve">who </w:t>
      </w:r>
      <w:r w:rsidR="00250DB8" w:rsidRPr="00E87CD3">
        <w:rPr>
          <w:rFonts w:ascii="Times New Roman" w:hAnsi="Times New Roman"/>
          <w:lang w:val="en-GB"/>
        </w:rPr>
        <w:t>make up the core public health workforce</w:t>
      </w:r>
      <w:r w:rsidR="003954F4">
        <w:rPr>
          <w:rFonts w:ascii="Times New Roman" w:hAnsi="Times New Roman"/>
          <w:lang w:val="en-GB"/>
        </w:rPr>
        <w:t xml:space="preserve"> (Rechel et al., 2018; Vinko, 2018)</w:t>
      </w:r>
      <w:r w:rsidR="00250DB8" w:rsidRPr="00E87CD3">
        <w:rPr>
          <w:rFonts w:ascii="Times New Roman" w:hAnsi="Times New Roman"/>
          <w:lang w:val="en-GB"/>
        </w:rPr>
        <w:t xml:space="preserve">. These are explained further. </w:t>
      </w:r>
    </w:p>
    <w:p w14:paraId="6F7FB0DF" w14:textId="77777777" w:rsidR="00BF6CB2" w:rsidRPr="00E87CD3" w:rsidRDefault="00BF6CB2" w:rsidP="009E3AC3">
      <w:pPr>
        <w:spacing w:line="276" w:lineRule="auto"/>
        <w:rPr>
          <w:rFonts w:ascii="Times New Roman" w:hAnsi="Times New Roman"/>
          <w:lang w:val="en-GB"/>
        </w:rPr>
      </w:pPr>
    </w:p>
    <w:p w14:paraId="10B14EA1" w14:textId="77777777" w:rsidR="006217B2" w:rsidRPr="00E87CD3" w:rsidRDefault="006217B2" w:rsidP="00F60274">
      <w:pPr>
        <w:pStyle w:val="Heading2"/>
        <w:rPr>
          <w:rFonts w:ascii="Times New Roman" w:hAnsi="Times New Roman" w:cs="Times New Roman"/>
          <w:lang w:val="en-GB"/>
        </w:rPr>
      </w:pPr>
      <w:bookmarkStart w:id="18" w:name="_Toc415313136"/>
      <w:r w:rsidRPr="00E87CD3">
        <w:rPr>
          <w:rFonts w:ascii="Times New Roman" w:hAnsi="Times New Roman" w:cs="Times New Roman"/>
          <w:lang w:val="en-GB"/>
        </w:rPr>
        <w:t>The wider public health workforce</w:t>
      </w:r>
      <w:bookmarkEnd w:id="18"/>
    </w:p>
    <w:p w14:paraId="7D223473" w14:textId="77777777" w:rsidR="00DB26E5" w:rsidRPr="00E87CD3" w:rsidRDefault="00DB26E5" w:rsidP="00DB26E5">
      <w:pPr>
        <w:rPr>
          <w:lang w:val="en-GB"/>
        </w:rPr>
      </w:pPr>
    </w:p>
    <w:p w14:paraId="2443284C" w14:textId="77777777" w:rsidR="00D253FF" w:rsidRPr="00E87CD3" w:rsidRDefault="003D2829" w:rsidP="004B3598">
      <w:pPr>
        <w:pStyle w:val="Heading3"/>
        <w:rPr>
          <w:lang w:val="en-GB"/>
        </w:rPr>
      </w:pPr>
      <w:r w:rsidRPr="00E87CD3">
        <w:rPr>
          <w:lang w:val="en-GB"/>
        </w:rPr>
        <w:t xml:space="preserve"> </w:t>
      </w:r>
      <w:r w:rsidR="0093230A" w:rsidRPr="00E87CD3">
        <w:rPr>
          <w:lang w:val="en-GB"/>
        </w:rPr>
        <w:t>(</w:t>
      </w:r>
      <w:r w:rsidR="00081EF1" w:rsidRPr="00E87CD3">
        <w:rPr>
          <w:lang w:val="en-GB"/>
        </w:rPr>
        <w:t>i</w:t>
      </w:r>
      <w:r w:rsidR="0093230A" w:rsidRPr="00E87CD3">
        <w:rPr>
          <w:lang w:val="en-GB"/>
        </w:rPr>
        <w:t>)</w:t>
      </w:r>
      <w:r w:rsidR="000643AF" w:rsidRPr="00E87CD3">
        <w:rPr>
          <w:lang w:val="en-GB"/>
        </w:rPr>
        <w:t xml:space="preserve"> </w:t>
      </w:r>
      <w:r w:rsidR="00D253FF" w:rsidRPr="00E87CD3">
        <w:rPr>
          <w:lang w:val="en-GB"/>
        </w:rPr>
        <w:t>Non health sector professionals</w:t>
      </w:r>
    </w:p>
    <w:p w14:paraId="3F6DC3A7" w14:textId="77777777" w:rsidR="00AC37FC" w:rsidRPr="00E87CD3" w:rsidRDefault="00AC37FC" w:rsidP="009E3AC3">
      <w:pPr>
        <w:spacing w:line="276" w:lineRule="auto"/>
        <w:rPr>
          <w:rFonts w:ascii="Times New Roman" w:hAnsi="Times New Roman"/>
          <w:lang w:val="en-GB"/>
        </w:rPr>
      </w:pPr>
    </w:p>
    <w:p w14:paraId="70F7A18D" w14:textId="77777777" w:rsidR="00975E77" w:rsidRPr="00E87CD3" w:rsidRDefault="00BF6CB2" w:rsidP="0024089C">
      <w:pPr>
        <w:pStyle w:val="CommentText"/>
        <w:jc w:val="both"/>
        <w:rPr>
          <w:rFonts w:ascii="Times New Roman" w:hAnsi="Times New Roman" w:cs="Times New Roman"/>
          <w:color w:val="auto"/>
          <w:sz w:val="22"/>
          <w:szCs w:val="22"/>
          <w:lang w:val="en-GB"/>
        </w:rPr>
      </w:pPr>
      <w:r w:rsidRPr="00E87CD3">
        <w:rPr>
          <w:rFonts w:ascii="Times New Roman" w:hAnsi="Times New Roman" w:cs="Times New Roman"/>
          <w:color w:val="auto"/>
          <w:sz w:val="22"/>
          <w:szCs w:val="22"/>
          <w:lang w:val="en-GB"/>
        </w:rPr>
        <w:t xml:space="preserve">The group </w:t>
      </w:r>
      <w:r w:rsidR="00901406" w:rsidRPr="00E87CD3">
        <w:rPr>
          <w:rFonts w:ascii="Times New Roman" w:hAnsi="Times New Roman" w:cs="Times New Roman"/>
          <w:color w:val="auto"/>
          <w:sz w:val="22"/>
          <w:szCs w:val="22"/>
          <w:lang w:val="en-GB"/>
        </w:rPr>
        <w:t>“</w:t>
      </w:r>
      <w:r w:rsidRPr="00E87CD3">
        <w:rPr>
          <w:rFonts w:ascii="Times New Roman" w:hAnsi="Times New Roman" w:cs="Times New Roman"/>
          <w:i/>
          <w:color w:val="auto"/>
          <w:sz w:val="22"/>
          <w:szCs w:val="22"/>
          <w:lang w:val="en-GB"/>
        </w:rPr>
        <w:t>non-health sector professionals</w:t>
      </w:r>
      <w:r w:rsidR="00901406" w:rsidRPr="00E87CD3">
        <w:rPr>
          <w:rFonts w:ascii="Times New Roman" w:hAnsi="Times New Roman" w:cs="Times New Roman"/>
          <w:i/>
          <w:color w:val="auto"/>
          <w:sz w:val="22"/>
          <w:szCs w:val="22"/>
          <w:lang w:val="en-GB"/>
        </w:rPr>
        <w:t>”</w:t>
      </w:r>
      <w:r w:rsidRPr="00E87CD3">
        <w:rPr>
          <w:rFonts w:ascii="Times New Roman" w:hAnsi="Times New Roman" w:cs="Times New Roman"/>
          <w:color w:val="auto"/>
          <w:sz w:val="22"/>
          <w:szCs w:val="22"/>
          <w:lang w:val="en-GB"/>
        </w:rPr>
        <w:t xml:space="preserve"> includes actors from “other sectors” whose decisions and actions</w:t>
      </w:r>
      <w:r w:rsidR="00387413" w:rsidRPr="00E87CD3">
        <w:rPr>
          <w:rFonts w:ascii="Times New Roman" w:hAnsi="Times New Roman" w:cs="Times New Roman"/>
          <w:color w:val="auto"/>
          <w:sz w:val="22"/>
          <w:szCs w:val="22"/>
          <w:lang w:val="en-GB"/>
        </w:rPr>
        <w:t xml:space="preserve"> </w:t>
      </w:r>
      <w:r w:rsidRPr="00E87CD3">
        <w:rPr>
          <w:rFonts w:ascii="Times New Roman" w:hAnsi="Times New Roman" w:cs="Times New Roman"/>
          <w:color w:val="auto"/>
          <w:sz w:val="22"/>
          <w:szCs w:val="22"/>
          <w:lang w:val="en-GB"/>
        </w:rPr>
        <w:t>have a</w:t>
      </w:r>
      <w:r w:rsidR="00387413" w:rsidRPr="00E87CD3">
        <w:rPr>
          <w:rFonts w:ascii="Times New Roman" w:hAnsi="Times New Roman" w:cs="Times New Roman"/>
          <w:color w:val="auto"/>
          <w:sz w:val="22"/>
          <w:szCs w:val="22"/>
          <w:lang w:val="en-GB"/>
        </w:rPr>
        <w:t xml:space="preserve"> positive</w:t>
      </w:r>
      <w:r w:rsidRPr="00E87CD3">
        <w:rPr>
          <w:rFonts w:ascii="Times New Roman" w:hAnsi="Times New Roman" w:cs="Times New Roman"/>
          <w:color w:val="auto"/>
          <w:sz w:val="22"/>
          <w:szCs w:val="22"/>
          <w:lang w:val="en-GB"/>
        </w:rPr>
        <w:t xml:space="preserve"> impact on health, whether they themselves realise it. </w:t>
      </w:r>
      <w:r w:rsidR="00EA5CEF" w:rsidRPr="00E87CD3">
        <w:rPr>
          <w:rFonts w:ascii="Times New Roman" w:hAnsi="Times New Roman" w:cs="Times New Roman"/>
          <w:color w:val="auto"/>
          <w:sz w:val="22"/>
          <w:szCs w:val="22"/>
          <w:lang w:val="en-GB"/>
        </w:rPr>
        <w:t xml:space="preserve">They may be </w:t>
      </w:r>
      <w:r w:rsidR="00735D5E" w:rsidRPr="00E87CD3">
        <w:rPr>
          <w:rFonts w:ascii="Times New Roman" w:hAnsi="Times New Roman" w:cs="Times New Roman"/>
          <w:color w:val="auto"/>
          <w:sz w:val="22"/>
          <w:szCs w:val="22"/>
          <w:lang w:val="en-GB"/>
        </w:rPr>
        <w:t>involved in</w:t>
      </w:r>
      <w:r w:rsidR="00EA5CEF" w:rsidRPr="00E87CD3">
        <w:rPr>
          <w:rFonts w:ascii="Times New Roman" w:hAnsi="Times New Roman" w:cs="Times New Roman"/>
          <w:color w:val="auto"/>
          <w:sz w:val="22"/>
          <w:szCs w:val="22"/>
          <w:lang w:val="en-GB"/>
        </w:rPr>
        <w:t xml:space="preserve"> fulfilling public health operations or services. </w:t>
      </w:r>
      <w:r w:rsidRPr="00E87CD3">
        <w:rPr>
          <w:rFonts w:ascii="Times New Roman" w:hAnsi="Times New Roman" w:cs="Times New Roman"/>
          <w:color w:val="auto"/>
          <w:sz w:val="22"/>
          <w:szCs w:val="22"/>
          <w:lang w:val="en-GB"/>
        </w:rPr>
        <w:t>This includes professionals at various levels of government who are drafting, adopting and implementing</w:t>
      </w:r>
      <w:r w:rsidR="004200D4" w:rsidRPr="00E87CD3">
        <w:rPr>
          <w:rFonts w:ascii="Times New Roman" w:hAnsi="Times New Roman" w:cs="Times New Roman"/>
          <w:color w:val="auto"/>
          <w:sz w:val="22"/>
          <w:szCs w:val="22"/>
          <w:lang w:val="en-GB"/>
        </w:rPr>
        <w:t xml:space="preserve"> laws and</w:t>
      </w:r>
      <w:r w:rsidRPr="00E87CD3">
        <w:rPr>
          <w:rFonts w:ascii="Times New Roman" w:hAnsi="Times New Roman" w:cs="Times New Roman"/>
          <w:color w:val="auto"/>
          <w:sz w:val="22"/>
          <w:szCs w:val="22"/>
          <w:lang w:val="en-GB"/>
        </w:rPr>
        <w:t xml:space="preserve"> policies </w:t>
      </w:r>
      <w:r w:rsidR="000E6168" w:rsidRPr="00E87CD3">
        <w:rPr>
          <w:rFonts w:ascii="Times New Roman" w:hAnsi="Times New Roman" w:cs="Times New Roman"/>
          <w:color w:val="auto"/>
          <w:sz w:val="22"/>
          <w:szCs w:val="22"/>
          <w:lang w:val="en-GB"/>
        </w:rPr>
        <w:t xml:space="preserve">or </w:t>
      </w:r>
      <w:r w:rsidRPr="00E87CD3">
        <w:rPr>
          <w:rFonts w:ascii="Times New Roman" w:hAnsi="Times New Roman" w:cs="Times New Roman"/>
          <w:color w:val="auto"/>
          <w:sz w:val="22"/>
          <w:szCs w:val="22"/>
          <w:lang w:val="en-GB"/>
        </w:rPr>
        <w:t xml:space="preserve">managing programmes in non-health sectors, technical officers such as lawyers, city planners, and housing, education, transport and other officials. </w:t>
      </w:r>
    </w:p>
    <w:p w14:paraId="66FD8DCA" w14:textId="77777777" w:rsidR="001C4BA2" w:rsidRPr="00E87CD3" w:rsidRDefault="001C4BA2" w:rsidP="0024089C">
      <w:pPr>
        <w:pStyle w:val="CommentText"/>
        <w:jc w:val="both"/>
        <w:rPr>
          <w:rFonts w:ascii="Arial" w:hAnsi="Arial" w:cs="Arial"/>
          <w:color w:val="auto"/>
          <w:sz w:val="22"/>
          <w:szCs w:val="22"/>
          <w:lang w:val="en-GB"/>
        </w:rPr>
      </w:pPr>
    </w:p>
    <w:p w14:paraId="28356A0E" w14:textId="77777777" w:rsidR="00D253FF" w:rsidRPr="00E87CD3" w:rsidRDefault="0093230A" w:rsidP="004B3598">
      <w:pPr>
        <w:pStyle w:val="Heading3"/>
        <w:rPr>
          <w:lang w:val="en-GB"/>
        </w:rPr>
      </w:pPr>
      <w:r w:rsidRPr="00E87CD3">
        <w:rPr>
          <w:lang w:val="en-GB"/>
        </w:rPr>
        <w:t xml:space="preserve">(ii) </w:t>
      </w:r>
      <w:r w:rsidR="00D253FF" w:rsidRPr="00E87CD3">
        <w:rPr>
          <w:lang w:val="en-GB"/>
        </w:rPr>
        <w:t xml:space="preserve">Health </w:t>
      </w:r>
      <w:r w:rsidR="00475F7C" w:rsidRPr="00E87CD3">
        <w:rPr>
          <w:lang w:val="en-GB"/>
        </w:rPr>
        <w:t xml:space="preserve">and social care </w:t>
      </w:r>
      <w:r w:rsidR="00D253FF" w:rsidRPr="00E87CD3">
        <w:rPr>
          <w:lang w:val="en-GB"/>
        </w:rPr>
        <w:t>professionals</w:t>
      </w:r>
    </w:p>
    <w:p w14:paraId="2432759A" w14:textId="77777777" w:rsidR="00AC37FC" w:rsidRPr="00E87CD3" w:rsidRDefault="00AC37FC" w:rsidP="00AC37FC">
      <w:pPr>
        <w:rPr>
          <w:rFonts w:ascii="Times New Roman" w:hAnsi="Times New Roman"/>
          <w:lang w:val="en-GB"/>
        </w:rPr>
      </w:pPr>
    </w:p>
    <w:p w14:paraId="3ED6589B" w14:textId="53CB91A2" w:rsidR="0040016E" w:rsidRPr="00E87CD3" w:rsidRDefault="00BF6CB2" w:rsidP="009267DE">
      <w:pPr>
        <w:pStyle w:val="CommentText"/>
        <w:spacing w:after="120" w:line="276" w:lineRule="auto"/>
        <w:jc w:val="both"/>
        <w:rPr>
          <w:rFonts w:ascii="Times New Roman" w:hAnsi="Times New Roman" w:cs="Times New Roman"/>
          <w:sz w:val="22"/>
          <w:szCs w:val="22"/>
          <w:lang w:val="en-GB"/>
        </w:rPr>
      </w:pPr>
      <w:r w:rsidRPr="00E87CD3">
        <w:rPr>
          <w:rFonts w:ascii="Times New Roman" w:hAnsi="Times New Roman" w:cs="Times New Roman"/>
          <w:sz w:val="22"/>
          <w:szCs w:val="22"/>
          <w:lang w:val="en-GB"/>
        </w:rPr>
        <w:t xml:space="preserve">The group </w:t>
      </w:r>
      <w:r w:rsidR="00901406" w:rsidRPr="00E87CD3">
        <w:rPr>
          <w:rFonts w:ascii="Times New Roman" w:hAnsi="Times New Roman" w:cs="Times New Roman"/>
          <w:sz w:val="22"/>
          <w:szCs w:val="22"/>
          <w:lang w:val="en-GB"/>
        </w:rPr>
        <w:t>“</w:t>
      </w:r>
      <w:r w:rsidRPr="00E87CD3">
        <w:rPr>
          <w:rFonts w:ascii="Times New Roman" w:hAnsi="Times New Roman" w:cs="Times New Roman"/>
          <w:i/>
          <w:sz w:val="22"/>
          <w:szCs w:val="22"/>
          <w:lang w:val="en-GB"/>
        </w:rPr>
        <w:t xml:space="preserve">health </w:t>
      </w:r>
      <w:r w:rsidR="00EC3813" w:rsidRPr="00E87CD3">
        <w:rPr>
          <w:rFonts w:ascii="Times New Roman" w:hAnsi="Times New Roman" w:cs="Times New Roman"/>
          <w:i/>
          <w:sz w:val="22"/>
          <w:szCs w:val="22"/>
          <w:lang w:val="en-GB"/>
        </w:rPr>
        <w:t xml:space="preserve">and social care </w:t>
      </w:r>
      <w:r w:rsidRPr="00E87CD3">
        <w:rPr>
          <w:rFonts w:ascii="Times New Roman" w:hAnsi="Times New Roman" w:cs="Times New Roman"/>
          <w:i/>
          <w:sz w:val="22"/>
          <w:szCs w:val="22"/>
          <w:lang w:val="en-GB"/>
        </w:rPr>
        <w:t>professionals</w:t>
      </w:r>
      <w:r w:rsidR="00901406" w:rsidRPr="00E87CD3">
        <w:rPr>
          <w:rFonts w:ascii="Times New Roman" w:hAnsi="Times New Roman" w:cs="Times New Roman"/>
          <w:sz w:val="22"/>
          <w:szCs w:val="22"/>
          <w:lang w:val="en-GB"/>
        </w:rPr>
        <w:t>”</w:t>
      </w:r>
      <w:r w:rsidRPr="00E87CD3">
        <w:rPr>
          <w:rFonts w:ascii="Times New Roman" w:hAnsi="Times New Roman" w:cs="Times New Roman"/>
          <w:sz w:val="22"/>
          <w:szCs w:val="22"/>
          <w:lang w:val="en-GB"/>
        </w:rPr>
        <w:t xml:space="preserve"> has been defined as the personnel working in the health </w:t>
      </w:r>
      <w:r w:rsidR="00EC3813" w:rsidRPr="00E87CD3">
        <w:rPr>
          <w:rFonts w:ascii="Times New Roman" w:hAnsi="Times New Roman" w:cs="Times New Roman"/>
          <w:sz w:val="22"/>
          <w:szCs w:val="22"/>
          <w:lang w:val="en-GB"/>
        </w:rPr>
        <w:t xml:space="preserve">or social </w:t>
      </w:r>
      <w:r w:rsidRPr="00E87CD3">
        <w:rPr>
          <w:rFonts w:ascii="Times New Roman" w:hAnsi="Times New Roman" w:cs="Times New Roman"/>
          <w:sz w:val="22"/>
          <w:szCs w:val="22"/>
          <w:lang w:val="en-GB"/>
        </w:rPr>
        <w:t>sector</w:t>
      </w:r>
      <w:r w:rsidR="00EC3813" w:rsidRPr="00E87CD3">
        <w:rPr>
          <w:rFonts w:ascii="Times New Roman" w:hAnsi="Times New Roman" w:cs="Times New Roman"/>
          <w:sz w:val="22"/>
          <w:szCs w:val="22"/>
          <w:lang w:val="en-GB"/>
        </w:rPr>
        <w:t>s</w:t>
      </w:r>
      <w:r w:rsidRPr="00E87CD3">
        <w:rPr>
          <w:rFonts w:ascii="Times New Roman" w:hAnsi="Times New Roman" w:cs="Times New Roman"/>
          <w:sz w:val="22"/>
          <w:szCs w:val="22"/>
          <w:lang w:val="en-GB"/>
        </w:rPr>
        <w:t xml:space="preserve"> (with great potential in health promotion</w:t>
      </w:r>
      <w:r w:rsidR="004F0901" w:rsidRPr="00E87CD3">
        <w:rPr>
          <w:rFonts w:ascii="Times New Roman" w:hAnsi="Times New Roman" w:cs="Times New Roman"/>
          <w:color w:val="FF0000"/>
          <w:sz w:val="22"/>
          <w:szCs w:val="22"/>
          <w:lang w:val="en-GB"/>
        </w:rPr>
        <w:t xml:space="preserve">, </w:t>
      </w:r>
      <w:r w:rsidR="004F0901" w:rsidRPr="00E87CD3">
        <w:rPr>
          <w:rFonts w:ascii="Times New Roman" w:hAnsi="Times New Roman" w:cs="Times New Roman"/>
          <w:color w:val="auto"/>
          <w:sz w:val="22"/>
          <w:szCs w:val="22"/>
          <w:lang w:val="en-GB"/>
        </w:rPr>
        <w:t>protection</w:t>
      </w:r>
      <w:r w:rsidRPr="00E87CD3">
        <w:rPr>
          <w:rFonts w:ascii="Times New Roman" w:hAnsi="Times New Roman" w:cs="Times New Roman"/>
          <w:color w:val="auto"/>
          <w:sz w:val="22"/>
          <w:szCs w:val="22"/>
          <w:lang w:val="en-GB"/>
        </w:rPr>
        <w:t xml:space="preserve"> </w:t>
      </w:r>
      <w:r w:rsidRPr="00E87CD3">
        <w:rPr>
          <w:rFonts w:ascii="Times New Roman" w:hAnsi="Times New Roman" w:cs="Times New Roman"/>
          <w:sz w:val="22"/>
          <w:szCs w:val="22"/>
          <w:lang w:val="en-GB"/>
        </w:rPr>
        <w:t xml:space="preserve">and disease prevention), but without an explicit public health function. </w:t>
      </w:r>
      <w:r w:rsidR="00EC3813" w:rsidRPr="00E87CD3">
        <w:rPr>
          <w:rFonts w:ascii="Times New Roman" w:hAnsi="Times New Roman" w:cs="Times New Roman"/>
          <w:sz w:val="22"/>
          <w:szCs w:val="22"/>
          <w:lang w:val="en-GB"/>
        </w:rPr>
        <w:t xml:space="preserve">Indeed </w:t>
      </w:r>
      <w:r w:rsidR="00637886" w:rsidRPr="00E87CD3">
        <w:rPr>
          <w:rFonts w:ascii="Times New Roman" w:hAnsi="Times New Roman" w:cs="Times New Roman"/>
          <w:sz w:val="22"/>
          <w:szCs w:val="22"/>
          <w:lang w:val="en-GB"/>
        </w:rPr>
        <w:t>across the WHO European Region, most</w:t>
      </w:r>
      <w:r w:rsidR="00EC3813" w:rsidRPr="00E87CD3">
        <w:rPr>
          <w:rFonts w:ascii="Times New Roman" w:hAnsi="Times New Roman" w:cs="Times New Roman"/>
          <w:sz w:val="22"/>
          <w:szCs w:val="22"/>
          <w:lang w:val="en-GB"/>
        </w:rPr>
        <w:t xml:space="preserve"> health and social care professionals </w:t>
      </w:r>
      <w:r w:rsidR="00637886" w:rsidRPr="00E87CD3">
        <w:rPr>
          <w:rFonts w:ascii="Times New Roman" w:hAnsi="Times New Roman" w:cs="Times New Roman"/>
          <w:sz w:val="22"/>
          <w:szCs w:val="22"/>
          <w:lang w:val="en-GB"/>
        </w:rPr>
        <w:t xml:space="preserve">are </w:t>
      </w:r>
      <w:r w:rsidR="00EC3813" w:rsidRPr="00E87CD3">
        <w:rPr>
          <w:rFonts w:ascii="Times New Roman" w:hAnsi="Times New Roman" w:cs="Times New Roman"/>
          <w:sz w:val="22"/>
          <w:szCs w:val="22"/>
          <w:lang w:val="en-GB"/>
        </w:rPr>
        <w:t>benefit</w:t>
      </w:r>
      <w:r w:rsidR="00637886" w:rsidRPr="00E87CD3">
        <w:rPr>
          <w:rFonts w:ascii="Times New Roman" w:hAnsi="Times New Roman" w:cs="Times New Roman"/>
          <w:sz w:val="22"/>
          <w:szCs w:val="22"/>
          <w:lang w:val="en-GB"/>
        </w:rPr>
        <w:t>ting and being e</w:t>
      </w:r>
      <w:r w:rsidR="00EC3813" w:rsidRPr="00E87CD3">
        <w:rPr>
          <w:rFonts w:ascii="Times New Roman" w:hAnsi="Times New Roman" w:cs="Times New Roman"/>
          <w:sz w:val="22"/>
          <w:szCs w:val="22"/>
          <w:lang w:val="en-GB"/>
        </w:rPr>
        <w:t xml:space="preserve">xposed to </w:t>
      </w:r>
      <w:r w:rsidR="00637886" w:rsidRPr="00E87CD3">
        <w:rPr>
          <w:rFonts w:ascii="Times New Roman" w:hAnsi="Times New Roman" w:cs="Times New Roman"/>
          <w:sz w:val="22"/>
          <w:szCs w:val="22"/>
          <w:lang w:val="en-GB"/>
        </w:rPr>
        <w:t xml:space="preserve">some sort of </w:t>
      </w:r>
      <w:r w:rsidR="00EC3813" w:rsidRPr="00E87CD3">
        <w:rPr>
          <w:rFonts w:ascii="Times New Roman" w:hAnsi="Times New Roman" w:cs="Times New Roman"/>
          <w:sz w:val="22"/>
          <w:szCs w:val="22"/>
          <w:lang w:val="en-GB"/>
        </w:rPr>
        <w:t>public health training at some point in their initial</w:t>
      </w:r>
      <w:r w:rsidR="009931E5" w:rsidRPr="00E87CD3">
        <w:rPr>
          <w:rFonts w:ascii="Times New Roman" w:hAnsi="Times New Roman" w:cs="Times New Roman"/>
          <w:sz w:val="22"/>
          <w:szCs w:val="22"/>
          <w:lang w:val="en-GB"/>
        </w:rPr>
        <w:t xml:space="preserve"> education.</w:t>
      </w:r>
      <w:r w:rsidR="00EC3813" w:rsidRPr="00E87CD3">
        <w:rPr>
          <w:rFonts w:ascii="Times New Roman" w:hAnsi="Times New Roman" w:cs="Times New Roman"/>
          <w:sz w:val="22"/>
          <w:szCs w:val="22"/>
          <w:lang w:val="en-GB"/>
        </w:rPr>
        <w:t xml:space="preserve"> Based on a mapping of the WHO European Region, Table 1 lists </w:t>
      </w:r>
      <w:r w:rsidR="00632EE6" w:rsidRPr="00E87CD3">
        <w:rPr>
          <w:rFonts w:ascii="Times New Roman" w:hAnsi="Times New Roman" w:cs="Times New Roman"/>
          <w:color w:val="auto"/>
          <w:sz w:val="22"/>
          <w:szCs w:val="22"/>
          <w:lang w:val="en-GB"/>
        </w:rPr>
        <w:t>a</w:t>
      </w:r>
      <w:r w:rsidR="00EC3813" w:rsidRPr="00E87CD3">
        <w:rPr>
          <w:rFonts w:ascii="Times New Roman" w:hAnsi="Times New Roman" w:cs="Times New Roman"/>
          <w:color w:val="auto"/>
          <w:sz w:val="22"/>
          <w:szCs w:val="22"/>
          <w:lang w:val="en-GB"/>
        </w:rPr>
        <w:t xml:space="preserve"> </w:t>
      </w:r>
      <w:r w:rsidR="00EC3813" w:rsidRPr="00E87CD3">
        <w:rPr>
          <w:rFonts w:ascii="Times New Roman" w:hAnsi="Times New Roman" w:cs="Times New Roman"/>
          <w:sz w:val="22"/>
          <w:szCs w:val="22"/>
          <w:lang w:val="en-GB"/>
        </w:rPr>
        <w:t>range of professionals who</w:t>
      </w:r>
      <w:r w:rsidR="00632EE6" w:rsidRPr="00E87CD3">
        <w:rPr>
          <w:rFonts w:ascii="Times New Roman" w:hAnsi="Times New Roman" w:cs="Times New Roman"/>
          <w:sz w:val="22"/>
          <w:szCs w:val="22"/>
          <w:lang w:val="en-GB"/>
        </w:rPr>
        <w:t xml:space="preserve"> </w:t>
      </w:r>
      <w:r w:rsidR="009931E5" w:rsidRPr="00E87CD3">
        <w:rPr>
          <w:rFonts w:ascii="Times New Roman" w:hAnsi="Times New Roman" w:cs="Times New Roman"/>
          <w:sz w:val="22"/>
          <w:szCs w:val="22"/>
          <w:lang w:val="en-GB"/>
        </w:rPr>
        <w:t xml:space="preserve">already benefit or can benefit </w:t>
      </w:r>
      <w:r w:rsidR="00EC3813" w:rsidRPr="00E87CD3">
        <w:rPr>
          <w:rFonts w:ascii="Times New Roman" w:hAnsi="Times New Roman" w:cs="Times New Roman"/>
          <w:sz w:val="22"/>
          <w:szCs w:val="22"/>
          <w:lang w:val="en-GB"/>
        </w:rPr>
        <w:t>from public health training vis a vis their existing professions.</w:t>
      </w:r>
      <w:r w:rsidR="00901406" w:rsidRPr="00E87CD3">
        <w:rPr>
          <w:rFonts w:ascii="Times New Roman" w:hAnsi="Times New Roman" w:cs="Times New Roman"/>
          <w:sz w:val="22"/>
          <w:szCs w:val="22"/>
          <w:lang w:val="en-GB"/>
        </w:rPr>
        <w:t xml:space="preserve"> It is anticipated that an increasing focus will be directed </w:t>
      </w:r>
      <w:r w:rsidR="005F7507" w:rsidRPr="00E87CD3">
        <w:rPr>
          <w:rFonts w:ascii="Times New Roman" w:hAnsi="Times New Roman" w:cs="Times New Roman"/>
          <w:sz w:val="22"/>
          <w:szCs w:val="22"/>
          <w:lang w:val="en-GB"/>
        </w:rPr>
        <w:t>towards</w:t>
      </w:r>
      <w:r w:rsidR="00901406" w:rsidRPr="00E87CD3">
        <w:rPr>
          <w:rFonts w:ascii="Times New Roman" w:hAnsi="Times New Roman" w:cs="Times New Roman"/>
          <w:sz w:val="22"/>
          <w:szCs w:val="22"/>
          <w:lang w:val="en-GB"/>
        </w:rPr>
        <w:t xml:space="preserve"> building the public health competencies of wider groups of the health</w:t>
      </w:r>
      <w:r w:rsidR="00924826" w:rsidRPr="00924826">
        <w:rPr>
          <w:rFonts w:ascii="Times New Roman" w:hAnsi="Times New Roman" w:cs="Times New Roman"/>
          <w:color w:val="auto"/>
          <w:sz w:val="22"/>
          <w:szCs w:val="22"/>
          <w:lang w:val="en-GB"/>
        </w:rPr>
        <w:t>,</w:t>
      </w:r>
      <w:r w:rsidR="00632EE6" w:rsidRPr="00E87CD3">
        <w:rPr>
          <w:rFonts w:ascii="Times New Roman" w:hAnsi="Times New Roman" w:cs="Times New Roman"/>
          <w:color w:val="FF0000"/>
          <w:sz w:val="22"/>
          <w:szCs w:val="22"/>
          <w:lang w:val="en-GB"/>
        </w:rPr>
        <w:t xml:space="preserve"> </w:t>
      </w:r>
      <w:r w:rsidR="00632EE6" w:rsidRPr="00E87CD3">
        <w:rPr>
          <w:rFonts w:ascii="Times New Roman" w:hAnsi="Times New Roman" w:cs="Times New Roman"/>
          <w:color w:val="auto"/>
          <w:sz w:val="22"/>
          <w:szCs w:val="22"/>
          <w:lang w:val="en-GB"/>
        </w:rPr>
        <w:t>social care and non-health</w:t>
      </w:r>
      <w:r w:rsidR="00901406" w:rsidRPr="00E87CD3">
        <w:rPr>
          <w:rFonts w:ascii="Times New Roman" w:hAnsi="Times New Roman" w:cs="Times New Roman"/>
          <w:color w:val="auto"/>
          <w:sz w:val="22"/>
          <w:szCs w:val="22"/>
          <w:lang w:val="en-GB"/>
        </w:rPr>
        <w:t xml:space="preserve"> </w:t>
      </w:r>
      <w:r w:rsidR="00901406" w:rsidRPr="00E87CD3">
        <w:rPr>
          <w:rFonts w:ascii="Times New Roman" w:hAnsi="Times New Roman" w:cs="Times New Roman"/>
          <w:sz w:val="22"/>
          <w:szCs w:val="22"/>
          <w:lang w:val="en-GB"/>
        </w:rPr>
        <w:t xml:space="preserve">sector workforce (e.g., public health medical specialists, </w:t>
      </w:r>
      <w:r w:rsidR="00864A32" w:rsidRPr="00E87CD3">
        <w:rPr>
          <w:rFonts w:ascii="Times New Roman" w:hAnsi="Times New Roman" w:cs="Times New Roman"/>
          <w:sz w:val="22"/>
          <w:szCs w:val="22"/>
          <w:lang w:val="en-GB"/>
        </w:rPr>
        <w:t xml:space="preserve">public health </w:t>
      </w:r>
      <w:r w:rsidR="00901406" w:rsidRPr="00E87CD3">
        <w:rPr>
          <w:rFonts w:ascii="Times New Roman" w:hAnsi="Times New Roman" w:cs="Times New Roman"/>
          <w:sz w:val="22"/>
          <w:szCs w:val="22"/>
          <w:lang w:val="en-GB"/>
        </w:rPr>
        <w:t>nurses</w:t>
      </w:r>
      <w:r w:rsidR="00864A32" w:rsidRPr="00E87CD3">
        <w:rPr>
          <w:rFonts w:ascii="Times New Roman" w:hAnsi="Times New Roman" w:cs="Times New Roman"/>
          <w:sz w:val="22"/>
          <w:szCs w:val="22"/>
          <w:lang w:val="en-GB"/>
        </w:rPr>
        <w:t>, etc.)</w:t>
      </w:r>
      <w:r w:rsidR="00924826">
        <w:rPr>
          <w:rFonts w:ascii="Times New Roman" w:hAnsi="Times New Roman" w:cs="Times New Roman"/>
          <w:sz w:val="22"/>
          <w:szCs w:val="22"/>
          <w:lang w:val="en-GB"/>
        </w:rPr>
        <w:t>.</w:t>
      </w:r>
      <w:r w:rsidR="00901406" w:rsidRPr="00E87CD3">
        <w:rPr>
          <w:rFonts w:ascii="Times New Roman" w:hAnsi="Times New Roman" w:cs="Times New Roman"/>
          <w:sz w:val="22"/>
          <w:szCs w:val="22"/>
          <w:lang w:val="en-GB"/>
        </w:rPr>
        <w:t xml:space="preserve"> For example within the European Union there has been </w:t>
      </w:r>
      <w:r w:rsidR="00E21897" w:rsidRPr="00E87CD3">
        <w:rPr>
          <w:rFonts w:ascii="Times New Roman" w:hAnsi="Times New Roman" w:cs="Times New Roman"/>
          <w:sz w:val="22"/>
          <w:szCs w:val="22"/>
          <w:lang w:val="en-GB"/>
        </w:rPr>
        <w:t>a</w:t>
      </w:r>
      <w:r w:rsidR="00901406" w:rsidRPr="00E87CD3">
        <w:rPr>
          <w:rFonts w:ascii="Times New Roman" w:hAnsi="Times New Roman" w:cs="Times New Roman"/>
          <w:sz w:val="22"/>
          <w:szCs w:val="22"/>
          <w:lang w:val="en-GB"/>
        </w:rPr>
        <w:t xml:space="preserve"> directive for speciali</w:t>
      </w:r>
      <w:r w:rsidR="005C666A" w:rsidRPr="00E87CD3">
        <w:rPr>
          <w:rFonts w:ascii="Times New Roman" w:hAnsi="Times New Roman" w:cs="Times New Roman"/>
          <w:sz w:val="22"/>
          <w:szCs w:val="22"/>
          <w:lang w:val="en-GB"/>
        </w:rPr>
        <w:t>z</w:t>
      </w:r>
      <w:r w:rsidR="00901406" w:rsidRPr="00E87CD3">
        <w:rPr>
          <w:rFonts w:ascii="Times New Roman" w:hAnsi="Times New Roman" w:cs="Times New Roman"/>
          <w:sz w:val="22"/>
          <w:szCs w:val="22"/>
          <w:lang w:val="en-GB"/>
        </w:rPr>
        <w:t xml:space="preserve">ation of the medical professions including public health medicine </w:t>
      </w:r>
      <w:r w:rsidR="00867855" w:rsidRPr="00867855">
        <w:rPr>
          <w:rFonts w:ascii="Times New Roman" w:hAnsi="Times New Roman" w:cs="Times New Roman"/>
          <w:sz w:val="22"/>
          <w:szCs w:val="22"/>
          <w:lang w:val="en-GB"/>
        </w:rPr>
        <w:t>(European Parl</w:t>
      </w:r>
      <w:r w:rsidR="00867855">
        <w:rPr>
          <w:rFonts w:ascii="Times New Roman" w:hAnsi="Times New Roman" w:cs="Times New Roman"/>
          <w:sz w:val="22"/>
          <w:szCs w:val="22"/>
          <w:lang w:val="en-GB"/>
        </w:rPr>
        <w:t>i</w:t>
      </w:r>
      <w:r w:rsidR="00867855" w:rsidRPr="00867855">
        <w:rPr>
          <w:rFonts w:ascii="Times New Roman" w:hAnsi="Times New Roman" w:cs="Times New Roman"/>
          <w:sz w:val="22"/>
          <w:szCs w:val="22"/>
          <w:lang w:val="en-GB"/>
        </w:rPr>
        <w:t>ament, 2005</w:t>
      </w:r>
      <w:r w:rsidR="000F0FC7" w:rsidRPr="00867855">
        <w:rPr>
          <w:rFonts w:ascii="Times New Roman" w:hAnsi="Times New Roman" w:cs="Times New Roman"/>
          <w:sz w:val="22"/>
          <w:szCs w:val="22"/>
          <w:lang w:val="en-GB"/>
        </w:rPr>
        <w:t>)</w:t>
      </w:r>
      <w:r w:rsidR="00901406" w:rsidRPr="00E87CD3">
        <w:rPr>
          <w:rFonts w:ascii="Times New Roman" w:hAnsi="Times New Roman" w:cs="Times New Roman"/>
          <w:sz w:val="22"/>
          <w:szCs w:val="22"/>
          <w:lang w:val="en-GB"/>
        </w:rPr>
        <w:t xml:space="preserve"> and the competencies and syllabus for the practice of the public health medicine are steered and delivered by the</w:t>
      </w:r>
      <w:r w:rsidR="004040C3">
        <w:rPr>
          <w:rFonts w:ascii="Times New Roman" w:hAnsi="Times New Roman" w:cs="Times New Roman"/>
          <w:sz w:val="22"/>
          <w:szCs w:val="22"/>
          <w:lang w:val="en-GB"/>
        </w:rPr>
        <w:t xml:space="preserve"> European Union of Medical Specialists</w:t>
      </w:r>
      <w:r w:rsidR="00901406" w:rsidRPr="00E87CD3">
        <w:rPr>
          <w:rFonts w:ascii="Times New Roman" w:hAnsi="Times New Roman" w:cs="Times New Roman"/>
          <w:sz w:val="22"/>
          <w:szCs w:val="22"/>
          <w:lang w:val="en-GB"/>
        </w:rPr>
        <w:t xml:space="preserve"> </w:t>
      </w:r>
      <w:r w:rsidR="004040C3">
        <w:rPr>
          <w:rFonts w:ascii="Times New Roman" w:hAnsi="Times New Roman" w:cs="Times New Roman"/>
          <w:sz w:val="22"/>
          <w:szCs w:val="22"/>
          <w:lang w:val="en-GB"/>
        </w:rPr>
        <w:t>(</w:t>
      </w:r>
      <w:r w:rsidR="00901406" w:rsidRPr="00E87CD3">
        <w:rPr>
          <w:rFonts w:ascii="Times New Roman" w:hAnsi="Times New Roman" w:cs="Times New Roman"/>
          <w:sz w:val="22"/>
          <w:szCs w:val="22"/>
          <w:lang w:val="en-GB"/>
        </w:rPr>
        <w:t>UEMS</w:t>
      </w:r>
      <w:r w:rsidR="004040C3">
        <w:rPr>
          <w:rFonts w:ascii="Times New Roman" w:hAnsi="Times New Roman" w:cs="Times New Roman"/>
          <w:sz w:val="22"/>
          <w:szCs w:val="22"/>
          <w:lang w:val="en-GB"/>
        </w:rPr>
        <w:t>)</w:t>
      </w:r>
      <w:r w:rsidR="00901406" w:rsidRPr="00E87CD3">
        <w:rPr>
          <w:rFonts w:ascii="Times New Roman" w:hAnsi="Times New Roman" w:cs="Times New Roman"/>
          <w:sz w:val="22"/>
          <w:szCs w:val="22"/>
          <w:lang w:val="en-GB"/>
        </w:rPr>
        <w:t xml:space="preserve"> section on public health</w:t>
      </w:r>
      <w:r w:rsidR="00F908F7">
        <w:rPr>
          <w:rFonts w:ascii="Times New Roman" w:hAnsi="Times New Roman" w:cs="Times New Roman"/>
          <w:sz w:val="22"/>
          <w:szCs w:val="22"/>
          <w:lang w:val="en-GB"/>
        </w:rPr>
        <w:t xml:space="preserve"> (UEMS, n.d.)</w:t>
      </w:r>
      <w:r w:rsidR="00901406" w:rsidRPr="00E87CD3">
        <w:rPr>
          <w:rFonts w:ascii="Times New Roman" w:hAnsi="Times New Roman" w:cs="Times New Roman"/>
          <w:sz w:val="22"/>
          <w:szCs w:val="22"/>
          <w:lang w:val="en-GB"/>
        </w:rPr>
        <w:t xml:space="preserve">. At the same time, the core public health workforce </w:t>
      </w:r>
      <w:r w:rsidR="00F25BB8" w:rsidRPr="00E87CD3">
        <w:rPr>
          <w:rFonts w:ascii="Times New Roman" w:hAnsi="Times New Roman" w:cs="Times New Roman"/>
          <w:sz w:val="22"/>
          <w:szCs w:val="22"/>
          <w:lang w:val="en-GB"/>
        </w:rPr>
        <w:t>will be</w:t>
      </w:r>
      <w:r w:rsidR="00901406" w:rsidRPr="00E87CD3">
        <w:rPr>
          <w:rFonts w:ascii="Times New Roman" w:hAnsi="Times New Roman" w:cs="Times New Roman"/>
          <w:sz w:val="22"/>
          <w:szCs w:val="22"/>
          <w:lang w:val="en-GB"/>
        </w:rPr>
        <w:t xml:space="preserve"> expected to increasingly demonstrate consistency at higher levels of specialized public health competencies. Organi</w:t>
      </w:r>
      <w:r w:rsidR="00F35367">
        <w:rPr>
          <w:rFonts w:ascii="Times New Roman" w:hAnsi="Times New Roman" w:cs="Times New Roman"/>
          <w:sz w:val="22"/>
          <w:szCs w:val="22"/>
          <w:lang w:val="en-GB"/>
        </w:rPr>
        <w:t>s</w:t>
      </w:r>
      <w:r w:rsidR="00901406" w:rsidRPr="00E87CD3">
        <w:rPr>
          <w:rFonts w:ascii="Times New Roman" w:hAnsi="Times New Roman" w:cs="Times New Roman"/>
          <w:sz w:val="22"/>
          <w:szCs w:val="22"/>
          <w:lang w:val="en-GB"/>
        </w:rPr>
        <w:t xml:space="preserve">ations, services, and individuals will need to increasingly strengthen the processes used to grow and develop public health knowledge, abilities and skills and extend them to professionals who </w:t>
      </w:r>
      <w:r w:rsidR="00864A32" w:rsidRPr="00E87CD3">
        <w:rPr>
          <w:rFonts w:ascii="Times New Roman" w:hAnsi="Times New Roman" w:cs="Times New Roman"/>
          <w:sz w:val="22"/>
          <w:szCs w:val="22"/>
          <w:lang w:val="en-GB"/>
        </w:rPr>
        <w:t>contribute</w:t>
      </w:r>
      <w:r w:rsidR="00901406" w:rsidRPr="00E87CD3">
        <w:rPr>
          <w:rFonts w:ascii="Times New Roman" w:hAnsi="Times New Roman" w:cs="Times New Roman"/>
          <w:sz w:val="22"/>
          <w:szCs w:val="22"/>
          <w:lang w:val="en-GB"/>
        </w:rPr>
        <w:t xml:space="preserve"> to </w:t>
      </w:r>
      <w:r w:rsidR="00864A32" w:rsidRPr="00E87CD3">
        <w:rPr>
          <w:rFonts w:ascii="Times New Roman" w:hAnsi="Times New Roman" w:cs="Times New Roman"/>
          <w:sz w:val="22"/>
          <w:szCs w:val="22"/>
          <w:lang w:val="en-GB"/>
        </w:rPr>
        <w:t xml:space="preserve">the delivery of </w:t>
      </w:r>
      <w:r w:rsidR="00901406" w:rsidRPr="00E87CD3">
        <w:rPr>
          <w:rFonts w:ascii="Times New Roman" w:hAnsi="Times New Roman" w:cs="Times New Roman"/>
          <w:sz w:val="22"/>
          <w:szCs w:val="22"/>
          <w:lang w:val="en-GB"/>
        </w:rPr>
        <w:t>EPHOs given their roles and responsibilities, but who do not always recognize and/or perceive themselves as being part of the (</w:t>
      </w:r>
      <w:r w:rsidR="00F9251B" w:rsidRPr="00E87CD3">
        <w:rPr>
          <w:rFonts w:ascii="Times New Roman" w:hAnsi="Times New Roman" w:cs="Times New Roman"/>
          <w:sz w:val="22"/>
          <w:szCs w:val="22"/>
          <w:lang w:val="en-GB"/>
        </w:rPr>
        <w:t>wider</w:t>
      </w:r>
      <w:r w:rsidR="00901406" w:rsidRPr="00E87CD3">
        <w:rPr>
          <w:rFonts w:ascii="Times New Roman" w:hAnsi="Times New Roman" w:cs="Times New Roman"/>
          <w:sz w:val="22"/>
          <w:szCs w:val="22"/>
          <w:lang w:val="en-GB"/>
        </w:rPr>
        <w:t xml:space="preserve">) public health workforce. </w:t>
      </w:r>
    </w:p>
    <w:p w14:paraId="40120CF9" w14:textId="77777777" w:rsidR="009931E5" w:rsidRPr="00E87CD3" w:rsidRDefault="009931E5" w:rsidP="009267DE">
      <w:pPr>
        <w:pStyle w:val="CommentText"/>
        <w:spacing w:after="120" w:line="276" w:lineRule="auto"/>
        <w:jc w:val="both"/>
        <w:rPr>
          <w:rFonts w:ascii="Times New Roman" w:hAnsi="Times New Roman" w:cs="Times New Roman"/>
          <w:sz w:val="22"/>
          <w:szCs w:val="22"/>
          <w:lang w:val="en-GB"/>
        </w:rPr>
      </w:pPr>
    </w:p>
    <w:p w14:paraId="0F887E0F" w14:textId="77777777" w:rsidR="009931E5" w:rsidRPr="00E87CD3" w:rsidRDefault="009931E5" w:rsidP="009931E5">
      <w:pPr>
        <w:spacing w:after="120" w:line="276" w:lineRule="auto"/>
        <w:jc w:val="both"/>
        <w:rPr>
          <w:rFonts w:cs="Arial"/>
          <w:szCs w:val="22"/>
          <w:lang w:val="en-GB"/>
        </w:rPr>
      </w:pPr>
    </w:p>
    <w:p w14:paraId="0258B183" w14:textId="77777777" w:rsidR="009931E5" w:rsidRPr="00E87CD3" w:rsidRDefault="009931E5" w:rsidP="009267DE">
      <w:pPr>
        <w:pStyle w:val="CommentText"/>
        <w:spacing w:after="120" w:line="276" w:lineRule="auto"/>
        <w:jc w:val="both"/>
        <w:rPr>
          <w:rFonts w:ascii="Times New Roman" w:hAnsi="Times New Roman" w:cs="Times New Roman"/>
          <w:sz w:val="22"/>
          <w:szCs w:val="22"/>
          <w:lang w:val="en-GB"/>
        </w:rPr>
      </w:pPr>
    </w:p>
    <w:p w14:paraId="1F9E9A93" w14:textId="77777777" w:rsidR="0007361B" w:rsidRPr="00E87CD3" w:rsidRDefault="0007361B" w:rsidP="009267DE">
      <w:pPr>
        <w:pStyle w:val="CommentText"/>
        <w:spacing w:after="120" w:line="276" w:lineRule="auto"/>
        <w:jc w:val="both"/>
        <w:rPr>
          <w:rFonts w:ascii="Times New Roman" w:hAnsi="Times New Roman" w:cs="Times New Roman"/>
          <w:sz w:val="22"/>
          <w:szCs w:val="22"/>
          <w:lang w:val="en-GB"/>
        </w:rPr>
      </w:pPr>
    </w:p>
    <w:p w14:paraId="229CC4C9" w14:textId="77777777" w:rsidR="00E81FD3" w:rsidRPr="00AB66DE" w:rsidRDefault="00E81FD3" w:rsidP="00867855">
      <w:pPr>
        <w:spacing w:after="200"/>
        <w:rPr>
          <w:rFonts w:ascii="Times New Roman" w:hAnsi="Times New Roman"/>
          <w:b/>
          <w:bCs/>
          <w:sz w:val="20"/>
          <w:szCs w:val="18"/>
          <w:lang w:val="en-GB"/>
        </w:rPr>
      </w:pPr>
    </w:p>
    <w:tbl>
      <w:tblPr>
        <w:tblStyle w:val="TableList3"/>
        <w:tblW w:w="0" w:type="auto"/>
        <w:tblLook w:val="04A0" w:firstRow="1" w:lastRow="0" w:firstColumn="1" w:lastColumn="0" w:noHBand="0" w:noVBand="1"/>
      </w:tblPr>
      <w:tblGrid>
        <w:gridCol w:w="3189"/>
        <w:gridCol w:w="3190"/>
      </w:tblGrid>
      <w:tr w:rsidR="004C341D" w:rsidRPr="00FE36C3" w14:paraId="7C89D1F3" w14:textId="77777777" w:rsidTr="00DC09A9">
        <w:trPr>
          <w:cnfStyle w:val="100000000000" w:firstRow="1" w:lastRow="0" w:firstColumn="0" w:lastColumn="0" w:oddVBand="0" w:evenVBand="0" w:oddHBand="0" w:evenHBand="0" w:firstRowFirstColumn="0" w:firstRowLastColumn="0" w:lastRowFirstColumn="0" w:lastRowLastColumn="0"/>
          <w:trHeight w:val="168"/>
        </w:trPr>
        <w:tc>
          <w:tcPr>
            <w:tcW w:w="0" w:type="dxa"/>
            <w:gridSpan w:val="2"/>
            <w:tcBorders>
              <w:top w:val="nil"/>
              <w:bottom w:val="single" w:sz="8" w:space="0" w:color="FFFFFF" w:themeColor="background1"/>
            </w:tcBorders>
            <w:shd w:val="clear" w:color="auto" w:fill="FFFFFF" w:themeFill="background1"/>
          </w:tcPr>
          <w:p w14:paraId="73361328" w14:textId="77777777" w:rsidR="004C341D" w:rsidRPr="00FE36C3" w:rsidRDefault="004C341D" w:rsidP="00DC09A9">
            <w:pPr>
              <w:pStyle w:val="Caption"/>
              <w:spacing w:line="360" w:lineRule="auto"/>
              <w:jc w:val="left"/>
              <w:rPr>
                <w:rFonts w:ascii="Times New Roman" w:hAnsi="Times New Roman"/>
                <w:b/>
                <w:color w:val="FFFFFF" w:themeColor="background1"/>
                <w:sz w:val="22"/>
                <w:szCs w:val="22"/>
                <w:lang w:val="en-GB"/>
              </w:rPr>
            </w:pPr>
            <w:bookmarkStart w:id="19" w:name="_Ref535350578"/>
            <w:bookmarkStart w:id="20" w:name="_Toc415312530"/>
            <w:r w:rsidRPr="00C11A0F">
              <w:rPr>
                <w:rFonts w:ascii="Times New Roman" w:hAnsi="Times New Roman"/>
                <w:b/>
                <w:sz w:val="22"/>
                <w:szCs w:val="22"/>
                <w:lang w:val="en-GB"/>
              </w:rPr>
              <w:t xml:space="preserve">Table </w:t>
            </w:r>
            <w:r w:rsidRPr="00C11A0F">
              <w:rPr>
                <w:rFonts w:ascii="Times New Roman" w:hAnsi="Times New Roman"/>
                <w:sz w:val="22"/>
                <w:szCs w:val="22"/>
                <w:lang w:val="en-GB"/>
              </w:rPr>
              <w:fldChar w:fldCharType="begin"/>
            </w:r>
            <w:r w:rsidRPr="00C11A0F">
              <w:rPr>
                <w:rFonts w:ascii="Times New Roman" w:hAnsi="Times New Roman"/>
                <w:b/>
                <w:sz w:val="22"/>
                <w:szCs w:val="22"/>
                <w:lang w:val="en-GB"/>
              </w:rPr>
              <w:instrText xml:space="preserve"> SEQ Table \* ARABIC </w:instrText>
            </w:r>
            <w:r w:rsidRPr="00C11A0F">
              <w:rPr>
                <w:rFonts w:ascii="Times New Roman" w:hAnsi="Times New Roman"/>
                <w:sz w:val="22"/>
                <w:szCs w:val="22"/>
                <w:lang w:val="en-GB"/>
              </w:rPr>
              <w:fldChar w:fldCharType="separate"/>
            </w:r>
            <w:r w:rsidR="00E72FB1">
              <w:rPr>
                <w:rFonts w:ascii="Times New Roman" w:hAnsi="Times New Roman"/>
                <w:b/>
                <w:noProof/>
                <w:sz w:val="22"/>
                <w:szCs w:val="22"/>
                <w:lang w:val="en-GB"/>
              </w:rPr>
              <w:t>1</w:t>
            </w:r>
            <w:r w:rsidRPr="00C11A0F">
              <w:rPr>
                <w:rFonts w:ascii="Times New Roman" w:hAnsi="Times New Roman"/>
                <w:sz w:val="22"/>
                <w:szCs w:val="22"/>
                <w:lang w:val="en-GB"/>
              </w:rPr>
              <w:fldChar w:fldCharType="end"/>
            </w:r>
            <w:bookmarkEnd w:id="19"/>
            <w:r w:rsidRPr="00C11A0F">
              <w:rPr>
                <w:rFonts w:ascii="Times New Roman" w:hAnsi="Times New Roman"/>
                <w:b/>
                <w:sz w:val="22"/>
                <w:szCs w:val="22"/>
                <w:lang w:val="en-GB"/>
              </w:rPr>
              <w:t>: Professionals benefiting from public health training</w:t>
            </w:r>
            <w:r w:rsidRPr="0045115C">
              <w:rPr>
                <w:rStyle w:val="FootnoteReference"/>
              </w:rPr>
              <w:footnoteReference w:id="1"/>
            </w:r>
            <w:bookmarkEnd w:id="20"/>
          </w:p>
        </w:tc>
      </w:tr>
      <w:tr w:rsidR="004C341D" w:rsidRPr="00FE36C3" w14:paraId="475F664B" w14:textId="77777777" w:rsidTr="00DC09A9">
        <w:trPr>
          <w:trHeight w:val="397"/>
        </w:trPr>
        <w:tc>
          <w:tcPr>
            <w:tcW w:w="0" w:type="dxa"/>
            <w:gridSpan w:val="2"/>
            <w:tcBorders>
              <w:top w:val="single" w:sz="8" w:space="0" w:color="FFFFFF" w:themeColor="background1"/>
              <w:bottom w:val="single" w:sz="4" w:space="0" w:color="auto"/>
            </w:tcBorders>
            <w:shd w:val="clear" w:color="auto" w:fill="02508B"/>
          </w:tcPr>
          <w:p w14:paraId="4E48512F" w14:textId="77777777" w:rsidR="004C341D" w:rsidRPr="00FE36C3" w:rsidRDefault="004C341D" w:rsidP="00DC09A9">
            <w:pPr>
              <w:spacing w:line="360" w:lineRule="auto"/>
              <w:jc w:val="center"/>
              <w:rPr>
                <w:b/>
                <w:bCs/>
                <w:color w:val="FFFFFF" w:themeColor="background1"/>
                <w:sz w:val="22"/>
                <w:szCs w:val="22"/>
                <w:lang w:val="en-GB"/>
              </w:rPr>
            </w:pPr>
            <w:r w:rsidRPr="00FE36C3">
              <w:rPr>
                <w:b/>
                <w:bCs/>
                <w:color w:val="FFFFFF" w:themeColor="background1"/>
                <w:sz w:val="22"/>
                <w:szCs w:val="22"/>
                <w:lang w:val="en-GB"/>
              </w:rPr>
              <w:t>Professions</w:t>
            </w:r>
          </w:p>
        </w:tc>
      </w:tr>
      <w:tr w:rsidR="004C341D" w:rsidRPr="0045115C" w14:paraId="2FFBDC53" w14:textId="77777777" w:rsidTr="00DC09A9">
        <w:trPr>
          <w:trHeight w:val="224"/>
        </w:trPr>
        <w:tc>
          <w:tcPr>
            <w:tcW w:w="0" w:type="dxa"/>
            <w:tcBorders>
              <w:top w:val="single" w:sz="4" w:space="0" w:color="auto"/>
              <w:left w:val="single" w:sz="4" w:space="0" w:color="auto"/>
              <w:bottom w:val="nil"/>
            </w:tcBorders>
          </w:tcPr>
          <w:p w14:paraId="31E42C81" w14:textId="77777777" w:rsidR="004C341D" w:rsidRPr="0045115C" w:rsidRDefault="004C341D" w:rsidP="00DC09A9">
            <w:pPr>
              <w:jc w:val="center"/>
              <w:rPr>
                <w:bCs/>
                <w:color w:val="auto"/>
                <w:sz w:val="22"/>
                <w:szCs w:val="22"/>
                <w:lang w:val="en-GB"/>
              </w:rPr>
            </w:pPr>
            <w:r w:rsidRPr="0045115C">
              <w:rPr>
                <w:color w:val="auto"/>
                <w:sz w:val="22"/>
                <w:szCs w:val="22"/>
                <w:lang w:val="en-GB"/>
              </w:rPr>
              <w:t>Architects</w:t>
            </w:r>
          </w:p>
        </w:tc>
        <w:tc>
          <w:tcPr>
            <w:tcW w:w="0" w:type="dxa"/>
            <w:tcBorders>
              <w:top w:val="single" w:sz="4" w:space="0" w:color="auto"/>
              <w:bottom w:val="nil"/>
              <w:right w:val="single" w:sz="4" w:space="0" w:color="auto"/>
            </w:tcBorders>
          </w:tcPr>
          <w:p w14:paraId="198C21DD" w14:textId="77777777" w:rsidR="004C341D" w:rsidRPr="0045115C" w:rsidRDefault="004C341D" w:rsidP="00DC09A9">
            <w:pPr>
              <w:jc w:val="center"/>
              <w:rPr>
                <w:color w:val="auto"/>
                <w:sz w:val="22"/>
                <w:szCs w:val="22"/>
                <w:lang w:val="en-GB"/>
              </w:rPr>
            </w:pPr>
            <w:r w:rsidRPr="0045115C">
              <w:rPr>
                <w:bCs/>
                <w:color w:val="auto"/>
                <w:sz w:val="22"/>
                <w:szCs w:val="22"/>
                <w:lang w:val="en-GB"/>
              </w:rPr>
              <w:t xml:space="preserve">Pharmacists </w:t>
            </w:r>
          </w:p>
        </w:tc>
      </w:tr>
      <w:tr w:rsidR="004C341D" w:rsidRPr="0045115C" w14:paraId="634E5242" w14:textId="77777777" w:rsidTr="00DC09A9">
        <w:trPr>
          <w:trHeight w:val="213"/>
        </w:trPr>
        <w:tc>
          <w:tcPr>
            <w:tcW w:w="0" w:type="dxa"/>
            <w:tcBorders>
              <w:top w:val="nil"/>
              <w:left w:val="single" w:sz="4" w:space="0" w:color="auto"/>
              <w:bottom w:val="nil"/>
            </w:tcBorders>
          </w:tcPr>
          <w:p w14:paraId="6C40291A" w14:textId="77777777" w:rsidR="004C341D" w:rsidRPr="0045115C" w:rsidRDefault="004C341D" w:rsidP="00DC09A9">
            <w:pPr>
              <w:jc w:val="center"/>
              <w:rPr>
                <w:color w:val="auto"/>
                <w:sz w:val="22"/>
                <w:szCs w:val="22"/>
                <w:lang w:val="en-GB"/>
              </w:rPr>
            </w:pPr>
            <w:r w:rsidRPr="0045115C">
              <w:rPr>
                <w:color w:val="auto"/>
                <w:sz w:val="22"/>
                <w:szCs w:val="22"/>
                <w:lang w:val="en-GB"/>
              </w:rPr>
              <w:t>Audiologist</w:t>
            </w:r>
          </w:p>
        </w:tc>
        <w:tc>
          <w:tcPr>
            <w:tcW w:w="0" w:type="dxa"/>
            <w:tcBorders>
              <w:top w:val="nil"/>
              <w:bottom w:val="nil"/>
              <w:right w:val="single" w:sz="4" w:space="0" w:color="auto"/>
            </w:tcBorders>
          </w:tcPr>
          <w:p w14:paraId="7475B930" w14:textId="77777777" w:rsidR="004C341D" w:rsidRPr="0045115C" w:rsidRDefault="004C341D" w:rsidP="00DC09A9">
            <w:pPr>
              <w:jc w:val="center"/>
              <w:rPr>
                <w:bCs/>
                <w:color w:val="auto"/>
                <w:sz w:val="22"/>
                <w:szCs w:val="22"/>
                <w:lang w:val="en-GB"/>
              </w:rPr>
            </w:pPr>
            <w:r w:rsidRPr="0045115C">
              <w:rPr>
                <w:bCs/>
                <w:color w:val="auto"/>
                <w:sz w:val="22"/>
                <w:szCs w:val="22"/>
                <w:lang w:val="en-GB"/>
              </w:rPr>
              <w:t>Physicians</w:t>
            </w:r>
          </w:p>
        </w:tc>
      </w:tr>
      <w:tr w:rsidR="004C341D" w:rsidRPr="0045115C" w14:paraId="3D428F8B" w14:textId="77777777" w:rsidTr="00DC09A9">
        <w:trPr>
          <w:trHeight w:val="213"/>
        </w:trPr>
        <w:tc>
          <w:tcPr>
            <w:tcW w:w="3189" w:type="dxa"/>
            <w:tcBorders>
              <w:top w:val="nil"/>
              <w:left w:val="single" w:sz="4" w:space="0" w:color="auto"/>
              <w:bottom w:val="nil"/>
            </w:tcBorders>
          </w:tcPr>
          <w:p w14:paraId="4EB69680" w14:textId="77777777" w:rsidR="004C341D" w:rsidRPr="0045115C" w:rsidRDefault="004C341D" w:rsidP="00DC09A9">
            <w:pPr>
              <w:jc w:val="center"/>
              <w:rPr>
                <w:color w:val="auto"/>
                <w:sz w:val="22"/>
                <w:szCs w:val="22"/>
                <w:lang w:val="en-GB"/>
              </w:rPr>
            </w:pPr>
            <w:r w:rsidRPr="0045115C">
              <w:rPr>
                <w:color w:val="auto"/>
                <w:sz w:val="22"/>
                <w:szCs w:val="22"/>
                <w:lang w:val="en-GB"/>
              </w:rPr>
              <w:t>Biologist</w:t>
            </w:r>
          </w:p>
        </w:tc>
        <w:tc>
          <w:tcPr>
            <w:tcW w:w="3190" w:type="dxa"/>
            <w:tcBorders>
              <w:top w:val="nil"/>
              <w:bottom w:val="nil"/>
              <w:right w:val="single" w:sz="4" w:space="0" w:color="auto"/>
            </w:tcBorders>
          </w:tcPr>
          <w:p w14:paraId="4DB89540" w14:textId="77777777" w:rsidR="004C341D" w:rsidRPr="0045115C" w:rsidRDefault="004C341D" w:rsidP="00DC09A9">
            <w:pPr>
              <w:jc w:val="center"/>
              <w:rPr>
                <w:bCs/>
                <w:color w:val="auto"/>
                <w:sz w:val="22"/>
                <w:szCs w:val="22"/>
                <w:lang w:val="en-GB"/>
              </w:rPr>
            </w:pPr>
            <w:r w:rsidRPr="0045115C">
              <w:rPr>
                <w:bCs/>
                <w:color w:val="auto"/>
                <w:sz w:val="22"/>
                <w:szCs w:val="22"/>
                <w:lang w:val="en-GB"/>
              </w:rPr>
              <w:t>Physiotherapists</w:t>
            </w:r>
          </w:p>
        </w:tc>
      </w:tr>
      <w:tr w:rsidR="004C341D" w:rsidRPr="0045115C" w14:paraId="176E6728" w14:textId="77777777" w:rsidTr="00DC09A9">
        <w:trPr>
          <w:trHeight w:val="213"/>
        </w:trPr>
        <w:tc>
          <w:tcPr>
            <w:tcW w:w="0" w:type="dxa"/>
            <w:tcBorders>
              <w:top w:val="nil"/>
              <w:left w:val="single" w:sz="4" w:space="0" w:color="auto"/>
              <w:bottom w:val="nil"/>
            </w:tcBorders>
          </w:tcPr>
          <w:p w14:paraId="3D89926D" w14:textId="77777777" w:rsidR="004C341D" w:rsidRPr="0045115C" w:rsidRDefault="004C341D" w:rsidP="00DC09A9">
            <w:pPr>
              <w:jc w:val="center"/>
              <w:rPr>
                <w:color w:val="auto"/>
                <w:sz w:val="22"/>
                <w:szCs w:val="22"/>
                <w:lang w:val="en-GB"/>
              </w:rPr>
            </w:pPr>
            <w:r w:rsidRPr="0045115C">
              <w:rPr>
                <w:color w:val="auto"/>
                <w:sz w:val="22"/>
                <w:szCs w:val="22"/>
                <w:lang w:val="en-GB"/>
              </w:rPr>
              <w:t>Ecologist</w:t>
            </w:r>
          </w:p>
        </w:tc>
        <w:tc>
          <w:tcPr>
            <w:tcW w:w="0" w:type="dxa"/>
            <w:tcBorders>
              <w:top w:val="nil"/>
              <w:bottom w:val="nil"/>
              <w:right w:val="single" w:sz="4" w:space="0" w:color="auto"/>
            </w:tcBorders>
          </w:tcPr>
          <w:p w14:paraId="61C32BA6" w14:textId="77777777" w:rsidR="004C341D" w:rsidRPr="0045115C" w:rsidRDefault="004C341D" w:rsidP="00DC09A9">
            <w:pPr>
              <w:jc w:val="center"/>
              <w:rPr>
                <w:bCs/>
                <w:color w:val="auto"/>
                <w:sz w:val="22"/>
                <w:szCs w:val="22"/>
                <w:lang w:val="en-GB"/>
              </w:rPr>
            </w:pPr>
            <w:r w:rsidRPr="0045115C">
              <w:rPr>
                <w:bCs/>
                <w:color w:val="auto"/>
                <w:sz w:val="22"/>
                <w:szCs w:val="22"/>
                <w:lang w:val="en-GB"/>
              </w:rPr>
              <w:t>Psychologists</w:t>
            </w:r>
          </w:p>
        </w:tc>
      </w:tr>
      <w:tr w:rsidR="004C341D" w:rsidRPr="0045115C" w14:paraId="1F37773E" w14:textId="77777777" w:rsidTr="00DC09A9">
        <w:trPr>
          <w:trHeight w:val="213"/>
        </w:trPr>
        <w:tc>
          <w:tcPr>
            <w:tcW w:w="3189" w:type="dxa"/>
            <w:tcBorders>
              <w:top w:val="nil"/>
              <w:left w:val="single" w:sz="4" w:space="0" w:color="auto"/>
              <w:bottom w:val="nil"/>
            </w:tcBorders>
          </w:tcPr>
          <w:p w14:paraId="017839EF" w14:textId="77777777" w:rsidR="004C341D" w:rsidRPr="0045115C" w:rsidRDefault="004C341D" w:rsidP="00DC09A9">
            <w:pPr>
              <w:jc w:val="center"/>
              <w:rPr>
                <w:color w:val="auto"/>
                <w:sz w:val="22"/>
                <w:szCs w:val="22"/>
                <w:lang w:val="en-GB"/>
              </w:rPr>
            </w:pPr>
            <w:r w:rsidRPr="0045115C">
              <w:rPr>
                <w:color w:val="auto"/>
                <w:sz w:val="22"/>
                <w:szCs w:val="22"/>
                <w:lang w:val="en-GB"/>
              </w:rPr>
              <w:t>Economists</w:t>
            </w:r>
          </w:p>
        </w:tc>
        <w:tc>
          <w:tcPr>
            <w:tcW w:w="3190" w:type="dxa"/>
            <w:tcBorders>
              <w:top w:val="nil"/>
              <w:bottom w:val="nil"/>
              <w:right w:val="single" w:sz="4" w:space="0" w:color="auto"/>
            </w:tcBorders>
          </w:tcPr>
          <w:p w14:paraId="7C53357A" w14:textId="77777777" w:rsidR="004C341D" w:rsidRPr="0045115C" w:rsidRDefault="004C341D" w:rsidP="00DC09A9">
            <w:pPr>
              <w:jc w:val="center"/>
              <w:rPr>
                <w:bCs/>
                <w:color w:val="auto"/>
                <w:sz w:val="22"/>
                <w:szCs w:val="22"/>
                <w:lang w:val="en-GB"/>
              </w:rPr>
            </w:pPr>
            <w:r w:rsidRPr="0045115C">
              <w:rPr>
                <w:bCs/>
                <w:color w:val="auto"/>
                <w:sz w:val="22"/>
                <w:szCs w:val="22"/>
                <w:lang w:val="en-GB"/>
              </w:rPr>
              <w:t>Psychotherapists</w:t>
            </w:r>
          </w:p>
        </w:tc>
      </w:tr>
      <w:tr w:rsidR="004C341D" w:rsidRPr="0045115C" w14:paraId="170B46CC" w14:textId="77777777" w:rsidTr="00DC09A9">
        <w:trPr>
          <w:trHeight w:val="213"/>
        </w:trPr>
        <w:tc>
          <w:tcPr>
            <w:tcW w:w="0" w:type="dxa"/>
            <w:tcBorders>
              <w:top w:val="nil"/>
              <w:left w:val="single" w:sz="4" w:space="0" w:color="auto"/>
              <w:bottom w:val="nil"/>
            </w:tcBorders>
          </w:tcPr>
          <w:p w14:paraId="2DE65686" w14:textId="77777777" w:rsidR="004C341D" w:rsidRPr="0045115C" w:rsidRDefault="004C341D" w:rsidP="00DC09A9">
            <w:pPr>
              <w:jc w:val="center"/>
              <w:rPr>
                <w:color w:val="auto"/>
                <w:sz w:val="22"/>
                <w:szCs w:val="22"/>
                <w:lang w:val="en-GB"/>
              </w:rPr>
            </w:pPr>
            <w:r w:rsidRPr="0045115C">
              <w:rPr>
                <w:color w:val="auto"/>
                <w:sz w:val="22"/>
                <w:szCs w:val="22"/>
                <w:lang w:val="en-GB"/>
              </w:rPr>
              <w:t>Engineers</w:t>
            </w:r>
          </w:p>
        </w:tc>
        <w:tc>
          <w:tcPr>
            <w:tcW w:w="0" w:type="dxa"/>
            <w:tcBorders>
              <w:top w:val="nil"/>
              <w:bottom w:val="nil"/>
              <w:right w:val="single" w:sz="4" w:space="0" w:color="auto"/>
            </w:tcBorders>
          </w:tcPr>
          <w:p w14:paraId="789213B7" w14:textId="77777777" w:rsidR="004C341D" w:rsidRPr="0045115C" w:rsidRDefault="004C341D" w:rsidP="00DC09A9">
            <w:pPr>
              <w:jc w:val="center"/>
              <w:rPr>
                <w:bCs/>
                <w:color w:val="auto"/>
                <w:sz w:val="22"/>
                <w:szCs w:val="22"/>
                <w:lang w:val="en-GB"/>
              </w:rPr>
            </w:pPr>
            <w:r w:rsidRPr="0045115C">
              <w:rPr>
                <w:bCs/>
                <w:color w:val="auto"/>
                <w:sz w:val="22"/>
                <w:szCs w:val="22"/>
                <w:lang w:val="en-GB"/>
              </w:rPr>
              <w:t>Rehabilitation therapists</w:t>
            </w:r>
          </w:p>
        </w:tc>
      </w:tr>
      <w:tr w:rsidR="004C341D" w:rsidRPr="0045115C" w14:paraId="07041D09" w14:textId="77777777" w:rsidTr="00DC09A9">
        <w:trPr>
          <w:trHeight w:val="213"/>
        </w:trPr>
        <w:tc>
          <w:tcPr>
            <w:tcW w:w="3189" w:type="dxa"/>
            <w:tcBorders>
              <w:top w:val="nil"/>
              <w:left w:val="single" w:sz="4" w:space="0" w:color="auto"/>
              <w:bottom w:val="nil"/>
            </w:tcBorders>
          </w:tcPr>
          <w:p w14:paraId="26A7C891" w14:textId="77777777" w:rsidR="004C341D" w:rsidRPr="0045115C" w:rsidRDefault="004C341D" w:rsidP="00DC09A9">
            <w:pPr>
              <w:jc w:val="center"/>
              <w:rPr>
                <w:color w:val="auto"/>
                <w:sz w:val="22"/>
                <w:szCs w:val="22"/>
                <w:lang w:val="en-GB"/>
              </w:rPr>
            </w:pPr>
            <w:r w:rsidRPr="0045115C">
              <w:rPr>
                <w:color w:val="auto"/>
                <w:sz w:val="22"/>
                <w:szCs w:val="22"/>
                <w:lang w:val="en-GB"/>
              </w:rPr>
              <w:t>Lawyers</w:t>
            </w:r>
          </w:p>
        </w:tc>
        <w:tc>
          <w:tcPr>
            <w:tcW w:w="3190" w:type="dxa"/>
            <w:tcBorders>
              <w:top w:val="nil"/>
              <w:bottom w:val="nil"/>
              <w:right w:val="single" w:sz="4" w:space="0" w:color="auto"/>
            </w:tcBorders>
          </w:tcPr>
          <w:p w14:paraId="0DC62EF5" w14:textId="77777777" w:rsidR="004C341D" w:rsidRPr="0045115C" w:rsidRDefault="004C341D" w:rsidP="00DC09A9">
            <w:pPr>
              <w:jc w:val="center"/>
              <w:rPr>
                <w:bCs/>
                <w:color w:val="auto"/>
                <w:sz w:val="22"/>
                <w:szCs w:val="22"/>
                <w:lang w:val="en-GB"/>
              </w:rPr>
            </w:pPr>
            <w:r w:rsidRPr="0045115C">
              <w:rPr>
                <w:bCs/>
                <w:color w:val="auto"/>
                <w:sz w:val="22"/>
                <w:szCs w:val="22"/>
                <w:lang w:val="en-GB"/>
              </w:rPr>
              <w:t>Social workers</w:t>
            </w:r>
          </w:p>
        </w:tc>
      </w:tr>
      <w:tr w:rsidR="004C341D" w:rsidRPr="0045115C" w14:paraId="244C8CAD" w14:textId="77777777" w:rsidTr="00DC09A9">
        <w:trPr>
          <w:trHeight w:val="213"/>
        </w:trPr>
        <w:tc>
          <w:tcPr>
            <w:tcW w:w="0" w:type="dxa"/>
            <w:tcBorders>
              <w:top w:val="nil"/>
              <w:left w:val="single" w:sz="4" w:space="0" w:color="auto"/>
              <w:bottom w:val="nil"/>
            </w:tcBorders>
          </w:tcPr>
          <w:p w14:paraId="43DAA64E" w14:textId="77777777" w:rsidR="004C341D" w:rsidRPr="0045115C" w:rsidRDefault="004C341D" w:rsidP="00DC09A9">
            <w:pPr>
              <w:jc w:val="center"/>
              <w:rPr>
                <w:color w:val="auto"/>
                <w:sz w:val="22"/>
                <w:szCs w:val="22"/>
                <w:lang w:val="en-GB"/>
              </w:rPr>
            </w:pPr>
            <w:r w:rsidRPr="0045115C">
              <w:rPr>
                <w:color w:val="auto"/>
                <w:sz w:val="22"/>
                <w:szCs w:val="22"/>
                <w:lang w:val="en-GB"/>
              </w:rPr>
              <w:t>Midwives</w:t>
            </w:r>
          </w:p>
        </w:tc>
        <w:tc>
          <w:tcPr>
            <w:tcW w:w="0" w:type="dxa"/>
            <w:tcBorders>
              <w:top w:val="nil"/>
              <w:bottom w:val="nil"/>
              <w:right w:val="single" w:sz="4" w:space="0" w:color="auto"/>
            </w:tcBorders>
          </w:tcPr>
          <w:p w14:paraId="362AD57A" w14:textId="77777777" w:rsidR="004C341D" w:rsidRPr="0045115C" w:rsidRDefault="004C341D" w:rsidP="00DC09A9">
            <w:pPr>
              <w:jc w:val="center"/>
              <w:rPr>
                <w:bCs/>
                <w:color w:val="auto"/>
                <w:sz w:val="22"/>
                <w:szCs w:val="22"/>
                <w:lang w:val="en-GB"/>
              </w:rPr>
            </w:pPr>
            <w:r w:rsidRPr="0045115C">
              <w:rPr>
                <w:bCs/>
                <w:color w:val="auto"/>
                <w:sz w:val="22"/>
                <w:szCs w:val="22"/>
                <w:lang w:val="en-GB"/>
              </w:rPr>
              <w:t>Speech language therapists</w:t>
            </w:r>
          </w:p>
        </w:tc>
      </w:tr>
      <w:tr w:rsidR="004C341D" w:rsidRPr="0045115C" w14:paraId="7BCA9D26" w14:textId="77777777" w:rsidTr="00DC09A9">
        <w:trPr>
          <w:trHeight w:val="213"/>
        </w:trPr>
        <w:tc>
          <w:tcPr>
            <w:tcW w:w="3189" w:type="dxa"/>
            <w:tcBorders>
              <w:top w:val="nil"/>
              <w:left w:val="single" w:sz="4" w:space="0" w:color="auto"/>
              <w:bottom w:val="nil"/>
            </w:tcBorders>
          </w:tcPr>
          <w:p w14:paraId="27BD9D25" w14:textId="77777777" w:rsidR="004C341D" w:rsidRPr="0045115C" w:rsidRDefault="004C341D" w:rsidP="00DC09A9">
            <w:pPr>
              <w:jc w:val="center"/>
              <w:rPr>
                <w:color w:val="auto"/>
                <w:sz w:val="22"/>
                <w:szCs w:val="22"/>
                <w:lang w:val="en-GB"/>
              </w:rPr>
            </w:pPr>
            <w:r w:rsidRPr="0045115C">
              <w:rPr>
                <w:color w:val="auto"/>
                <w:sz w:val="22"/>
                <w:szCs w:val="22"/>
                <w:lang w:val="en-GB"/>
              </w:rPr>
              <w:t>Nurses</w:t>
            </w:r>
          </w:p>
        </w:tc>
        <w:tc>
          <w:tcPr>
            <w:tcW w:w="3190" w:type="dxa"/>
            <w:tcBorders>
              <w:top w:val="nil"/>
              <w:bottom w:val="nil"/>
              <w:right w:val="single" w:sz="4" w:space="0" w:color="auto"/>
            </w:tcBorders>
          </w:tcPr>
          <w:p w14:paraId="3042552E" w14:textId="77777777" w:rsidR="004C341D" w:rsidRPr="0045115C" w:rsidRDefault="004C341D" w:rsidP="00DC09A9">
            <w:pPr>
              <w:jc w:val="center"/>
              <w:rPr>
                <w:bCs/>
                <w:color w:val="auto"/>
                <w:sz w:val="22"/>
                <w:szCs w:val="22"/>
                <w:lang w:val="en-GB"/>
              </w:rPr>
            </w:pPr>
            <w:r w:rsidRPr="0045115C">
              <w:rPr>
                <w:bCs/>
                <w:color w:val="auto"/>
                <w:sz w:val="22"/>
                <w:szCs w:val="22"/>
                <w:lang w:val="en-GB"/>
              </w:rPr>
              <w:t>Statisticians</w:t>
            </w:r>
          </w:p>
        </w:tc>
      </w:tr>
      <w:tr w:rsidR="004C341D" w:rsidRPr="0045115C" w14:paraId="417B3A9B" w14:textId="77777777" w:rsidTr="00DC09A9">
        <w:trPr>
          <w:trHeight w:val="213"/>
        </w:trPr>
        <w:tc>
          <w:tcPr>
            <w:tcW w:w="0" w:type="dxa"/>
            <w:tcBorders>
              <w:top w:val="nil"/>
              <w:left w:val="single" w:sz="4" w:space="0" w:color="auto"/>
              <w:bottom w:val="nil"/>
            </w:tcBorders>
          </w:tcPr>
          <w:p w14:paraId="26FBBA09" w14:textId="77777777" w:rsidR="004C341D" w:rsidRPr="0045115C" w:rsidRDefault="004C341D" w:rsidP="00DC09A9">
            <w:pPr>
              <w:jc w:val="center"/>
              <w:rPr>
                <w:color w:val="auto"/>
                <w:sz w:val="22"/>
                <w:szCs w:val="22"/>
                <w:lang w:val="en-GB"/>
              </w:rPr>
            </w:pPr>
            <w:r w:rsidRPr="0045115C">
              <w:rPr>
                <w:color w:val="auto"/>
                <w:sz w:val="22"/>
                <w:szCs w:val="22"/>
                <w:lang w:val="en-GB"/>
              </w:rPr>
              <w:t>Manager</w:t>
            </w:r>
          </w:p>
        </w:tc>
        <w:tc>
          <w:tcPr>
            <w:tcW w:w="0" w:type="dxa"/>
            <w:tcBorders>
              <w:top w:val="nil"/>
              <w:bottom w:val="nil"/>
              <w:right w:val="single" w:sz="4" w:space="0" w:color="auto"/>
            </w:tcBorders>
          </w:tcPr>
          <w:p w14:paraId="221CAF3B" w14:textId="77777777" w:rsidR="004C341D" w:rsidRPr="0045115C" w:rsidRDefault="004C341D" w:rsidP="00DC09A9">
            <w:pPr>
              <w:jc w:val="center"/>
              <w:rPr>
                <w:bCs/>
                <w:color w:val="auto"/>
                <w:sz w:val="22"/>
                <w:szCs w:val="22"/>
                <w:lang w:val="en-GB"/>
              </w:rPr>
            </w:pPr>
            <w:r w:rsidRPr="0045115C">
              <w:rPr>
                <w:bCs/>
                <w:color w:val="auto"/>
                <w:sz w:val="22"/>
                <w:szCs w:val="22"/>
                <w:lang w:val="en-GB"/>
              </w:rPr>
              <w:t>Teachers</w:t>
            </w:r>
          </w:p>
        </w:tc>
      </w:tr>
      <w:tr w:rsidR="004C341D" w:rsidRPr="0045115C" w14:paraId="4F29D6CF" w14:textId="77777777" w:rsidTr="00DC09A9">
        <w:trPr>
          <w:trHeight w:val="213"/>
        </w:trPr>
        <w:tc>
          <w:tcPr>
            <w:tcW w:w="3189" w:type="dxa"/>
            <w:tcBorders>
              <w:top w:val="nil"/>
              <w:left w:val="single" w:sz="4" w:space="0" w:color="auto"/>
              <w:bottom w:val="nil"/>
            </w:tcBorders>
          </w:tcPr>
          <w:p w14:paraId="2F8433C9" w14:textId="77777777" w:rsidR="004C341D" w:rsidRPr="0045115C" w:rsidRDefault="004C341D" w:rsidP="00DC09A9">
            <w:pPr>
              <w:jc w:val="center"/>
              <w:rPr>
                <w:color w:val="auto"/>
                <w:sz w:val="22"/>
                <w:szCs w:val="22"/>
                <w:lang w:val="en-GB"/>
              </w:rPr>
            </w:pPr>
            <w:r w:rsidRPr="0045115C">
              <w:rPr>
                <w:color w:val="auto"/>
                <w:sz w:val="22"/>
                <w:szCs w:val="22"/>
                <w:lang w:val="en-GB"/>
              </w:rPr>
              <w:t>Dieticians</w:t>
            </w:r>
          </w:p>
        </w:tc>
        <w:tc>
          <w:tcPr>
            <w:tcW w:w="3190" w:type="dxa"/>
            <w:tcBorders>
              <w:top w:val="nil"/>
              <w:bottom w:val="nil"/>
              <w:right w:val="single" w:sz="4" w:space="0" w:color="auto"/>
            </w:tcBorders>
          </w:tcPr>
          <w:p w14:paraId="7DC379F0" w14:textId="77777777" w:rsidR="004C341D" w:rsidRPr="0045115C" w:rsidRDefault="004C341D" w:rsidP="00DC09A9">
            <w:pPr>
              <w:jc w:val="center"/>
              <w:rPr>
                <w:bCs/>
                <w:color w:val="auto"/>
                <w:sz w:val="22"/>
                <w:szCs w:val="22"/>
                <w:lang w:val="en-GB"/>
              </w:rPr>
            </w:pPr>
            <w:r w:rsidRPr="0045115C">
              <w:rPr>
                <w:bCs/>
                <w:color w:val="auto"/>
                <w:sz w:val="22"/>
                <w:szCs w:val="22"/>
                <w:lang w:val="en-GB"/>
              </w:rPr>
              <w:t>Urbanist</w:t>
            </w:r>
          </w:p>
        </w:tc>
      </w:tr>
      <w:tr w:rsidR="004C341D" w:rsidRPr="0045115C" w14:paraId="6185290C" w14:textId="77777777" w:rsidTr="00DC09A9">
        <w:trPr>
          <w:trHeight w:val="213"/>
        </w:trPr>
        <w:tc>
          <w:tcPr>
            <w:tcW w:w="0" w:type="dxa"/>
            <w:tcBorders>
              <w:top w:val="nil"/>
              <w:left w:val="single" w:sz="4" w:space="0" w:color="auto"/>
              <w:bottom w:val="nil"/>
            </w:tcBorders>
          </w:tcPr>
          <w:p w14:paraId="1322AF53" w14:textId="77777777" w:rsidR="004C341D" w:rsidRPr="0045115C" w:rsidRDefault="004C341D" w:rsidP="00DC09A9">
            <w:pPr>
              <w:jc w:val="center"/>
              <w:rPr>
                <w:color w:val="auto"/>
                <w:sz w:val="22"/>
                <w:szCs w:val="22"/>
                <w:lang w:val="en-GB"/>
              </w:rPr>
            </w:pPr>
            <w:r w:rsidRPr="0045115C">
              <w:rPr>
                <w:color w:val="auto"/>
                <w:sz w:val="22"/>
                <w:szCs w:val="22"/>
                <w:lang w:val="en-GB"/>
              </w:rPr>
              <w:t>Dentists</w:t>
            </w:r>
          </w:p>
        </w:tc>
        <w:tc>
          <w:tcPr>
            <w:tcW w:w="0" w:type="dxa"/>
            <w:tcBorders>
              <w:top w:val="nil"/>
              <w:bottom w:val="nil"/>
              <w:right w:val="single" w:sz="4" w:space="0" w:color="auto"/>
            </w:tcBorders>
          </w:tcPr>
          <w:p w14:paraId="34ACBAC0" w14:textId="77777777" w:rsidR="004C341D" w:rsidRPr="0045115C" w:rsidRDefault="004C341D" w:rsidP="00DC09A9">
            <w:pPr>
              <w:jc w:val="center"/>
              <w:rPr>
                <w:bCs/>
                <w:color w:val="auto"/>
                <w:sz w:val="22"/>
                <w:szCs w:val="22"/>
                <w:lang w:val="en-GB"/>
              </w:rPr>
            </w:pPr>
            <w:r w:rsidRPr="0045115C">
              <w:rPr>
                <w:bCs/>
                <w:color w:val="auto"/>
                <w:sz w:val="22"/>
                <w:szCs w:val="22"/>
                <w:lang w:val="en-GB"/>
              </w:rPr>
              <w:t>and others</w:t>
            </w:r>
          </w:p>
        </w:tc>
      </w:tr>
      <w:tr w:rsidR="004C341D" w:rsidRPr="0045115C" w14:paraId="47FE746F" w14:textId="77777777" w:rsidTr="00DC09A9">
        <w:trPr>
          <w:trHeight w:val="213"/>
        </w:trPr>
        <w:tc>
          <w:tcPr>
            <w:tcW w:w="3189" w:type="dxa"/>
            <w:tcBorders>
              <w:top w:val="nil"/>
              <w:left w:val="single" w:sz="4" w:space="0" w:color="auto"/>
              <w:bottom w:val="nil"/>
            </w:tcBorders>
          </w:tcPr>
          <w:p w14:paraId="4C848E45" w14:textId="77777777" w:rsidR="004C341D" w:rsidRPr="0045115C" w:rsidRDefault="004C341D" w:rsidP="00DC09A9">
            <w:pPr>
              <w:jc w:val="center"/>
              <w:rPr>
                <w:color w:val="auto"/>
                <w:sz w:val="22"/>
                <w:szCs w:val="22"/>
                <w:lang w:val="en-GB"/>
              </w:rPr>
            </w:pPr>
            <w:r w:rsidRPr="0045115C">
              <w:rPr>
                <w:color w:val="auto"/>
                <w:sz w:val="22"/>
                <w:szCs w:val="22"/>
                <w:lang w:val="en-GB"/>
              </w:rPr>
              <w:t>Occupational therapists</w:t>
            </w:r>
          </w:p>
        </w:tc>
        <w:tc>
          <w:tcPr>
            <w:tcW w:w="3190" w:type="dxa"/>
            <w:tcBorders>
              <w:top w:val="nil"/>
              <w:bottom w:val="nil"/>
              <w:right w:val="single" w:sz="4" w:space="0" w:color="auto"/>
            </w:tcBorders>
          </w:tcPr>
          <w:p w14:paraId="1452CFE6" w14:textId="77777777" w:rsidR="004C341D" w:rsidRPr="0045115C" w:rsidRDefault="004C341D" w:rsidP="00DC09A9">
            <w:pPr>
              <w:jc w:val="center"/>
              <w:rPr>
                <w:bCs/>
                <w:color w:val="auto"/>
                <w:sz w:val="22"/>
                <w:szCs w:val="22"/>
                <w:lang w:val="en-GB"/>
              </w:rPr>
            </w:pPr>
          </w:p>
        </w:tc>
      </w:tr>
      <w:tr w:rsidR="004C341D" w:rsidRPr="0045115C" w14:paraId="3254FE62" w14:textId="77777777" w:rsidTr="00DC09A9">
        <w:trPr>
          <w:trHeight w:val="213"/>
        </w:trPr>
        <w:tc>
          <w:tcPr>
            <w:tcW w:w="0" w:type="dxa"/>
            <w:tcBorders>
              <w:top w:val="nil"/>
              <w:left w:val="single" w:sz="4" w:space="0" w:color="auto"/>
              <w:bottom w:val="single" w:sz="4" w:space="0" w:color="auto"/>
            </w:tcBorders>
          </w:tcPr>
          <w:p w14:paraId="07C5A3EA" w14:textId="77777777" w:rsidR="004C341D" w:rsidRPr="0045115C" w:rsidRDefault="004C341D" w:rsidP="00DC09A9">
            <w:pPr>
              <w:jc w:val="center"/>
              <w:rPr>
                <w:color w:val="auto"/>
                <w:sz w:val="22"/>
                <w:szCs w:val="22"/>
                <w:lang w:val="en-GB"/>
              </w:rPr>
            </w:pPr>
            <w:r w:rsidRPr="0045115C">
              <w:rPr>
                <w:color w:val="auto"/>
                <w:sz w:val="22"/>
                <w:szCs w:val="22"/>
                <w:lang w:val="en-GB"/>
              </w:rPr>
              <w:t>Optometrists</w:t>
            </w:r>
          </w:p>
        </w:tc>
        <w:tc>
          <w:tcPr>
            <w:tcW w:w="0" w:type="dxa"/>
            <w:tcBorders>
              <w:top w:val="nil"/>
              <w:bottom w:val="single" w:sz="4" w:space="0" w:color="auto"/>
              <w:right w:val="single" w:sz="4" w:space="0" w:color="auto"/>
            </w:tcBorders>
          </w:tcPr>
          <w:p w14:paraId="442DF677" w14:textId="77777777" w:rsidR="004C341D" w:rsidRPr="0045115C" w:rsidRDefault="004C341D" w:rsidP="00DC09A9">
            <w:pPr>
              <w:jc w:val="center"/>
              <w:rPr>
                <w:bCs/>
                <w:color w:val="auto"/>
                <w:sz w:val="22"/>
                <w:szCs w:val="22"/>
                <w:lang w:val="en-GB"/>
              </w:rPr>
            </w:pPr>
          </w:p>
        </w:tc>
      </w:tr>
      <w:tr w:rsidR="004C341D" w:rsidRPr="00E87CD3" w14:paraId="51C70770" w14:textId="77777777" w:rsidTr="00DC09A9">
        <w:trPr>
          <w:trHeight w:val="222"/>
        </w:trPr>
        <w:tc>
          <w:tcPr>
            <w:tcW w:w="0" w:type="dxa"/>
            <w:gridSpan w:val="2"/>
            <w:tcBorders>
              <w:top w:val="single" w:sz="4" w:space="0" w:color="auto"/>
              <w:bottom w:val="nil"/>
            </w:tcBorders>
          </w:tcPr>
          <w:p w14:paraId="01AFD690" w14:textId="77777777" w:rsidR="004C341D" w:rsidRPr="00E87CD3" w:rsidRDefault="004C341D" w:rsidP="00DC09A9">
            <w:pPr>
              <w:keepNext/>
              <w:keepLines/>
              <w:snapToGrid w:val="0"/>
              <w:jc w:val="left"/>
              <w:rPr>
                <w:rFonts w:ascii="Times New Roman" w:hAnsi="Times New Roman"/>
                <w:sz w:val="20"/>
                <w:szCs w:val="20"/>
                <w:lang w:val="en-GB"/>
              </w:rPr>
            </w:pPr>
            <w:r w:rsidRPr="00FE36C3">
              <w:rPr>
                <w:rFonts w:ascii="Times New Roman" w:hAnsi="Times New Roman"/>
                <w:sz w:val="18"/>
                <w:szCs w:val="20"/>
                <w:lang w:val="en-GB"/>
              </w:rPr>
              <w:t>Source: authors themselves</w:t>
            </w:r>
          </w:p>
        </w:tc>
      </w:tr>
    </w:tbl>
    <w:p w14:paraId="5B752536" w14:textId="77777777" w:rsidR="00C42197" w:rsidRPr="00E87CD3" w:rsidRDefault="00C42197" w:rsidP="00DB59D8">
      <w:pPr>
        <w:spacing w:after="120" w:line="276" w:lineRule="auto"/>
        <w:jc w:val="both"/>
        <w:rPr>
          <w:rFonts w:ascii="Times New Roman" w:hAnsi="Times New Roman"/>
          <w:highlight w:val="green"/>
          <w:lang w:val="en-GB"/>
        </w:rPr>
      </w:pPr>
    </w:p>
    <w:p w14:paraId="38216B13" w14:textId="77777777" w:rsidR="006217B2" w:rsidRPr="00E87CD3" w:rsidRDefault="006217B2" w:rsidP="006217B2">
      <w:pPr>
        <w:pStyle w:val="Heading2"/>
        <w:rPr>
          <w:rFonts w:ascii="Times New Roman" w:hAnsi="Times New Roman" w:cs="Times New Roman"/>
          <w:lang w:val="en-GB"/>
        </w:rPr>
      </w:pPr>
      <w:bookmarkStart w:id="21" w:name="_Toc415313137"/>
      <w:r w:rsidRPr="00E87CD3">
        <w:rPr>
          <w:rFonts w:ascii="Times New Roman" w:hAnsi="Times New Roman" w:cs="Times New Roman"/>
          <w:lang w:val="en-GB"/>
        </w:rPr>
        <w:t>The core public health workforce</w:t>
      </w:r>
      <w:bookmarkEnd w:id="21"/>
    </w:p>
    <w:p w14:paraId="7515854D" w14:textId="77777777" w:rsidR="00C42197" w:rsidRPr="00E87CD3" w:rsidRDefault="00081EF1" w:rsidP="004B3598">
      <w:pPr>
        <w:pStyle w:val="Heading3"/>
        <w:rPr>
          <w:lang w:val="en-GB"/>
        </w:rPr>
      </w:pPr>
      <w:r w:rsidRPr="00E87CD3">
        <w:rPr>
          <w:lang w:val="en-GB"/>
        </w:rPr>
        <w:t xml:space="preserve">(iii) </w:t>
      </w:r>
      <w:r w:rsidR="001D11F3" w:rsidRPr="00E87CD3">
        <w:rPr>
          <w:lang w:val="en-GB"/>
        </w:rPr>
        <w:t>The public health professional</w:t>
      </w:r>
    </w:p>
    <w:p w14:paraId="55A7CD2A" w14:textId="77777777" w:rsidR="00733C66" w:rsidRPr="00E87CD3" w:rsidRDefault="00733C66" w:rsidP="00733C66">
      <w:pPr>
        <w:spacing w:line="276" w:lineRule="auto"/>
        <w:jc w:val="both"/>
        <w:rPr>
          <w:rFonts w:ascii="Times New Roman" w:hAnsi="Times New Roman"/>
          <w:szCs w:val="22"/>
          <w:lang w:val="en-GB"/>
        </w:rPr>
      </w:pPr>
    </w:p>
    <w:p w14:paraId="21769735" w14:textId="439EE631" w:rsidR="00ED5ED3" w:rsidRPr="00E87CD3" w:rsidRDefault="005440FE" w:rsidP="00621F09">
      <w:pPr>
        <w:spacing w:line="276" w:lineRule="auto"/>
        <w:jc w:val="both"/>
        <w:rPr>
          <w:rFonts w:ascii="Times New Roman" w:hAnsi="Times New Roman"/>
          <w:szCs w:val="22"/>
          <w:lang w:val="en-GB"/>
        </w:rPr>
      </w:pPr>
      <w:r w:rsidRPr="00E87CD3">
        <w:rPr>
          <w:rFonts w:ascii="Times New Roman" w:hAnsi="Times New Roman"/>
          <w:color w:val="212121"/>
          <w:lang w:val="en-GB" w:eastAsia="en-GB"/>
        </w:rPr>
        <w:t xml:space="preserve">While the wider public health workforce may serve to deliver many EPHOs, and all will require </w:t>
      </w:r>
      <w:r w:rsidRPr="00E87CD3">
        <w:rPr>
          <w:rFonts w:ascii="Times New Roman" w:hAnsi="Times New Roman"/>
          <w:lang w:val="en-GB"/>
        </w:rPr>
        <w:t xml:space="preserve">some public health skills and competencies, not all will need to be public health </w:t>
      </w:r>
      <w:r w:rsidR="00FE757F" w:rsidRPr="00E87CD3">
        <w:rPr>
          <w:rFonts w:ascii="Times New Roman" w:hAnsi="Times New Roman"/>
          <w:lang w:val="en-GB"/>
        </w:rPr>
        <w:t>professionals, the third cluster of the public workforce</w:t>
      </w:r>
      <w:r w:rsidRPr="00E87CD3">
        <w:rPr>
          <w:rFonts w:ascii="Times New Roman" w:hAnsi="Times New Roman"/>
          <w:lang w:val="en-GB"/>
        </w:rPr>
        <w:t xml:space="preserve">. </w:t>
      </w:r>
      <w:r w:rsidR="00FE757F" w:rsidRPr="00E87CD3">
        <w:rPr>
          <w:rFonts w:ascii="Times New Roman" w:hAnsi="Times New Roman"/>
          <w:lang w:val="en-GB"/>
        </w:rPr>
        <w:t xml:space="preserve">This </w:t>
      </w:r>
      <w:r w:rsidR="00123006" w:rsidRPr="00E87CD3">
        <w:rPr>
          <w:rFonts w:ascii="Times New Roman" w:hAnsi="Times New Roman"/>
          <w:lang w:val="en-GB"/>
        </w:rPr>
        <w:t xml:space="preserve">group that makes up </w:t>
      </w:r>
      <w:r w:rsidR="006B54C4" w:rsidRPr="00E87CD3">
        <w:rPr>
          <w:rFonts w:ascii="Times New Roman" w:hAnsi="Times New Roman"/>
          <w:lang w:val="en-GB"/>
        </w:rPr>
        <w:t xml:space="preserve">the </w:t>
      </w:r>
      <w:r w:rsidR="00F72720" w:rsidRPr="00E87CD3">
        <w:rPr>
          <w:rFonts w:ascii="Times New Roman" w:hAnsi="Times New Roman"/>
          <w:lang w:val="en-GB"/>
        </w:rPr>
        <w:t xml:space="preserve">core </w:t>
      </w:r>
      <w:r w:rsidR="006B54C4" w:rsidRPr="00E87CD3">
        <w:rPr>
          <w:rFonts w:ascii="Times New Roman" w:hAnsi="Times New Roman"/>
          <w:lang w:val="en-GB"/>
        </w:rPr>
        <w:t xml:space="preserve">public health </w:t>
      </w:r>
      <w:r w:rsidR="006B54C4" w:rsidRPr="00E87CD3">
        <w:rPr>
          <w:rFonts w:ascii="Times New Roman" w:hAnsi="Times New Roman"/>
          <w:color w:val="auto"/>
          <w:lang w:val="en-GB"/>
        </w:rPr>
        <w:t xml:space="preserve">workforce </w:t>
      </w:r>
      <w:r w:rsidR="001617AE" w:rsidRPr="00E87CD3">
        <w:rPr>
          <w:rFonts w:ascii="Times New Roman" w:hAnsi="Times New Roman"/>
          <w:color w:val="auto"/>
          <w:lang w:val="en-GB"/>
        </w:rPr>
        <w:t xml:space="preserve">are engaged in the provision of EPHOs as the primary part of their professional role. As such, they </w:t>
      </w:r>
      <w:r w:rsidR="008377B6" w:rsidRPr="00E87CD3">
        <w:rPr>
          <w:rFonts w:ascii="Times New Roman" w:hAnsi="Times New Roman"/>
          <w:color w:val="auto"/>
          <w:lang w:val="en-GB"/>
        </w:rPr>
        <w:t xml:space="preserve">should </w:t>
      </w:r>
      <w:r w:rsidR="00EB7980" w:rsidRPr="00E87CD3">
        <w:rPr>
          <w:rFonts w:ascii="Times New Roman" w:hAnsi="Times New Roman"/>
          <w:color w:val="auto"/>
          <w:lang w:val="en-GB"/>
        </w:rPr>
        <w:t>display</w:t>
      </w:r>
      <w:r w:rsidR="001617AE" w:rsidRPr="00E87CD3">
        <w:rPr>
          <w:rFonts w:ascii="Times New Roman" w:hAnsi="Times New Roman"/>
          <w:color w:val="auto"/>
          <w:lang w:val="en-GB"/>
        </w:rPr>
        <w:t xml:space="preserve"> </w:t>
      </w:r>
      <w:r w:rsidRPr="00E87CD3">
        <w:rPr>
          <w:rFonts w:ascii="Times New Roman" w:hAnsi="Times New Roman"/>
          <w:color w:val="auto"/>
          <w:lang w:val="en-GB"/>
        </w:rPr>
        <w:t xml:space="preserve">a </w:t>
      </w:r>
      <w:r w:rsidR="000972E1" w:rsidRPr="00E87CD3">
        <w:rPr>
          <w:rFonts w:ascii="Times New Roman" w:hAnsi="Times New Roman"/>
          <w:color w:val="auto"/>
          <w:lang w:val="en-GB"/>
        </w:rPr>
        <w:t xml:space="preserve">more focused </w:t>
      </w:r>
      <w:r w:rsidR="00FE757F" w:rsidRPr="00E87CD3">
        <w:rPr>
          <w:rFonts w:ascii="Times New Roman" w:hAnsi="Times New Roman"/>
          <w:color w:val="auto"/>
          <w:lang w:val="en-GB"/>
        </w:rPr>
        <w:t xml:space="preserve">public health set of </w:t>
      </w:r>
      <w:r w:rsidRPr="00E87CD3">
        <w:rPr>
          <w:rFonts w:ascii="Times New Roman" w:hAnsi="Times New Roman"/>
          <w:color w:val="auto"/>
          <w:lang w:val="en-GB"/>
        </w:rPr>
        <w:t>skill</w:t>
      </w:r>
      <w:r w:rsidR="00FE757F" w:rsidRPr="00E87CD3">
        <w:rPr>
          <w:rFonts w:ascii="Times New Roman" w:hAnsi="Times New Roman"/>
          <w:color w:val="auto"/>
          <w:lang w:val="en-GB"/>
        </w:rPr>
        <w:t>s and</w:t>
      </w:r>
      <w:r w:rsidR="00E5631E" w:rsidRPr="00E87CD3">
        <w:rPr>
          <w:rFonts w:ascii="Times New Roman" w:hAnsi="Times New Roman"/>
          <w:color w:val="auto"/>
          <w:lang w:val="en-GB"/>
        </w:rPr>
        <w:t xml:space="preserve"> </w:t>
      </w:r>
      <w:r w:rsidR="003162CB" w:rsidRPr="00E87CD3">
        <w:rPr>
          <w:rFonts w:ascii="Times New Roman" w:hAnsi="Times New Roman"/>
          <w:color w:val="auto"/>
          <w:lang w:val="en-GB"/>
        </w:rPr>
        <w:t>be</w:t>
      </w:r>
      <w:r w:rsidR="00FE757F" w:rsidRPr="00E87CD3">
        <w:rPr>
          <w:rFonts w:ascii="Times New Roman" w:hAnsi="Times New Roman"/>
          <w:color w:val="FF0000"/>
          <w:lang w:val="en-GB"/>
        </w:rPr>
        <w:t xml:space="preserve"> </w:t>
      </w:r>
      <w:r w:rsidRPr="00E87CD3">
        <w:rPr>
          <w:rFonts w:ascii="Times New Roman" w:hAnsi="Times New Roman"/>
          <w:color w:val="auto"/>
          <w:lang w:val="en-GB" w:eastAsia="en-GB"/>
        </w:rPr>
        <w:t xml:space="preserve">able to provide </w:t>
      </w:r>
      <w:r w:rsidRPr="00E87CD3">
        <w:rPr>
          <w:rFonts w:ascii="Times New Roman" w:hAnsi="Times New Roman"/>
          <w:color w:val="auto"/>
          <w:lang w:val="en-GB"/>
        </w:rPr>
        <w:t xml:space="preserve">leadership that ensures </w:t>
      </w:r>
      <w:r w:rsidR="006B54C4" w:rsidRPr="00E87CD3">
        <w:rPr>
          <w:rFonts w:ascii="Times New Roman" w:hAnsi="Times New Roman"/>
          <w:color w:val="auto"/>
          <w:lang w:val="en-GB"/>
        </w:rPr>
        <w:t>networking</w:t>
      </w:r>
      <w:r w:rsidRPr="00E87CD3">
        <w:rPr>
          <w:rFonts w:ascii="Times New Roman" w:hAnsi="Times New Roman"/>
          <w:color w:val="auto"/>
          <w:lang w:val="en-GB"/>
        </w:rPr>
        <w:t>, coherence, synergy and strategic impact</w:t>
      </w:r>
      <w:r w:rsidRPr="00E87CD3">
        <w:rPr>
          <w:rFonts w:ascii="Times New Roman" w:hAnsi="Times New Roman"/>
          <w:lang w:val="en-GB"/>
        </w:rPr>
        <w:t xml:space="preserve">. </w:t>
      </w:r>
      <w:r w:rsidR="0006701C" w:rsidRPr="00E87CD3">
        <w:rPr>
          <w:rFonts w:ascii="Times New Roman" w:hAnsi="Times New Roman"/>
          <w:szCs w:val="22"/>
          <w:lang w:val="en-GB"/>
        </w:rPr>
        <w:t>The</w:t>
      </w:r>
      <w:r w:rsidR="00FE757F" w:rsidRPr="00E87CD3">
        <w:rPr>
          <w:rFonts w:ascii="Times New Roman" w:hAnsi="Times New Roman"/>
          <w:szCs w:val="22"/>
          <w:lang w:val="en-GB"/>
        </w:rPr>
        <w:t>y</w:t>
      </w:r>
      <w:r w:rsidR="0006701C" w:rsidRPr="00E87CD3">
        <w:rPr>
          <w:rFonts w:ascii="Times New Roman" w:hAnsi="Times New Roman"/>
          <w:szCs w:val="22"/>
          <w:lang w:val="en-GB"/>
        </w:rPr>
        <w:t xml:space="preserve"> not only include those professionals in traditional public health occupations (such as medical doctors speciali</w:t>
      </w:r>
      <w:r w:rsidR="0043500B" w:rsidRPr="00E87CD3">
        <w:rPr>
          <w:rFonts w:ascii="Times New Roman" w:hAnsi="Times New Roman"/>
          <w:szCs w:val="22"/>
          <w:lang w:val="en-GB"/>
        </w:rPr>
        <w:t>z</w:t>
      </w:r>
      <w:r w:rsidR="0006701C" w:rsidRPr="00E87CD3">
        <w:rPr>
          <w:rFonts w:ascii="Times New Roman" w:hAnsi="Times New Roman"/>
          <w:szCs w:val="22"/>
          <w:lang w:val="en-GB"/>
        </w:rPr>
        <w:t>ed in preventive medicine and public health, food safety inspectors, environmental health officers, communicable disease control staff, etc.)</w:t>
      </w:r>
      <w:r w:rsidR="00BF0DFF" w:rsidRPr="00E87CD3">
        <w:rPr>
          <w:rFonts w:ascii="Times New Roman" w:hAnsi="Times New Roman"/>
          <w:szCs w:val="22"/>
          <w:lang w:val="en-GB"/>
        </w:rPr>
        <w:t xml:space="preserve"> (</w:t>
      </w:r>
      <w:r w:rsidR="00867855">
        <w:rPr>
          <w:rFonts w:ascii="Times New Roman" w:hAnsi="Times New Roman"/>
          <w:szCs w:val="22"/>
          <w:lang w:val="en-GB"/>
        </w:rPr>
        <w:t>UEMS</w:t>
      </w:r>
      <w:r w:rsidR="00F908F7">
        <w:rPr>
          <w:rFonts w:ascii="Times New Roman" w:hAnsi="Times New Roman"/>
          <w:szCs w:val="22"/>
          <w:lang w:val="en-GB"/>
        </w:rPr>
        <w:t>, n.d.</w:t>
      </w:r>
      <w:r w:rsidR="00867855">
        <w:rPr>
          <w:rFonts w:ascii="Times New Roman" w:hAnsi="Times New Roman"/>
          <w:szCs w:val="22"/>
          <w:lang w:val="en-GB"/>
        </w:rPr>
        <w:t>; European Parliament, 2005</w:t>
      </w:r>
      <w:r w:rsidR="00BF0DFF" w:rsidRPr="00E87CD3">
        <w:rPr>
          <w:rFonts w:ascii="Times New Roman" w:hAnsi="Times New Roman"/>
          <w:szCs w:val="22"/>
          <w:lang w:val="en-GB"/>
        </w:rPr>
        <w:t>)</w:t>
      </w:r>
      <w:r w:rsidR="0006701C" w:rsidRPr="00E87CD3">
        <w:rPr>
          <w:rFonts w:ascii="Times New Roman" w:hAnsi="Times New Roman"/>
          <w:szCs w:val="22"/>
          <w:lang w:val="en-GB"/>
        </w:rPr>
        <w:t xml:space="preserve">, but also </w:t>
      </w:r>
      <w:r w:rsidR="00B4199E" w:rsidRPr="00E87CD3">
        <w:rPr>
          <w:rFonts w:ascii="Times New Roman" w:hAnsi="Times New Roman"/>
          <w:szCs w:val="22"/>
          <w:lang w:val="en-GB"/>
        </w:rPr>
        <w:t xml:space="preserve">a range of </w:t>
      </w:r>
      <w:r w:rsidR="0006701C" w:rsidRPr="00E87CD3">
        <w:rPr>
          <w:rFonts w:ascii="Times New Roman" w:hAnsi="Times New Roman"/>
          <w:szCs w:val="22"/>
          <w:lang w:val="en-GB"/>
        </w:rPr>
        <w:t xml:space="preserve">“new” practitioners working in the broad field of </w:t>
      </w:r>
      <w:r w:rsidR="00EA2B14" w:rsidRPr="00E87CD3">
        <w:rPr>
          <w:rFonts w:ascii="Times New Roman" w:hAnsi="Times New Roman"/>
          <w:szCs w:val="22"/>
          <w:lang w:val="en-GB"/>
        </w:rPr>
        <w:t xml:space="preserve">public health </w:t>
      </w:r>
      <w:r w:rsidR="0006701C" w:rsidRPr="00E87CD3">
        <w:rPr>
          <w:rFonts w:ascii="Times New Roman" w:hAnsi="Times New Roman"/>
          <w:szCs w:val="22"/>
          <w:lang w:val="en-GB"/>
        </w:rPr>
        <w:t>protection, prevention</w:t>
      </w:r>
      <w:r w:rsidR="00EA2B14" w:rsidRPr="00E87CD3">
        <w:rPr>
          <w:rFonts w:ascii="Times New Roman" w:hAnsi="Times New Roman"/>
          <w:szCs w:val="22"/>
          <w:lang w:val="en-GB"/>
        </w:rPr>
        <w:t>,</w:t>
      </w:r>
      <w:r w:rsidR="0006701C" w:rsidRPr="00E87CD3">
        <w:rPr>
          <w:rFonts w:ascii="Times New Roman" w:hAnsi="Times New Roman"/>
          <w:szCs w:val="22"/>
          <w:lang w:val="en-GB"/>
        </w:rPr>
        <w:t xml:space="preserve"> promotion</w:t>
      </w:r>
      <w:r w:rsidR="00EA2B14" w:rsidRPr="00E87CD3">
        <w:rPr>
          <w:rFonts w:ascii="Times New Roman" w:hAnsi="Times New Roman"/>
          <w:szCs w:val="22"/>
          <w:lang w:val="en-GB"/>
        </w:rPr>
        <w:t xml:space="preserve">, </w:t>
      </w:r>
      <w:r w:rsidR="00E146EF" w:rsidRPr="00E87CD3">
        <w:rPr>
          <w:rFonts w:ascii="Times New Roman" w:hAnsi="Times New Roman"/>
          <w:szCs w:val="22"/>
          <w:lang w:val="en-GB"/>
        </w:rPr>
        <w:t xml:space="preserve">service delivery </w:t>
      </w:r>
      <w:r w:rsidR="00EA2B14" w:rsidRPr="00E87CD3">
        <w:rPr>
          <w:rFonts w:ascii="Times New Roman" w:hAnsi="Times New Roman"/>
          <w:szCs w:val="22"/>
          <w:lang w:val="en-GB"/>
        </w:rPr>
        <w:t>and</w:t>
      </w:r>
      <w:r w:rsidR="00E146EF" w:rsidRPr="00E87CD3">
        <w:rPr>
          <w:rFonts w:ascii="Times New Roman" w:hAnsi="Times New Roman"/>
          <w:szCs w:val="22"/>
          <w:lang w:val="en-GB"/>
        </w:rPr>
        <w:t xml:space="preserve"> quality assurance</w:t>
      </w:r>
      <w:r w:rsidR="0006701C" w:rsidRPr="00E87CD3">
        <w:rPr>
          <w:rFonts w:ascii="Times New Roman" w:hAnsi="Times New Roman"/>
          <w:szCs w:val="22"/>
          <w:lang w:val="en-GB"/>
        </w:rPr>
        <w:t>, such as those involved in projects and programmes (e.g., the Healthy Cities and Health-Promoting Schools movements).</w:t>
      </w:r>
    </w:p>
    <w:p w14:paraId="5D9382A6" w14:textId="77777777" w:rsidR="00ED5ED3" w:rsidRPr="00E87CD3" w:rsidRDefault="00ED5ED3" w:rsidP="00621F09">
      <w:pPr>
        <w:spacing w:line="276" w:lineRule="auto"/>
        <w:jc w:val="both"/>
        <w:rPr>
          <w:rFonts w:ascii="Times New Roman" w:hAnsi="Times New Roman"/>
          <w:szCs w:val="22"/>
          <w:lang w:val="en-GB"/>
        </w:rPr>
      </w:pPr>
    </w:p>
    <w:p w14:paraId="7F08158F" w14:textId="11EC4FCF" w:rsidR="00C740A0" w:rsidRPr="00E87CD3" w:rsidRDefault="00250B42" w:rsidP="00621F09">
      <w:pPr>
        <w:spacing w:line="276" w:lineRule="auto"/>
        <w:jc w:val="both"/>
        <w:rPr>
          <w:rFonts w:ascii="Times New Roman" w:hAnsi="Times New Roman"/>
          <w:szCs w:val="22"/>
          <w:lang w:val="en-GB"/>
        </w:rPr>
      </w:pPr>
      <w:r w:rsidRPr="00E87CD3">
        <w:rPr>
          <w:rFonts w:ascii="Times New Roman" w:hAnsi="Times New Roman"/>
          <w:szCs w:val="22"/>
          <w:lang w:val="en-GB"/>
        </w:rPr>
        <w:t>This group</w:t>
      </w:r>
      <w:r w:rsidR="00025060" w:rsidRPr="00E87CD3">
        <w:rPr>
          <w:rFonts w:ascii="Times New Roman" w:hAnsi="Times New Roman"/>
          <w:szCs w:val="22"/>
          <w:lang w:val="en-GB"/>
        </w:rPr>
        <w:t xml:space="preserve"> can be further divided into three groups</w:t>
      </w:r>
      <w:r w:rsidR="00025060" w:rsidRPr="00E87CD3">
        <w:rPr>
          <w:rStyle w:val="CommentReference"/>
          <w:rFonts w:ascii="Times New Roman" w:hAnsi="Times New Roman"/>
          <w:sz w:val="22"/>
          <w:szCs w:val="22"/>
          <w:lang w:val="en-GB"/>
        </w:rPr>
        <w:t xml:space="preserve"> b</w:t>
      </w:r>
      <w:r w:rsidRPr="00E87CD3">
        <w:rPr>
          <w:rFonts w:ascii="Times New Roman" w:hAnsi="Times New Roman"/>
          <w:szCs w:val="22"/>
          <w:lang w:val="en-GB"/>
        </w:rPr>
        <w:t>ased on educational background</w:t>
      </w:r>
      <w:r w:rsidR="002D03BD" w:rsidRPr="00E87CD3">
        <w:rPr>
          <w:rFonts w:ascii="Times New Roman" w:hAnsi="Times New Roman"/>
          <w:szCs w:val="22"/>
          <w:lang w:val="en-GB"/>
        </w:rPr>
        <w:t xml:space="preserve">: </w:t>
      </w:r>
      <w:r w:rsidR="00CF6A3D">
        <w:rPr>
          <w:rFonts w:ascii="Times New Roman" w:hAnsi="Times New Roman"/>
          <w:szCs w:val="22"/>
          <w:lang w:val="en-GB"/>
        </w:rPr>
        <w:t xml:space="preserve">professionals with a specific training in PH </w:t>
      </w:r>
      <w:r w:rsidR="00CF6A3D" w:rsidRPr="00E87CD3">
        <w:rPr>
          <w:rFonts w:ascii="Times New Roman" w:hAnsi="Times New Roman"/>
          <w:szCs w:val="22"/>
          <w:lang w:val="en-GB"/>
        </w:rPr>
        <w:t>(e.g., doctorate, MPH, bachelor’s),</w:t>
      </w:r>
      <w:r w:rsidR="00CF6A3D">
        <w:rPr>
          <w:rFonts w:ascii="Times New Roman" w:hAnsi="Times New Roman"/>
          <w:szCs w:val="22"/>
          <w:lang w:val="en-GB"/>
        </w:rPr>
        <w:t xml:space="preserve"> </w:t>
      </w:r>
      <w:r w:rsidR="002D03BD" w:rsidRPr="00E87CD3">
        <w:rPr>
          <w:rFonts w:ascii="Times New Roman" w:hAnsi="Times New Roman"/>
          <w:szCs w:val="22"/>
          <w:lang w:val="en-GB"/>
        </w:rPr>
        <w:t>m</w:t>
      </w:r>
      <w:r w:rsidRPr="00E87CD3">
        <w:rPr>
          <w:rFonts w:ascii="Times New Roman" w:hAnsi="Times New Roman"/>
          <w:szCs w:val="22"/>
          <w:lang w:val="en-GB"/>
        </w:rPr>
        <w:t xml:space="preserve">edical doctors </w:t>
      </w:r>
      <w:r w:rsidR="00895B2B" w:rsidRPr="00E87CD3">
        <w:rPr>
          <w:rFonts w:ascii="Times New Roman" w:hAnsi="Times New Roman"/>
          <w:szCs w:val="22"/>
          <w:lang w:val="en-GB"/>
        </w:rPr>
        <w:t xml:space="preserve">and other </w:t>
      </w:r>
      <w:r w:rsidR="00CF6A3D">
        <w:rPr>
          <w:rFonts w:ascii="Times New Roman" w:hAnsi="Times New Roman"/>
          <w:szCs w:val="22"/>
          <w:lang w:val="en-GB"/>
        </w:rPr>
        <w:t xml:space="preserve">health </w:t>
      </w:r>
      <w:r w:rsidR="00895B2B" w:rsidRPr="00E87CD3">
        <w:rPr>
          <w:rFonts w:ascii="Times New Roman" w:hAnsi="Times New Roman"/>
          <w:szCs w:val="22"/>
          <w:lang w:val="en-GB"/>
        </w:rPr>
        <w:t xml:space="preserve">professionals </w:t>
      </w:r>
      <w:r w:rsidRPr="00E87CD3">
        <w:rPr>
          <w:rFonts w:ascii="Times New Roman" w:hAnsi="Times New Roman"/>
          <w:szCs w:val="22"/>
          <w:lang w:val="en-GB"/>
        </w:rPr>
        <w:t>with a specialty in public health,</w:t>
      </w:r>
      <w:r w:rsidR="00CF6A3D">
        <w:rPr>
          <w:rFonts w:ascii="Times New Roman" w:hAnsi="Times New Roman"/>
          <w:szCs w:val="22"/>
          <w:lang w:val="en-GB"/>
        </w:rPr>
        <w:t xml:space="preserve"> </w:t>
      </w:r>
      <w:r w:rsidRPr="00E87CD3">
        <w:rPr>
          <w:rFonts w:ascii="Times New Roman" w:hAnsi="Times New Roman"/>
          <w:szCs w:val="22"/>
          <w:lang w:val="en-GB"/>
        </w:rPr>
        <w:t xml:space="preserve">and </w:t>
      </w:r>
      <w:r w:rsidR="002D03BD" w:rsidRPr="00E87CD3">
        <w:rPr>
          <w:rFonts w:ascii="Times New Roman" w:hAnsi="Times New Roman"/>
          <w:szCs w:val="22"/>
          <w:lang w:val="en-GB"/>
        </w:rPr>
        <w:t>those</w:t>
      </w:r>
      <w:r w:rsidRPr="00E87CD3">
        <w:rPr>
          <w:rFonts w:ascii="Times New Roman" w:hAnsi="Times New Roman"/>
          <w:szCs w:val="22"/>
          <w:lang w:val="en-GB"/>
        </w:rPr>
        <w:t xml:space="preserve"> without a formal public health degree, but performing EPHOs</w:t>
      </w:r>
      <w:r w:rsidR="00BF0DFF" w:rsidRPr="00E87CD3">
        <w:rPr>
          <w:rFonts w:ascii="Times New Roman" w:hAnsi="Times New Roman"/>
          <w:szCs w:val="22"/>
          <w:lang w:val="en-GB"/>
        </w:rPr>
        <w:t xml:space="preserve"> as the primary part of their professional role</w:t>
      </w:r>
      <w:r w:rsidR="00E70B52" w:rsidRPr="00E87CD3">
        <w:rPr>
          <w:rFonts w:ascii="Times New Roman" w:hAnsi="Times New Roman"/>
          <w:szCs w:val="22"/>
          <w:lang w:val="en-GB"/>
        </w:rPr>
        <w:t xml:space="preserve"> (see box </w:t>
      </w:r>
      <w:r w:rsidR="006A0F07" w:rsidRPr="00E87CD3">
        <w:rPr>
          <w:rFonts w:ascii="Times New Roman" w:hAnsi="Times New Roman"/>
          <w:szCs w:val="22"/>
          <w:lang w:val="en-GB"/>
        </w:rPr>
        <w:t>1</w:t>
      </w:r>
      <w:r w:rsidR="00E70B52" w:rsidRPr="00E87CD3">
        <w:rPr>
          <w:rFonts w:ascii="Times New Roman" w:hAnsi="Times New Roman"/>
          <w:szCs w:val="22"/>
          <w:lang w:val="en-GB"/>
        </w:rPr>
        <w:t>)</w:t>
      </w:r>
      <w:r w:rsidR="00885FD2" w:rsidRPr="00E87CD3">
        <w:rPr>
          <w:rFonts w:ascii="Times New Roman" w:hAnsi="Times New Roman"/>
          <w:szCs w:val="22"/>
          <w:lang w:val="en-GB"/>
        </w:rPr>
        <w:t xml:space="preserve">. </w:t>
      </w:r>
      <w:r w:rsidR="00A64ECF" w:rsidRPr="00E87CD3">
        <w:rPr>
          <w:rFonts w:ascii="Times New Roman" w:hAnsi="Times New Roman"/>
          <w:szCs w:val="22"/>
          <w:lang w:val="en-GB"/>
        </w:rPr>
        <w:t>In this way the</w:t>
      </w:r>
      <w:r w:rsidRPr="00E87CD3">
        <w:rPr>
          <w:rFonts w:ascii="Times New Roman" w:hAnsi="Times New Roman"/>
          <w:szCs w:val="22"/>
          <w:lang w:val="en-GB"/>
        </w:rPr>
        <w:t xml:space="preserve"> “public health professional” inclu</w:t>
      </w:r>
      <w:r w:rsidR="00885FD2" w:rsidRPr="00E87CD3">
        <w:rPr>
          <w:rFonts w:ascii="Times New Roman" w:hAnsi="Times New Roman"/>
          <w:szCs w:val="22"/>
          <w:lang w:val="en-GB"/>
        </w:rPr>
        <w:t>des</w:t>
      </w:r>
      <w:r w:rsidRPr="00E87CD3">
        <w:rPr>
          <w:rFonts w:ascii="Times New Roman" w:hAnsi="Times New Roman"/>
          <w:szCs w:val="22"/>
          <w:lang w:val="en-GB"/>
        </w:rPr>
        <w:t xml:space="preserve"> </w:t>
      </w:r>
      <w:r w:rsidR="00885FD2" w:rsidRPr="00E87CD3">
        <w:rPr>
          <w:rFonts w:ascii="Times New Roman" w:hAnsi="Times New Roman"/>
          <w:szCs w:val="22"/>
          <w:lang w:val="en-GB"/>
        </w:rPr>
        <w:t xml:space="preserve">both </w:t>
      </w:r>
      <w:r w:rsidRPr="00E87CD3">
        <w:rPr>
          <w:rFonts w:ascii="Times New Roman" w:hAnsi="Times New Roman"/>
          <w:szCs w:val="22"/>
          <w:lang w:val="en-GB"/>
        </w:rPr>
        <w:t>specialists</w:t>
      </w:r>
      <w:r w:rsidR="003162CB" w:rsidRPr="00E87CD3">
        <w:rPr>
          <w:rFonts w:ascii="Times New Roman" w:hAnsi="Times New Roman"/>
          <w:szCs w:val="22"/>
          <w:lang w:val="en-GB"/>
        </w:rPr>
        <w:t xml:space="preserve"> (e.g., food safety inspector)</w:t>
      </w:r>
      <w:r w:rsidRPr="00E87CD3">
        <w:rPr>
          <w:rFonts w:ascii="Times New Roman" w:hAnsi="Times New Roman"/>
          <w:szCs w:val="22"/>
          <w:lang w:val="en-GB"/>
        </w:rPr>
        <w:t xml:space="preserve"> as well as “generalist</w:t>
      </w:r>
      <w:r w:rsidR="00885FD2" w:rsidRPr="00E87CD3">
        <w:rPr>
          <w:rFonts w:ascii="Times New Roman" w:hAnsi="Times New Roman"/>
          <w:szCs w:val="22"/>
          <w:lang w:val="en-GB"/>
        </w:rPr>
        <w:t>s</w:t>
      </w:r>
      <w:r w:rsidRPr="00E87CD3">
        <w:rPr>
          <w:rFonts w:ascii="Times New Roman" w:hAnsi="Times New Roman"/>
          <w:szCs w:val="22"/>
          <w:lang w:val="en-GB"/>
        </w:rPr>
        <w:t>”</w:t>
      </w:r>
      <w:r w:rsidR="003162CB" w:rsidRPr="00E87CD3">
        <w:rPr>
          <w:rFonts w:ascii="Times New Roman" w:hAnsi="Times New Roman"/>
          <w:szCs w:val="22"/>
          <w:lang w:val="en-GB"/>
        </w:rPr>
        <w:t xml:space="preserve"> (e.g., public health managers)</w:t>
      </w:r>
      <w:r w:rsidRPr="00E87CD3">
        <w:rPr>
          <w:rFonts w:ascii="Times New Roman" w:hAnsi="Times New Roman"/>
          <w:szCs w:val="22"/>
          <w:lang w:val="en-GB"/>
        </w:rPr>
        <w:t xml:space="preserve"> </w:t>
      </w:r>
      <w:r w:rsidR="00EE7F63">
        <w:rPr>
          <w:rFonts w:ascii="Times New Roman" w:hAnsi="Times New Roman"/>
          <w:szCs w:val="22"/>
          <w:lang w:val="en-GB"/>
        </w:rPr>
        <w:t xml:space="preserve">(Foldspang et al., </w:t>
      </w:r>
      <w:r w:rsidR="009C6C5D">
        <w:rPr>
          <w:rFonts w:ascii="Times New Roman" w:hAnsi="Times New Roman"/>
          <w:szCs w:val="22"/>
          <w:lang w:val="en-GB"/>
        </w:rPr>
        <w:t xml:space="preserve">2014 &amp; </w:t>
      </w:r>
      <w:r w:rsidR="00EE7F63">
        <w:rPr>
          <w:rFonts w:ascii="Times New Roman" w:hAnsi="Times New Roman"/>
          <w:szCs w:val="22"/>
          <w:lang w:val="en-GB"/>
        </w:rPr>
        <w:t>2016).</w:t>
      </w:r>
      <w:r w:rsidRPr="00E87CD3">
        <w:rPr>
          <w:rFonts w:ascii="Times New Roman" w:hAnsi="Times New Roman"/>
          <w:szCs w:val="22"/>
          <w:lang w:val="en-GB"/>
        </w:rPr>
        <w:t xml:space="preserve"> </w:t>
      </w:r>
      <w:r w:rsidR="00E636E4" w:rsidRPr="00E87CD3">
        <w:rPr>
          <w:rFonts w:ascii="Times New Roman" w:hAnsi="Times New Roman"/>
          <w:szCs w:val="22"/>
          <w:lang w:val="en-GB"/>
        </w:rPr>
        <w:t>G</w:t>
      </w:r>
      <w:r w:rsidRPr="00E87CD3">
        <w:rPr>
          <w:rFonts w:ascii="Times New Roman" w:hAnsi="Times New Roman"/>
          <w:szCs w:val="22"/>
          <w:lang w:val="en-GB"/>
        </w:rPr>
        <w:t xml:space="preserve">eneralist public health </w:t>
      </w:r>
      <w:r w:rsidR="00A1574A">
        <w:rPr>
          <w:rFonts w:ascii="Times New Roman" w:hAnsi="Times New Roman"/>
          <w:szCs w:val="22"/>
          <w:lang w:val="en-GB"/>
        </w:rPr>
        <w:t>professionals</w:t>
      </w:r>
      <w:r w:rsidRPr="00E87CD3">
        <w:rPr>
          <w:rFonts w:ascii="Times New Roman" w:hAnsi="Times New Roman"/>
          <w:szCs w:val="22"/>
          <w:lang w:val="en-GB"/>
        </w:rPr>
        <w:t xml:space="preserve">, </w:t>
      </w:r>
      <w:r w:rsidR="00A1574A" w:rsidRPr="00460497">
        <w:rPr>
          <w:rFonts w:ascii="Times New Roman" w:hAnsi="Times New Roman"/>
          <w:szCs w:val="22"/>
          <w:lang w:val="en-GB"/>
        </w:rPr>
        <w:t xml:space="preserve">accountable </w:t>
      </w:r>
      <w:r w:rsidRPr="00B32578">
        <w:rPr>
          <w:rFonts w:ascii="Times New Roman" w:hAnsi="Times New Roman"/>
          <w:szCs w:val="22"/>
          <w:lang w:val="en-GB"/>
        </w:rPr>
        <w:t>for a defined population’s health</w:t>
      </w:r>
      <w:r w:rsidRPr="00E87CD3">
        <w:rPr>
          <w:rFonts w:ascii="Times New Roman" w:hAnsi="Times New Roman"/>
          <w:szCs w:val="22"/>
          <w:lang w:val="en-GB"/>
        </w:rPr>
        <w:t xml:space="preserve"> </w:t>
      </w:r>
      <w:r w:rsidRPr="003D3393">
        <w:rPr>
          <w:rFonts w:ascii="Times New Roman" w:hAnsi="Times New Roman"/>
          <w:szCs w:val="22"/>
          <w:lang w:val="en-GB"/>
        </w:rPr>
        <w:t>within the public health system</w:t>
      </w:r>
      <w:r w:rsidRPr="00E87CD3">
        <w:rPr>
          <w:rFonts w:ascii="Times New Roman" w:hAnsi="Times New Roman"/>
          <w:szCs w:val="22"/>
          <w:lang w:val="en-GB"/>
        </w:rPr>
        <w:t xml:space="preserve">, can be likened to the primary care doctor, who is also a generalist. In both cases the generalist professional, is </w:t>
      </w:r>
      <w:r w:rsidR="003D3393">
        <w:t>able to observe, identify and intervene in most situations within the public health system and call one or more specialists when</w:t>
      </w:r>
      <w:r w:rsidR="003D3393" w:rsidRPr="00460497">
        <w:rPr>
          <w:rFonts w:ascii="Times New Roman" w:hAnsi="Times New Roman"/>
          <w:szCs w:val="22"/>
          <w:lang w:val="en-GB"/>
        </w:rPr>
        <w:t xml:space="preserve"> </w:t>
      </w:r>
      <w:r w:rsidR="00A1574A" w:rsidRPr="00460497">
        <w:rPr>
          <w:rFonts w:ascii="Times New Roman" w:hAnsi="Times New Roman"/>
          <w:szCs w:val="22"/>
          <w:lang w:val="en-GB"/>
        </w:rPr>
        <w:t>needed</w:t>
      </w:r>
      <w:r w:rsidR="003D3393">
        <w:rPr>
          <w:rFonts w:ascii="Times New Roman" w:hAnsi="Times New Roman"/>
          <w:szCs w:val="22"/>
          <w:lang w:val="en-GB"/>
        </w:rPr>
        <w:t xml:space="preserve">. </w:t>
      </w:r>
      <w:r w:rsidR="003D3393">
        <w:t xml:space="preserve">Thus, a model parallel to the generalist-specialist model in the medical system would </w:t>
      </w:r>
      <w:r w:rsidR="003D3393">
        <w:lastRenderedPageBreak/>
        <w:t>include development of specialization on the basis of a public health generalist competences-EPHOs background</w:t>
      </w:r>
      <w:r w:rsidR="00867855">
        <w:t xml:space="preserve"> (Foldspang</w:t>
      </w:r>
      <w:r w:rsidR="00E66706">
        <w:t xml:space="preserve"> et al., 2014; Foldspang,</w:t>
      </w:r>
      <w:r w:rsidR="00867855">
        <w:t xml:space="preserve"> 2015; Birt &amp; Foldspang, 2011)</w:t>
      </w:r>
      <w:r w:rsidR="00867855">
        <w:rPr>
          <w:rFonts w:ascii="Times New Roman" w:hAnsi="Times New Roman"/>
          <w:szCs w:val="22"/>
          <w:lang w:val="en-GB"/>
        </w:rPr>
        <w:t xml:space="preserve">. </w:t>
      </w:r>
    </w:p>
    <w:p w14:paraId="7430076E" w14:textId="77777777" w:rsidR="005C666A" w:rsidRPr="00E87CD3" w:rsidRDefault="005C666A">
      <w:pPr>
        <w:spacing w:after="200"/>
        <w:rPr>
          <w:rFonts w:ascii="Times New Roman" w:eastAsiaTheme="majorEastAsia" w:hAnsi="Times New Roman"/>
          <w:b/>
          <w:bCs/>
          <w:sz w:val="28"/>
          <w:szCs w:val="28"/>
          <w:lang w:val="en-GB"/>
        </w:rPr>
      </w:pPr>
      <w:r w:rsidRPr="00E87CD3">
        <w:rPr>
          <w:rFonts w:ascii="Times New Roman" w:hAnsi="Times New Roman"/>
          <w:lang w:val="en-GB"/>
        </w:rPr>
        <w:br w:type="page"/>
      </w:r>
    </w:p>
    <w:p w14:paraId="719A0A28" w14:textId="77777777" w:rsidR="00621F09" w:rsidRPr="00E87CD3" w:rsidRDefault="00621F09" w:rsidP="00621F09">
      <w:pPr>
        <w:pStyle w:val="Heading1"/>
        <w:rPr>
          <w:rFonts w:ascii="Times New Roman" w:hAnsi="Times New Roman" w:cs="Times New Roman"/>
          <w:lang w:val="en-GB"/>
        </w:rPr>
      </w:pPr>
      <w:bookmarkStart w:id="22" w:name="_Toc415313138"/>
      <w:r w:rsidRPr="00E87CD3">
        <w:rPr>
          <w:rFonts w:ascii="Times New Roman" w:hAnsi="Times New Roman" w:cs="Times New Roman"/>
          <w:lang w:val="en-GB"/>
        </w:rPr>
        <w:lastRenderedPageBreak/>
        <w:t>Making the case for professionali</w:t>
      </w:r>
      <w:r w:rsidR="00895447">
        <w:rPr>
          <w:rFonts w:ascii="Times New Roman" w:hAnsi="Times New Roman" w:cs="Times New Roman"/>
          <w:lang w:val="en-GB"/>
        </w:rPr>
        <w:t>s</w:t>
      </w:r>
      <w:r w:rsidRPr="00E87CD3">
        <w:rPr>
          <w:rFonts w:ascii="Times New Roman" w:hAnsi="Times New Roman" w:cs="Times New Roman"/>
          <w:lang w:val="en-GB"/>
        </w:rPr>
        <w:t>ation</w:t>
      </w:r>
      <w:bookmarkEnd w:id="22"/>
    </w:p>
    <w:p w14:paraId="3D84A2D5" w14:textId="77777777" w:rsidR="005C666A" w:rsidRPr="00E87CD3" w:rsidRDefault="005C666A" w:rsidP="003B40AB">
      <w:pPr>
        <w:spacing w:line="276" w:lineRule="auto"/>
        <w:jc w:val="both"/>
        <w:rPr>
          <w:rFonts w:ascii="Times New Roman" w:hAnsi="Times New Roman"/>
          <w:szCs w:val="22"/>
          <w:lang w:val="en-GB"/>
        </w:rPr>
      </w:pPr>
    </w:p>
    <w:p w14:paraId="24679A6D" w14:textId="77777777" w:rsidR="003B40AB" w:rsidRPr="0043274B" w:rsidRDefault="00223F57" w:rsidP="0043274B">
      <w:pPr>
        <w:rPr>
          <w:color w:val="auto"/>
          <w:sz w:val="20"/>
          <w:szCs w:val="20"/>
          <w:lang w:val="en-US"/>
        </w:rPr>
      </w:pPr>
      <w:r w:rsidRPr="00E87CD3">
        <w:rPr>
          <w:rFonts w:ascii="Times New Roman" w:hAnsi="Times New Roman"/>
          <w:szCs w:val="22"/>
          <w:lang w:val="en-GB"/>
        </w:rPr>
        <w:t xml:space="preserve">A number of different stakeholders and national and </w:t>
      </w:r>
      <w:r w:rsidR="0043274B">
        <w:rPr>
          <w:rFonts w:ascii="Times New Roman" w:hAnsi="Times New Roman"/>
          <w:szCs w:val="22"/>
          <w:lang w:val="en-GB"/>
        </w:rPr>
        <w:t>international policy frameworks</w:t>
      </w:r>
      <w:r w:rsidR="00BF0DFF" w:rsidRPr="00E87CD3">
        <w:rPr>
          <w:rFonts w:ascii="Times New Roman" w:hAnsi="Times New Roman"/>
          <w:szCs w:val="22"/>
          <w:lang w:val="en-GB"/>
        </w:rPr>
        <w:t xml:space="preserve"> (</w:t>
      </w:r>
      <w:r w:rsidR="00E66706" w:rsidRPr="00E66706">
        <w:rPr>
          <w:rFonts w:ascii="Times New Roman" w:hAnsi="Times New Roman"/>
          <w:color w:val="auto"/>
          <w:szCs w:val="22"/>
          <w:lang w:val="en-US"/>
        </w:rPr>
        <w:t>EU Health Policy Platform</w:t>
      </w:r>
      <w:r w:rsidR="00842F37">
        <w:rPr>
          <w:rFonts w:ascii="Times New Roman" w:hAnsi="Times New Roman"/>
          <w:color w:val="auto"/>
          <w:szCs w:val="22"/>
          <w:lang w:val="en-US"/>
        </w:rPr>
        <w:t>, 2017</w:t>
      </w:r>
      <w:r w:rsidR="00E66706">
        <w:rPr>
          <w:rFonts w:ascii="Times New Roman" w:hAnsi="Times New Roman"/>
          <w:color w:val="auto"/>
          <w:szCs w:val="22"/>
          <w:lang w:val="en-US"/>
        </w:rPr>
        <w:t>;</w:t>
      </w:r>
      <w:r w:rsidR="0043274B">
        <w:rPr>
          <w:rFonts w:ascii="Times New Roman" w:hAnsi="Times New Roman"/>
          <w:color w:val="auto"/>
          <w:szCs w:val="22"/>
          <w:lang w:val="en-US"/>
        </w:rPr>
        <w:t xml:space="preserve"> WHO,</w:t>
      </w:r>
      <w:r w:rsidR="00E66706">
        <w:rPr>
          <w:rFonts w:ascii="Times New Roman" w:hAnsi="Times New Roman"/>
          <w:color w:val="auto"/>
          <w:szCs w:val="22"/>
          <w:lang w:val="en-US"/>
        </w:rPr>
        <w:t xml:space="preserve"> </w:t>
      </w:r>
      <w:r w:rsidR="00B06483">
        <w:rPr>
          <w:rFonts w:ascii="Times New Roman" w:hAnsi="Times New Roman"/>
          <w:color w:val="auto"/>
          <w:szCs w:val="22"/>
          <w:lang w:val="en-US"/>
        </w:rPr>
        <w:t>2019</w:t>
      </w:r>
      <w:r w:rsidR="002D1B2A">
        <w:rPr>
          <w:rFonts w:ascii="Times New Roman" w:hAnsi="Times New Roman"/>
          <w:color w:val="auto"/>
          <w:szCs w:val="22"/>
          <w:lang w:val="en-US"/>
        </w:rPr>
        <w:t>e</w:t>
      </w:r>
      <w:r w:rsidR="0043274B">
        <w:rPr>
          <w:rFonts w:ascii="Times New Roman" w:hAnsi="Times New Roman"/>
          <w:color w:val="auto"/>
          <w:szCs w:val="22"/>
          <w:lang w:val="en-US"/>
        </w:rPr>
        <w:t>)</w:t>
      </w:r>
      <w:r w:rsidR="0043274B">
        <w:rPr>
          <w:color w:val="auto"/>
          <w:sz w:val="20"/>
          <w:szCs w:val="20"/>
          <w:lang w:val="en-US"/>
        </w:rPr>
        <w:t xml:space="preserve"> </w:t>
      </w:r>
      <w:r w:rsidRPr="00E87CD3">
        <w:rPr>
          <w:rFonts w:ascii="Times New Roman" w:hAnsi="Times New Roman"/>
          <w:szCs w:val="22"/>
          <w:lang w:val="en-GB"/>
        </w:rPr>
        <w:t>have highlighted an urgent need for strengthening the professionali</w:t>
      </w:r>
      <w:r w:rsidR="00895447">
        <w:rPr>
          <w:rFonts w:ascii="Times New Roman" w:hAnsi="Times New Roman"/>
          <w:szCs w:val="22"/>
          <w:lang w:val="en-GB"/>
        </w:rPr>
        <w:t>s</w:t>
      </w:r>
      <w:r w:rsidRPr="00E87CD3">
        <w:rPr>
          <w:rFonts w:ascii="Times New Roman" w:hAnsi="Times New Roman"/>
          <w:szCs w:val="22"/>
          <w:lang w:val="en-GB"/>
        </w:rPr>
        <w:t xml:space="preserve">ation of the public health workforce. </w:t>
      </w:r>
    </w:p>
    <w:p w14:paraId="359C014B" w14:textId="77777777" w:rsidR="00B7159D" w:rsidRPr="00E87CD3" w:rsidRDefault="00B7159D" w:rsidP="003B40AB">
      <w:pPr>
        <w:spacing w:line="276" w:lineRule="auto"/>
        <w:jc w:val="both"/>
        <w:rPr>
          <w:rFonts w:ascii="Times New Roman" w:hAnsi="Times New Roman"/>
          <w:b/>
          <w:szCs w:val="22"/>
          <w:lang w:val="en-GB"/>
        </w:rPr>
      </w:pPr>
    </w:p>
    <w:p w14:paraId="3CEA6ED7" w14:textId="32F54425" w:rsidR="00110C15" w:rsidRDefault="00002462" w:rsidP="003B40AB">
      <w:pPr>
        <w:spacing w:line="276" w:lineRule="auto"/>
        <w:jc w:val="both"/>
        <w:rPr>
          <w:szCs w:val="22"/>
          <w:lang w:val="en-GB"/>
        </w:rPr>
      </w:pPr>
      <w:r w:rsidRPr="00E87CD3">
        <w:rPr>
          <w:rFonts w:ascii="Times New Roman" w:hAnsi="Times New Roman"/>
          <w:szCs w:val="22"/>
          <w:lang w:val="en-GB"/>
        </w:rPr>
        <w:t xml:space="preserve">Because most of the factors that shape public health cannot be altered by central government actions and because "public health" is more about how </w:t>
      </w:r>
      <w:r w:rsidR="00291525" w:rsidRPr="00E87CD3">
        <w:rPr>
          <w:rFonts w:ascii="Times New Roman" w:hAnsi="Times New Roman"/>
          <w:szCs w:val="22"/>
          <w:lang w:val="en-GB"/>
        </w:rPr>
        <w:t>different sectors interact with one another -</w:t>
      </w:r>
      <w:r w:rsidR="00720619" w:rsidRPr="00E87CD3">
        <w:rPr>
          <w:rFonts w:ascii="Times New Roman" w:hAnsi="Times New Roman"/>
          <w:szCs w:val="22"/>
          <w:lang w:val="en-GB"/>
        </w:rPr>
        <w:t xml:space="preserve"> including </w:t>
      </w:r>
      <w:r w:rsidRPr="00E87CD3">
        <w:rPr>
          <w:rFonts w:ascii="Times New Roman" w:hAnsi="Times New Roman"/>
          <w:szCs w:val="22"/>
          <w:lang w:val="en-GB"/>
        </w:rPr>
        <w:t>urban plann</w:t>
      </w:r>
      <w:r w:rsidR="00BF0DFF" w:rsidRPr="00E87CD3">
        <w:rPr>
          <w:rFonts w:ascii="Times New Roman" w:hAnsi="Times New Roman"/>
          <w:szCs w:val="22"/>
          <w:lang w:val="en-GB"/>
        </w:rPr>
        <w:t>ing</w:t>
      </w:r>
      <w:r w:rsidRPr="00E87CD3">
        <w:rPr>
          <w:rFonts w:ascii="Times New Roman" w:hAnsi="Times New Roman"/>
          <w:szCs w:val="22"/>
          <w:lang w:val="en-GB"/>
        </w:rPr>
        <w:t xml:space="preserve">, </w:t>
      </w:r>
      <w:r w:rsidR="00BF0DFF" w:rsidRPr="00E87CD3">
        <w:rPr>
          <w:rFonts w:ascii="Times New Roman" w:hAnsi="Times New Roman"/>
          <w:szCs w:val="22"/>
          <w:lang w:val="en-GB"/>
        </w:rPr>
        <w:t xml:space="preserve">transport and </w:t>
      </w:r>
      <w:r w:rsidR="00720619" w:rsidRPr="00E87CD3">
        <w:rPr>
          <w:rFonts w:ascii="Times New Roman" w:hAnsi="Times New Roman"/>
          <w:szCs w:val="22"/>
          <w:lang w:val="en-GB"/>
        </w:rPr>
        <w:t>environment sector,</w:t>
      </w:r>
      <w:r w:rsidR="00720619" w:rsidRPr="00E87CD3">
        <w:rPr>
          <w:szCs w:val="22"/>
          <w:lang w:val="en-GB"/>
        </w:rPr>
        <w:t xml:space="preserve"> education</w:t>
      </w:r>
      <w:r w:rsidR="00BF0DFF" w:rsidRPr="00E87CD3">
        <w:rPr>
          <w:szCs w:val="22"/>
          <w:lang w:val="en-GB"/>
        </w:rPr>
        <w:t xml:space="preserve"> and other</w:t>
      </w:r>
      <w:r w:rsidR="00720619" w:rsidRPr="00E87CD3">
        <w:rPr>
          <w:szCs w:val="22"/>
          <w:lang w:val="en-GB"/>
        </w:rPr>
        <w:t>, in addition to the health sector</w:t>
      </w:r>
      <w:r w:rsidR="00291525" w:rsidRPr="00E87CD3">
        <w:rPr>
          <w:szCs w:val="22"/>
          <w:lang w:val="en-GB"/>
        </w:rPr>
        <w:t xml:space="preserve"> </w:t>
      </w:r>
      <w:r w:rsidR="00623D64" w:rsidRPr="00E87CD3">
        <w:rPr>
          <w:szCs w:val="22"/>
          <w:lang w:val="en-GB"/>
        </w:rPr>
        <w:t>–</w:t>
      </w:r>
      <w:r w:rsidR="00291525" w:rsidRPr="00E87CD3">
        <w:rPr>
          <w:szCs w:val="22"/>
          <w:lang w:val="en-GB"/>
        </w:rPr>
        <w:t xml:space="preserve"> </w:t>
      </w:r>
      <w:r w:rsidR="00623D64" w:rsidRPr="00E87CD3">
        <w:rPr>
          <w:szCs w:val="22"/>
          <w:lang w:val="en-GB"/>
        </w:rPr>
        <w:t xml:space="preserve">this means </w:t>
      </w:r>
      <w:r w:rsidRPr="00E87CD3">
        <w:rPr>
          <w:szCs w:val="22"/>
          <w:lang w:val="en-GB"/>
        </w:rPr>
        <w:t xml:space="preserve">passing the lead role to </w:t>
      </w:r>
      <w:r w:rsidR="004F558A" w:rsidRPr="00E87CD3">
        <w:rPr>
          <w:szCs w:val="22"/>
          <w:lang w:val="en-GB"/>
        </w:rPr>
        <w:t>professionals who are trained and</w:t>
      </w:r>
      <w:r w:rsidRPr="00E87CD3">
        <w:rPr>
          <w:szCs w:val="22"/>
          <w:lang w:val="en-GB"/>
        </w:rPr>
        <w:t xml:space="preserve"> best placed to </w:t>
      </w:r>
      <w:r w:rsidR="00623D64" w:rsidRPr="00E87CD3">
        <w:rPr>
          <w:szCs w:val="22"/>
          <w:lang w:val="en-GB"/>
        </w:rPr>
        <w:t xml:space="preserve">manage complex knowledge systems </w:t>
      </w:r>
      <w:r w:rsidR="004F558A" w:rsidRPr="00E87CD3">
        <w:rPr>
          <w:szCs w:val="22"/>
          <w:lang w:val="en-GB"/>
        </w:rPr>
        <w:t>and link up a range of sectors</w:t>
      </w:r>
      <w:r w:rsidRPr="00E87CD3">
        <w:rPr>
          <w:szCs w:val="22"/>
          <w:lang w:val="en-GB"/>
        </w:rPr>
        <w:t xml:space="preserve">. </w:t>
      </w:r>
      <w:r w:rsidR="00186959" w:rsidRPr="00E87CD3">
        <w:rPr>
          <w:szCs w:val="22"/>
          <w:lang w:val="en-GB"/>
        </w:rPr>
        <w:t>That public health draws on “experts” from a range of profession</w:t>
      </w:r>
      <w:r w:rsidR="00967B92" w:rsidRPr="00E87CD3">
        <w:rPr>
          <w:szCs w:val="22"/>
          <w:lang w:val="en-GB"/>
        </w:rPr>
        <w:t>s</w:t>
      </w:r>
      <w:r w:rsidR="00186959" w:rsidRPr="00E87CD3">
        <w:rPr>
          <w:szCs w:val="22"/>
          <w:lang w:val="en-GB"/>
        </w:rPr>
        <w:t xml:space="preserve"> is what makes public health unique. It is their collective “professional” approach to complex societal problems that raises the public health profile from that of an “occupation,” concerned largely with reductive tasks per se, to a “profession,” potentially with the capacity to apply a wide range of holistic competencies, underpinned by a consensual understanding of and commitment to values that focus on health equity</w:t>
      </w:r>
      <w:r w:rsidR="00186959" w:rsidRPr="0003171F">
        <w:rPr>
          <w:szCs w:val="22"/>
          <w:lang w:val="en-GB"/>
        </w:rPr>
        <w:t>.</w:t>
      </w:r>
      <w:r w:rsidR="00186959" w:rsidRPr="00E87CD3">
        <w:rPr>
          <w:szCs w:val="22"/>
          <w:lang w:val="en-GB"/>
        </w:rPr>
        <w:t xml:space="preserve"> </w:t>
      </w:r>
      <w:r w:rsidR="008522F3" w:rsidRPr="00E87CD3">
        <w:rPr>
          <w:szCs w:val="22"/>
          <w:lang w:val="en-GB"/>
        </w:rPr>
        <w:t>I</w:t>
      </w:r>
      <w:r w:rsidR="0034145C" w:rsidRPr="00E87CD3">
        <w:rPr>
          <w:szCs w:val="22"/>
          <w:lang w:val="en-GB"/>
        </w:rPr>
        <w:t xml:space="preserve">ncreasingly, </w:t>
      </w:r>
      <w:r w:rsidR="008522F3" w:rsidRPr="00E87CD3">
        <w:rPr>
          <w:szCs w:val="22"/>
          <w:lang w:val="en-GB"/>
        </w:rPr>
        <w:t xml:space="preserve">greater attention to public health and its workforce by a wide range of stakeholders created </w:t>
      </w:r>
      <w:r w:rsidR="0034145C" w:rsidRPr="00E87CD3">
        <w:rPr>
          <w:szCs w:val="22"/>
          <w:lang w:val="en-GB"/>
        </w:rPr>
        <w:t xml:space="preserve">a climate </w:t>
      </w:r>
      <w:r w:rsidR="008522F3" w:rsidRPr="00E87CD3">
        <w:rPr>
          <w:szCs w:val="22"/>
          <w:lang w:val="en-GB"/>
        </w:rPr>
        <w:t xml:space="preserve">which is more open to </w:t>
      </w:r>
      <w:r w:rsidR="0034145C" w:rsidRPr="00E87CD3">
        <w:rPr>
          <w:szCs w:val="22"/>
          <w:lang w:val="en-GB"/>
        </w:rPr>
        <w:t>strengthening the presence of a</w:t>
      </w:r>
      <w:r w:rsidR="008522F3" w:rsidRPr="00E87CD3">
        <w:rPr>
          <w:szCs w:val="22"/>
          <w:lang w:val="en-GB"/>
        </w:rPr>
        <w:t xml:space="preserve"> public health workforce</w:t>
      </w:r>
      <w:r w:rsidR="00DB628E" w:rsidRPr="00E87CD3">
        <w:rPr>
          <w:szCs w:val="22"/>
          <w:lang w:val="en-GB"/>
        </w:rPr>
        <w:t xml:space="preserve"> (</w:t>
      </w:r>
      <w:r w:rsidR="00C36A97">
        <w:rPr>
          <w:szCs w:val="22"/>
          <w:lang w:val="en-GB"/>
        </w:rPr>
        <w:t>DeSalvo et al., 2016)</w:t>
      </w:r>
      <w:r w:rsidR="008522F3" w:rsidRPr="00E87CD3">
        <w:rPr>
          <w:szCs w:val="22"/>
          <w:lang w:val="en-GB"/>
        </w:rPr>
        <w:t>.</w:t>
      </w:r>
      <w:r w:rsidR="008979B3" w:rsidRPr="00E87CD3">
        <w:rPr>
          <w:szCs w:val="22"/>
          <w:lang w:val="en-GB"/>
        </w:rPr>
        <w:t xml:space="preserve"> </w:t>
      </w:r>
    </w:p>
    <w:p w14:paraId="0FC9F836" w14:textId="77777777" w:rsidR="009D5A89" w:rsidRDefault="009D5A89" w:rsidP="009D5A89">
      <w:pPr>
        <w:pStyle w:val="Caption"/>
      </w:pPr>
    </w:p>
    <w:p w14:paraId="08AB0AB8" w14:textId="255D89DB" w:rsidR="00801EF7" w:rsidRDefault="009D5A89" w:rsidP="009D5A89">
      <w:pPr>
        <w:pStyle w:val="Caption"/>
        <w:rPr>
          <w:szCs w:val="22"/>
          <w:lang w:val="en-GB"/>
        </w:rPr>
      </w:pPr>
      <w:bookmarkStart w:id="23" w:name="_Toc415313012"/>
      <w:r>
        <w:t xml:space="preserve">Figure </w:t>
      </w:r>
      <w:r>
        <w:fldChar w:fldCharType="begin"/>
      </w:r>
      <w:r>
        <w:instrText xml:space="preserve"> SEQ Figure \* ARABIC </w:instrText>
      </w:r>
      <w:r>
        <w:fldChar w:fldCharType="separate"/>
      </w:r>
      <w:r>
        <w:rPr>
          <w:noProof/>
        </w:rPr>
        <w:t>1</w:t>
      </w:r>
      <w:r>
        <w:fldChar w:fldCharType="end"/>
      </w:r>
      <w:r>
        <w:t xml:space="preserve">: </w:t>
      </w:r>
      <w:r w:rsidRPr="006804C0">
        <w:rPr>
          <w:sz w:val="22"/>
          <w:szCs w:val="22"/>
          <w:lang w:val="en-GB"/>
        </w:rPr>
        <w:t>Graph of the healthcare expenditure in 2015 on providers of preventive care as a percentage share of total current health expenditures in EU-28 and EEA countries</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44"/>
      </w:tblGrid>
      <w:tr w:rsidR="00801EF7" w:rsidRPr="006804C0" w14:paraId="00B6C1D7" w14:textId="77777777" w:rsidTr="0070283C">
        <w:tc>
          <w:tcPr>
            <w:tcW w:w="7644" w:type="dxa"/>
            <w:tcBorders>
              <w:bottom w:val="single" w:sz="4" w:space="0" w:color="auto"/>
            </w:tcBorders>
          </w:tcPr>
          <w:p w14:paraId="24C6FBCE" w14:textId="0A751FB3" w:rsidR="00801EF7" w:rsidRPr="006804C0" w:rsidRDefault="00801EF7" w:rsidP="009D5A89">
            <w:pPr>
              <w:pStyle w:val="Caption"/>
              <w:keepNext/>
              <w:rPr>
                <w:sz w:val="22"/>
                <w:szCs w:val="22"/>
                <w:lang w:val="en-GB"/>
              </w:rPr>
            </w:pPr>
          </w:p>
        </w:tc>
      </w:tr>
      <w:tr w:rsidR="00801EF7" w:rsidRPr="006804C0" w14:paraId="20A749ED" w14:textId="77777777" w:rsidTr="0070283C">
        <w:tc>
          <w:tcPr>
            <w:tcW w:w="7644" w:type="dxa"/>
            <w:tcBorders>
              <w:top w:val="single" w:sz="4" w:space="0" w:color="auto"/>
              <w:bottom w:val="single" w:sz="4" w:space="0" w:color="auto"/>
            </w:tcBorders>
          </w:tcPr>
          <w:p w14:paraId="7E370AD3" w14:textId="77777777" w:rsidR="00801EF7" w:rsidRPr="006804C0" w:rsidRDefault="00801EF7" w:rsidP="00B11D10">
            <w:pPr>
              <w:pStyle w:val="Caption"/>
              <w:keepNext/>
              <w:jc w:val="both"/>
              <w:rPr>
                <w:sz w:val="22"/>
                <w:szCs w:val="22"/>
                <w:lang w:val="en-GB"/>
              </w:rPr>
            </w:pPr>
            <w:r w:rsidRPr="006804C0">
              <w:rPr>
                <w:noProof/>
                <w:sz w:val="22"/>
                <w:szCs w:val="22"/>
                <w:lang w:val="en-GB" w:eastAsia="en-GB"/>
              </w:rPr>
              <w:drawing>
                <wp:inline distT="0" distB="0" distL="0" distR="0" wp14:anchorId="1D516949" wp14:editId="5740CE77">
                  <wp:extent cx="4699648" cy="3356892"/>
                  <wp:effectExtent l="0" t="0" r="0"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lot3.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99648" cy="3356892"/>
                          </a:xfrm>
                          <a:prstGeom prst="rect">
                            <a:avLst/>
                          </a:prstGeom>
                        </pic:spPr>
                      </pic:pic>
                    </a:graphicData>
                  </a:graphic>
                </wp:inline>
              </w:drawing>
            </w:r>
          </w:p>
        </w:tc>
      </w:tr>
      <w:tr w:rsidR="00801EF7" w:rsidRPr="006804C0" w14:paraId="3F6FE0AD" w14:textId="77777777" w:rsidTr="0070283C">
        <w:tc>
          <w:tcPr>
            <w:tcW w:w="7644" w:type="dxa"/>
            <w:tcBorders>
              <w:top w:val="single" w:sz="4" w:space="0" w:color="auto"/>
            </w:tcBorders>
          </w:tcPr>
          <w:p w14:paraId="4CCBBF1F" w14:textId="77777777" w:rsidR="00801EF7" w:rsidRPr="006804C0" w:rsidRDefault="00801EF7" w:rsidP="00B11D10">
            <w:pPr>
              <w:shd w:val="clear" w:color="auto" w:fill="FFFFFF"/>
              <w:spacing w:after="120" w:line="276" w:lineRule="auto"/>
              <w:rPr>
                <w:rFonts w:ascii="Times New Roman" w:hAnsi="Times New Roman"/>
                <w:b/>
                <w:i/>
                <w:sz w:val="18"/>
                <w:lang w:val="en-GB"/>
              </w:rPr>
            </w:pPr>
            <w:r w:rsidRPr="006804C0">
              <w:rPr>
                <w:rFonts w:ascii="Times New Roman" w:hAnsi="Times New Roman"/>
                <w:i/>
                <w:sz w:val="18"/>
                <w:lang w:val="en-GB"/>
              </w:rPr>
              <w:t>Source:</w:t>
            </w:r>
            <w:r w:rsidRPr="006804C0">
              <w:rPr>
                <w:i/>
                <w:sz w:val="18"/>
                <w:lang w:val="en-GB"/>
              </w:rPr>
              <w:t xml:space="preserve"> </w:t>
            </w:r>
            <w:r w:rsidRPr="006804C0">
              <w:rPr>
                <w:rFonts w:ascii="Times New Roman" w:hAnsi="Times New Roman"/>
                <w:i/>
                <w:sz w:val="18"/>
                <w:lang w:val="en-GB"/>
              </w:rPr>
              <w:t>Eurostat 2019</w:t>
            </w:r>
          </w:p>
        </w:tc>
      </w:tr>
    </w:tbl>
    <w:p w14:paraId="420B3393" w14:textId="77777777" w:rsidR="003B40AB" w:rsidRPr="00E87CD3" w:rsidRDefault="003B40AB" w:rsidP="003B40AB">
      <w:pPr>
        <w:shd w:val="clear" w:color="auto" w:fill="FFFFFF"/>
        <w:spacing w:line="276" w:lineRule="auto"/>
        <w:jc w:val="both"/>
        <w:rPr>
          <w:szCs w:val="22"/>
          <w:lang w:val="en-GB"/>
        </w:rPr>
      </w:pPr>
    </w:p>
    <w:p w14:paraId="42C6695E" w14:textId="77777777" w:rsidR="00173758" w:rsidRPr="00FE36C3" w:rsidRDefault="008979B3" w:rsidP="00FE36C3">
      <w:pPr>
        <w:shd w:val="clear" w:color="auto" w:fill="FFFFFF"/>
        <w:spacing w:line="276" w:lineRule="auto"/>
        <w:jc w:val="both"/>
        <w:rPr>
          <w:lang w:val="en-GB"/>
        </w:rPr>
      </w:pPr>
      <w:r w:rsidRPr="00E87CD3">
        <w:rPr>
          <w:szCs w:val="22"/>
          <w:lang w:val="en-GB"/>
        </w:rPr>
        <w:t>Although there is a positive climate and a documented need for a “</w:t>
      </w:r>
      <w:r w:rsidR="00BF0DFF" w:rsidRPr="00E87CD3">
        <w:rPr>
          <w:szCs w:val="22"/>
          <w:lang w:val="en-GB"/>
        </w:rPr>
        <w:t>p</w:t>
      </w:r>
      <w:r w:rsidRPr="00E87CD3">
        <w:rPr>
          <w:szCs w:val="22"/>
          <w:lang w:val="en-GB"/>
        </w:rPr>
        <w:t xml:space="preserve">ublic </w:t>
      </w:r>
      <w:r w:rsidR="00BF0DFF" w:rsidRPr="00E87CD3">
        <w:rPr>
          <w:szCs w:val="22"/>
          <w:lang w:val="en-GB"/>
        </w:rPr>
        <w:t>h</w:t>
      </w:r>
      <w:r w:rsidRPr="00E87CD3">
        <w:rPr>
          <w:szCs w:val="22"/>
          <w:lang w:val="en-GB"/>
        </w:rPr>
        <w:t>ealth upgrade”</w:t>
      </w:r>
      <w:r w:rsidR="00BF0DFF" w:rsidRPr="00E87CD3">
        <w:rPr>
          <w:szCs w:val="22"/>
          <w:lang w:val="en-GB"/>
        </w:rPr>
        <w:t>,</w:t>
      </w:r>
      <w:r w:rsidRPr="00E87CD3">
        <w:rPr>
          <w:szCs w:val="22"/>
          <w:lang w:val="en-GB"/>
        </w:rPr>
        <w:t xml:space="preserve"> the public health workforce </w:t>
      </w:r>
      <w:r w:rsidR="0034145C" w:rsidRPr="00E87CD3">
        <w:rPr>
          <w:szCs w:val="22"/>
          <w:lang w:val="en-GB"/>
        </w:rPr>
        <w:t xml:space="preserve">remains </w:t>
      </w:r>
      <w:r w:rsidRPr="00E87CD3">
        <w:rPr>
          <w:szCs w:val="22"/>
          <w:lang w:val="en-GB"/>
        </w:rPr>
        <w:t xml:space="preserve">marginal in most </w:t>
      </w:r>
      <w:r w:rsidR="00BF0DFF" w:rsidRPr="00E87CD3">
        <w:rPr>
          <w:szCs w:val="22"/>
          <w:lang w:val="en-GB"/>
        </w:rPr>
        <w:t xml:space="preserve">relevant </w:t>
      </w:r>
      <w:r w:rsidR="00404532" w:rsidRPr="00E87CD3">
        <w:rPr>
          <w:szCs w:val="22"/>
          <w:lang w:val="en-GB"/>
        </w:rPr>
        <w:t>policy</w:t>
      </w:r>
      <w:r w:rsidR="00BF0DFF" w:rsidRPr="00E87CD3">
        <w:rPr>
          <w:szCs w:val="22"/>
          <w:lang w:val="en-GB"/>
        </w:rPr>
        <w:t xml:space="preserve"> programmes and</w:t>
      </w:r>
      <w:r w:rsidR="00404532" w:rsidRPr="00E87CD3">
        <w:rPr>
          <w:szCs w:val="22"/>
          <w:lang w:val="en-GB"/>
        </w:rPr>
        <w:t xml:space="preserve"> </w:t>
      </w:r>
      <w:r w:rsidRPr="00E87CD3">
        <w:rPr>
          <w:szCs w:val="22"/>
          <w:lang w:val="en-GB"/>
        </w:rPr>
        <w:t>frameworks</w:t>
      </w:r>
      <w:r w:rsidR="00404532" w:rsidRPr="00E87CD3">
        <w:rPr>
          <w:szCs w:val="22"/>
          <w:lang w:val="en-GB"/>
        </w:rPr>
        <w:t>. It</w:t>
      </w:r>
      <w:r w:rsidR="002F7C86" w:rsidRPr="00E87CD3">
        <w:rPr>
          <w:szCs w:val="22"/>
          <w:lang w:val="en-GB"/>
        </w:rPr>
        <w:t xml:space="preserve"> is not</w:t>
      </w:r>
      <w:r w:rsidR="00404532" w:rsidRPr="00E87CD3">
        <w:rPr>
          <w:szCs w:val="22"/>
          <w:lang w:val="en-GB"/>
        </w:rPr>
        <w:t>, for example,</w:t>
      </w:r>
      <w:r w:rsidR="002F7C86" w:rsidRPr="00E87CD3">
        <w:rPr>
          <w:szCs w:val="22"/>
          <w:lang w:val="en-GB"/>
        </w:rPr>
        <w:t xml:space="preserve"> </w:t>
      </w:r>
      <w:r w:rsidR="00BF0DFF" w:rsidRPr="00E87CD3">
        <w:rPr>
          <w:szCs w:val="22"/>
          <w:lang w:val="en-GB"/>
        </w:rPr>
        <w:t>considered</w:t>
      </w:r>
      <w:r w:rsidR="002F7C86" w:rsidRPr="00E87CD3">
        <w:rPr>
          <w:szCs w:val="22"/>
          <w:lang w:val="en-GB"/>
        </w:rPr>
        <w:t xml:space="preserve"> in the Professional Qualification Directive of the European Union (EU)</w:t>
      </w:r>
      <w:r w:rsidR="00C36A97">
        <w:rPr>
          <w:szCs w:val="22"/>
          <w:lang w:val="en-GB"/>
        </w:rPr>
        <w:t xml:space="preserve">, </w:t>
      </w:r>
      <w:r w:rsidR="00BF0DFF" w:rsidRPr="00E87CD3">
        <w:rPr>
          <w:szCs w:val="22"/>
          <w:lang w:val="en-GB"/>
        </w:rPr>
        <w:t>nor is it addressed explicitly in the International Standard Classification of Occupations (ISCO)</w:t>
      </w:r>
      <w:r w:rsidR="009A4355" w:rsidRPr="00E87CD3">
        <w:rPr>
          <w:szCs w:val="22"/>
          <w:lang w:val="en-GB"/>
        </w:rPr>
        <w:t xml:space="preserve"> </w:t>
      </w:r>
      <w:r w:rsidR="00BF0DFF" w:rsidRPr="00E87CD3">
        <w:rPr>
          <w:szCs w:val="22"/>
          <w:lang w:val="en-GB"/>
        </w:rPr>
        <w:t>of the International Labour Organi</w:t>
      </w:r>
      <w:r w:rsidR="00F35367">
        <w:rPr>
          <w:szCs w:val="22"/>
          <w:lang w:val="en-GB"/>
        </w:rPr>
        <w:t>s</w:t>
      </w:r>
      <w:r w:rsidR="00BF0DFF" w:rsidRPr="00E87CD3">
        <w:rPr>
          <w:szCs w:val="22"/>
          <w:lang w:val="en-GB"/>
        </w:rPr>
        <w:t>ation (ILO)</w:t>
      </w:r>
      <w:r w:rsidR="00C36A97">
        <w:rPr>
          <w:szCs w:val="22"/>
          <w:lang w:val="en-GB"/>
        </w:rPr>
        <w:t xml:space="preserve"> (European Parliament, 2005; ILO, 2008)</w:t>
      </w:r>
      <w:r w:rsidR="002F7C86" w:rsidRPr="00E87CD3">
        <w:rPr>
          <w:szCs w:val="22"/>
          <w:lang w:val="en-GB"/>
        </w:rPr>
        <w:t xml:space="preserve">. </w:t>
      </w:r>
      <w:r w:rsidR="006925DB" w:rsidRPr="00E87CD3">
        <w:rPr>
          <w:szCs w:val="22"/>
          <w:lang w:val="en-GB"/>
        </w:rPr>
        <w:t xml:space="preserve"> </w:t>
      </w:r>
      <w:r w:rsidR="00C572FA" w:rsidRPr="00E87CD3">
        <w:rPr>
          <w:color w:val="auto"/>
          <w:szCs w:val="22"/>
          <w:lang w:val="en-GB"/>
        </w:rPr>
        <w:t xml:space="preserve">Moreover, </w:t>
      </w:r>
      <w:r w:rsidR="00AF112A" w:rsidRPr="00E87CD3">
        <w:rPr>
          <w:color w:val="auto"/>
          <w:szCs w:val="22"/>
          <w:lang w:val="en-GB"/>
        </w:rPr>
        <w:t xml:space="preserve">it </w:t>
      </w:r>
      <w:r w:rsidR="00184CA7" w:rsidRPr="00E87CD3">
        <w:rPr>
          <w:color w:val="auto"/>
          <w:szCs w:val="22"/>
          <w:lang w:val="en-GB"/>
        </w:rPr>
        <w:t xml:space="preserve">is </w:t>
      </w:r>
      <w:r w:rsidR="00846BD8" w:rsidRPr="00E87CD3">
        <w:rPr>
          <w:i/>
          <w:color w:val="auto"/>
          <w:szCs w:val="22"/>
          <w:lang w:val="en-GB"/>
        </w:rPr>
        <w:t>severely</w:t>
      </w:r>
      <w:r w:rsidR="00184CA7" w:rsidRPr="00E87CD3">
        <w:rPr>
          <w:color w:val="auto"/>
          <w:szCs w:val="22"/>
          <w:lang w:val="en-GB"/>
        </w:rPr>
        <w:t xml:space="preserve"> </w:t>
      </w:r>
      <w:r w:rsidR="00AF112A" w:rsidRPr="00E87CD3">
        <w:rPr>
          <w:color w:val="auto"/>
          <w:szCs w:val="22"/>
          <w:lang w:val="en-GB"/>
        </w:rPr>
        <w:t xml:space="preserve">underfinanced </w:t>
      </w:r>
      <w:r w:rsidR="00655CAB" w:rsidRPr="00E87CD3">
        <w:rPr>
          <w:color w:val="auto"/>
          <w:szCs w:val="22"/>
          <w:lang w:val="en-GB"/>
        </w:rPr>
        <w:t>within the scope of health expenditure</w:t>
      </w:r>
      <w:r w:rsidR="00C17A5D" w:rsidRPr="00E87CD3">
        <w:rPr>
          <w:color w:val="auto"/>
          <w:szCs w:val="22"/>
          <w:lang w:val="en-GB"/>
        </w:rPr>
        <w:t xml:space="preserve"> (</w:t>
      </w:r>
      <w:r w:rsidR="0043298D" w:rsidRPr="00E87CD3">
        <w:rPr>
          <w:color w:val="auto"/>
          <w:szCs w:val="22"/>
          <w:lang w:val="en-GB"/>
        </w:rPr>
        <w:t>Figure 1</w:t>
      </w:r>
      <w:r w:rsidR="00C17A5D" w:rsidRPr="00E87CD3">
        <w:rPr>
          <w:color w:val="auto"/>
          <w:szCs w:val="22"/>
          <w:lang w:val="en-GB"/>
        </w:rPr>
        <w:t>)</w:t>
      </w:r>
      <w:r w:rsidR="00A967A9" w:rsidRPr="00E87CD3">
        <w:rPr>
          <w:color w:val="auto"/>
          <w:szCs w:val="22"/>
          <w:lang w:val="en-GB"/>
        </w:rPr>
        <w:t xml:space="preserve"> and faces several trends and drivers that </w:t>
      </w:r>
      <w:r w:rsidR="00404532" w:rsidRPr="00E87CD3">
        <w:rPr>
          <w:color w:val="auto"/>
          <w:szCs w:val="22"/>
          <w:lang w:val="en-GB"/>
        </w:rPr>
        <w:t xml:space="preserve">pose major challenges to the </w:t>
      </w:r>
      <w:r w:rsidR="00A967A9" w:rsidRPr="00E87CD3">
        <w:rPr>
          <w:color w:val="auto"/>
          <w:szCs w:val="22"/>
          <w:lang w:val="en-GB"/>
        </w:rPr>
        <w:t>composition</w:t>
      </w:r>
      <w:r w:rsidR="008B2556" w:rsidRPr="00E87CD3">
        <w:rPr>
          <w:color w:val="auto"/>
          <w:szCs w:val="22"/>
          <w:lang w:val="en-GB"/>
        </w:rPr>
        <w:t xml:space="preserve"> and performance </w:t>
      </w:r>
      <w:r w:rsidR="00404532" w:rsidRPr="00E87CD3">
        <w:rPr>
          <w:color w:val="auto"/>
          <w:szCs w:val="22"/>
          <w:lang w:val="en-GB"/>
        </w:rPr>
        <w:t xml:space="preserve">of the public health workforce </w:t>
      </w:r>
      <w:r w:rsidR="008B2556" w:rsidRPr="00E87CD3">
        <w:rPr>
          <w:color w:val="auto"/>
          <w:szCs w:val="22"/>
          <w:lang w:val="en-GB"/>
        </w:rPr>
        <w:lastRenderedPageBreak/>
        <w:t>(</w:t>
      </w:r>
      <w:r w:rsidR="00542F52">
        <w:rPr>
          <w:color w:val="auto"/>
          <w:szCs w:val="22"/>
          <w:lang w:val="en-GB"/>
        </w:rPr>
        <w:t>Table 2</w:t>
      </w:r>
      <w:r w:rsidR="008B2556" w:rsidRPr="00E87CD3">
        <w:rPr>
          <w:color w:val="auto"/>
          <w:szCs w:val="22"/>
          <w:lang w:val="en-GB"/>
        </w:rPr>
        <w:t>)</w:t>
      </w:r>
      <w:r w:rsidR="00A967A9" w:rsidRPr="00E87CD3">
        <w:rPr>
          <w:color w:val="auto"/>
          <w:szCs w:val="22"/>
          <w:lang w:val="en-GB"/>
        </w:rPr>
        <w:t xml:space="preserve">. These </w:t>
      </w:r>
      <w:r w:rsidR="00404532" w:rsidRPr="00E87CD3">
        <w:rPr>
          <w:szCs w:val="22"/>
          <w:lang w:val="en-GB"/>
        </w:rPr>
        <w:t xml:space="preserve">challenges </w:t>
      </w:r>
      <w:r w:rsidR="0030446E" w:rsidRPr="00E87CD3">
        <w:rPr>
          <w:szCs w:val="22"/>
          <w:lang w:val="en-GB"/>
        </w:rPr>
        <w:t xml:space="preserve">vary </w:t>
      </w:r>
      <w:r w:rsidR="0040360B" w:rsidRPr="00E87CD3">
        <w:rPr>
          <w:szCs w:val="22"/>
          <w:lang w:val="en-GB"/>
        </w:rPr>
        <w:t>across</w:t>
      </w:r>
      <w:r w:rsidR="0030446E" w:rsidRPr="00E87CD3">
        <w:rPr>
          <w:szCs w:val="22"/>
          <w:lang w:val="en-GB"/>
        </w:rPr>
        <w:t xml:space="preserve"> regions and </w:t>
      </w:r>
      <w:r w:rsidR="00A967A9" w:rsidRPr="00E87CD3">
        <w:rPr>
          <w:szCs w:val="22"/>
          <w:lang w:val="en-GB"/>
        </w:rPr>
        <w:t xml:space="preserve">can </w:t>
      </w:r>
      <w:r w:rsidR="00A967A9" w:rsidRPr="00E87CD3">
        <w:rPr>
          <w:color w:val="auto"/>
          <w:szCs w:val="22"/>
          <w:lang w:val="en-GB"/>
        </w:rPr>
        <w:t>be categorized in social, technological, economical, ecological, political</w:t>
      </w:r>
      <w:r w:rsidR="009805B9" w:rsidRPr="00E87CD3">
        <w:rPr>
          <w:color w:val="auto"/>
          <w:szCs w:val="22"/>
          <w:lang w:val="en-GB"/>
        </w:rPr>
        <w:t xml:space="preserve">, </w:t>
      </w:r>
      <w:r w:rsidR="00A967A9" w:rsidRPr="00E87CD3">
        <w:rPr>
          <w:color w:val="auto"/>
          <w:szCs w:val="22"/>
          <w:lang w:val="en-GB"/>
        </w:rPr>
        <w:t>legal</w:t>
      </w:r>
      <w:r w:rsidR="009805B9" w:rsidRPr="00E87CD3">
        <w:rPr>
          <w:color w:val="auto"/>
          <w:szCs w:val="22"/>
          <w:lang w:val="en-GB"/>
        </w:rPr>
        <w:t xml:space="preserve"> and ethical </w:t>
      </w:r>
      <w:r w:rsidR="00A967A9" w:rsidRPr="00E87CD3">
        <w:rPr>
          <w:color w:val="auto"/>
          <w:szCs w:val="22"/>
          <w:lang w:val="en-GB"/>
        </w:rPr>
        <w:t>factors</w:t>
      </w:r>
      <w:r w:rsidR="00D04A95" w:rsidRPr="00E87CD3">
        <w:rPr>
          <w:color w:val="auto"/>
          <w:szCs w:val="22"/>
          <w:lang w:val="en-GB"/>
        </w:rPr>
        <w:t xml:space="preserve"> (STEEPL</w:t>
      </w:r>
      <w:r w:rsidR="009805B9" w:rsidRPr="00E87CD3">
        <w:rPr>
          <w:color w:val="auto"/>
          <w:szCs w:val="22"/>
          <w:lang w:val="en-GB"/>
        </w:rPr>
        <w:t>E</w:t>
      </w:r>
      <w:r w:rsidR="00D04A95" w:rsidRPr="00E87CD3">
        <w:rPr>
          <w:color w:val="auto"/>
          <w:szCs w:val="22"/>
          <w:lang w:val="en-GB"/>
        </w:rPr>
        <w:t>)</w:t>
      </w:r>
      <w:r w:rsidR="009805B9" w:rsidRPr="00E87CD3">
        <w:rPr>
          <w:color w:val="auto"/>
          <w:szCs w:val="22"/>
          <w:lang w:val="en-GB"/>
        </w:rPr>
        <w:t xml:space="preserve"> (</w:t>
      </w:r>
      <w:r w:rsidR="00A66ED5">
        <w:rPr>
          <w:color w:val="auto"/>
          <w:szCs w:val="22"/>
          <w:lang w:val="en-GB"/>
        </w:rPr>
        <w:t>More, Probert &amp; Phaal, 2015)</w:t>
      </w:r>
      <w:r w:rsidR="00A66ED5">
        <w:t>.</w:t>
      </w:r>
      <w:r w:rsidR="009826F1" w:rsidRPr="00E87CD3">
        <w:rPr>
          <w:color w:val="auto"/>
          <w:szCs w:val="22"/>
          <w:lang w:val="en-GB"/>
        </w:rPr>
        <w:t xml:space="preserve"> </w:t>
      </w:r>
      <w:bookmarkStart w:id="24" w:name="_Ref535410977"/>
      <w:bookmarkStart w:id="25" w:name="_Ref535410959"/>
    </w:p>
    <w:bookmarkEnd w:id="24"/>
    <w:bookmarkEnd w:id="25"/>
    <w:p w14:paraId="50C50241" w14:textId="77777777" w:rsidR="00173758" w:rsidRPr="00E87CD3" w:rsidRDefault="00173758" w:rsidP="00173758">
      <w:pPr>
        <w:rPr>
          <w:lang w:val="en-GB"/>
        </w:rPr>
      </w:pPr>
    </w:p>
    <w:tbl>
      <w:tblPr>
        <w:tblStyle w:val="TableGrid2"/>
        <w:tblW w:w="7524" w:type="dxa"/>
        <w:jc w:val="center"/>
        <w:tblBorders>
          <w:top w:val="none" w:sz="0" w:space="0" w:color="auto"/>
          <w:left w:val="none" w:sz="0" w:space="0" w:color="auto"/>
          <w:bottom w:val="single" w:sz="8" w:space="0" w:color="FFFFFF" w:themeColor="background1"/>
          <w:right w:val="none" w:sz="0" w:space="0" w:color="auto"/>
          <w:insideH w:val="none" w:sz="0" w:space="0" w:color="auto"/>
          <w:insideV w:val="none" w:sz="0" w:space="0" w:color="auto"/>
        </w:tblBorders>
        <w:tblLook w:val="04A0" w:firstRow="1" w:lastRow="0" w:firstColumn="1" w:lastColumn="0" w:noHBand="0" w:noVBand="1"/>
      </w:tblPr>
      <w:tblGrid>
        <w:gridCol w:w="1418"/>
        <w:gridCol w:w="6106"/>
      </w:tblGrid>
      <w:tr w:rsidR="00512F56" w:rsidRPr="00E87CD3" w14:paraId="2A1067DB" w14:textId="77777777" w:rsidTr="00DC09A9">
        <w:trPr>
          <w:jc w:val="center"/>
        </w:trPr>
        <w:tc>
          <w:tcPr>
            <w:tcW w:w="7524" w:type="dxa"/>
            <w:gridSpan w:val="2"/>
            <w:tcBorders>
              <w:bottom w:val="nil"/>
            </w:tcBorders>
            <w:shd w:val="clear" w:color="auto" w:fill="auto"/>
          </w:tcPr>
          <w:p w14:paraId="30F45FEA" w14:textId="79818B1F" w:rsidR="00512F56" w:rsidRPr="008D57D5" w:rsidRDefault="008D57D5" w:rsidP="008D57D5">
            <w:pPr>
              <w:pStyle w:val="Caption"/>
              <w:keepNext/>
            </w:pPr>
            <w:bookmarkStart w:id="26" w:name="_Ref535353187"/>
            <w:bookmarkStart w:id="27" w:name="_Ref535353181"/>
            <w:bookmarkStart w:id="28" w:name="OLE_LINK2"/>
            <w:bookmarkStart w:id="29" w:name="_Toc415312531"/>
            <w:r>
              <w:t xml:space="preserve">Table </w:t>
            </w:r>
            <w:r>
              <w:fldChar w:fldCharType="begin"/>
            </w:r>
            <w:r>
              <w:instrText xml:space="preserve"> SEQ Table \* ARABIC </w:instrText>
            </w:r>
            <w:r>
              <w:fldChar w:fldCharType="separate"/>
            </w:r>
            <w:r w:rsidR="00E72FB1">
              <w:rPr>
                <w:noProof/>
              </w:rPr>
              <w:t>2</w:t>
            </w:r>
            <w:r>
              <w:fldChar w:fldCharType="end"/>
            </w:r>
            <w:bookmarkEnd w:id="26"/>
            <w:r>
              <w:t xml:space="preserve">: </w:t>
            </w:r>
            <w:r w:rsidR="00512F56" w:rsidRPr="00A34C93">
              <w:rPr>
                <w:sz w:val="22"/>
                <w:szCs w:val="22"/>
                <w:lang w:val="en-GB"/>
              </w:rPr>
              <w:t>Trends and drivers influencing the public health workforce</w:t>
            </w:r>
            <w:r w:rsidR="00512F56" w:rsidRPr="0045115C">
              <w:rPr>
                <w:rStyle w:val="FootnoteReference"/>
              </w:rPr>
              <w:footnoteReference w:id="2"/>
            </w:r>
            <w:bookmarkEnd w:id="27"/>
            <w:bookmarkEnd w:id="28"/>
            <w:bookmarkEnd w:id="29"/>
          </w:p>
        </w:tc>
      </w:tr>
      <w:tr w:rsidR="00512F56" w:rsidRPr="00FE36C3" w14:paraId="2C52D89E" w14:textId="77777777" w:rsidTr="00DC09A9">
        <w:trPr>
          <w:trHeight w:val="397"/>
          <w:jc w:val="center"/>
        </w:trPr>
        <w:tc>
          <w:tcPr>
            <w:tcW w:w="1418" w:type="dxa"/>
            <w:tcBorders>
              <w:bottom w:val="single" w:sz="4" w:space="0" w:color="auto"/>
              <w:right w:val="single" w:sz="8" w:space="0" w:color="FFFFFF" w:themeColor="background1"/>
            </w:tcBorders>
            <w:shd w:val="clear" w:color="auto" w:fill="02508B"/>
            <w:vAlign w:val="center"/>
          </w:tcPr>
          <w:p w14:paraId="526CF9D9" w14:textId="77777777" w:rsidR="00512F56" w:rsidRPr="00FE36C3" w:rsidRDefault="00512F56" w:rsidP="00DC09A9">
            <w:pPr>
              <w:rPr>
                <w:rFonts w:ascii="Times New Roman" w:hAnsi="Times New Roman"/>
                <w:b/>
                <w:i/>
                <w:color w:val="FFFFFF" w:themeColor="background1"/>
                <w:sz w:val="20"/>
                <w:szCs w:val="20"/>
                <w:lang w:val="en-GB"/>
              </w:rPr>
            </w:pPr>
            <w:r w:rsidRPr="00FE36C3">
              <w:rPr>
                <w:rFonts w:ascii="Times New Roman" w:hAnsi="Times New Roman"/>
                <w:b/>
                <w:i/>
                <w:color w:val="FFFFFF" w:themeColor="background1"/>
                <w:sz w:val="20"/>
                <w:szCs w:val="20"/>
                <w:lang w:val="en-GB"/>
              </w:rPr>
              <w:t>Drivers</w:t>
            </w:r>
          </w:p>
        </w:tc>
        <w:tc>
          <w:tcPr>
            <w:tcW w:w="6106" w:type="dxa"/>
            <w:tcBorders>
              <w:left w:val="single" w:sz="8" w:space="0" w:color="FFFFFF" w:themeColor="background1"/>
              <w:bottom w:val="single" w:sz="4" w:space="0" w:color="auto"/>
            </w:tcBorders>
            <w:shd w:val="clear" w:color="auto" w:fill="02508B"/>
            <w:vAlign w:val="center"/>
          </w:tcPr>
          <w:p w14:paraId="39B9EA00" w14:textId="77777777" w:rsidR="00512F56" w:rsidRPr="00FE36C3" w:rsidRDefault="00512F56" w:rsidP="00DC09A9">
            <w:pPr>
              <w:rPr>
                <w:rFonts w:ascii="Times New Roman" w:hAnsi="Times New Roman"/>
                <w:b/>
                <w:color w:val="FFFFFF" w:themeColor="background1"/>
                <w:sz w:val="20"/>
                <w:szCs w:val="20"/>
                <w:lang w:val="en-GB"/>
              </w:rPr>
            </w:pPr>
            <w:r w:rsidRPr="00FE36C3">
              <w:rPr>
                <w:rFonts w:ascii="Times New Roman" w:hAnsi="Times New Roman"/>
                <w:b/>
                <w:color w:val="FFFFFF" w:themeColor="background1"/>
                <w:sz w:val="20"/>
                <w:szCs w:val="20"/>
                <w:lang w:val="en-GB"/>
              </w:rPr>
              <w:t>Description</w:t>
            </w:r>
          </w:p>
        </w:tc>
      </w:tr>
      <w:tr w:rsidR="00512F56" w:rsidRPr="00A61CAA" w14:paraId="27EF0615" w14:textId="77777777" w:rsidTr="00DC09A9">
        <w:trPr>
          <w:trHeight w:val="567"/>
          <w:jc w:val="center"/>
        </w:trPr>
        <w:tc>
          <w:tcPr>
            <w:tcW w:w="1418" w:type="dxa"/>
            <w:tcBorders>
              <w:top w:val="single" w:sz="4" w:space="0" w:color="auto"/>
              <w:left w:val="single" w:sz="4" w:space="0" w:color="auto"/>
              <w:bottom w:val="single" w:sz="8" w:space="0" w:color="FFFFFF" w:themeColor="background1"/>
              <w:right w:val="single" w:sz="8" w:space="0" w:color="FFFFFF" w:themeColor="background1"/>
            </w:tcBorders>
            <w:shd w:val="clear" w:color="auto" w:fill="auto"/>
          </w:tcPr>
          <w:p w14:paraId="014CFE58" w14:textId="77777777" w:rsidR="00512F56" w:rsidRPr="00A61CAA" w:rsidRDefault="00512F56" w:rsidP="00DC09A9">
            <w:pPr>
              <w:spacing w:after="120" w:line="276" w:lineRule="auto"/>
              <w:rPr>
                <w:rFonts w:ascii="Times New Roman" w:hAnsi="Times New Roman"/>
                <w:i/>
                <w:color w:val="auto"/>
                <w:sz w:val="20"/>
                <w:szCs w:val="20"/>
                <w:lang w:val="en-GB"/>
              </w:rPr>
            </w:pPr>
            <w:r w:rsidRPr="00A61CAA">
              <w:rPr>
                <w:rFonts w:ascii="Times New Roman" w:hAnsi="Times New Roman"/>
                <w:i/>
                <w:color w:val="auto"/>
                <w:sz w:val="20"/>
                <w:szCs w:val="20"/>
                <w:lang w:val="en-GB"/>
              </w:rPr>
              <w:t>Social</w:t>
            </w:r>
          </w:p>
        </w:tc>
        <w:tc>
          <w:tcPr>
            <w:tcW w:w="6106" w:type="dxa"/>
            <w:tcBorders>
              <w:top w:val="single" w:sz="4" w:space="0" w:color="auto"/>
              <w:left w:val="single" w:sz="8" w:space="0" w:color="FFFFFF" w:themeColor="background1"/>
              <w:bottom w:val="single" w:sz="8" w:space="0" w:color="FFFFFF" w:themeColor="background1"/>
              <w:right w:val="single" w:sz="4" w:space="0" w:color="auto"/>
            </w:tcBorders>
            <w:shd w:val="clear" w:color="auto" w:fill="auto"/>
          </w:tcPr>
          <w:p w14:paraId="01C61A63" w14:textId="77777777" w:rsidR="00512F56" w:rsidRPr="00A61CAA" w:rsidRDefault="00512F56" w:rsidP="00DC09A9">
            <w:pPr>
              <w:spacing w:after="120" w:line="276" w:lineRule="auto"/>
              <w:jc w:val="both"/>
              <w:rPr>
                <w:rFonts w:ascii="Times New Roman" w:hAnsi="Times New Roman"/>
                <w:color w:val="auto"/>
                <w:sz w:val="20"/>
                <w:szCs w:val="20"/>
                <w:lang w:val="en-GB"/>
              </w:rPr>
            </w:pPr>
            <w:r w:rsidRPr="00A61CAA">
              <w:rPr>
                <w:rFonts w:ascii="Times New Roman" w:hAnsi="Times New Roman"/>
                <w:color w:val="auto"/>
                <w:sz w:val="20"/>
                <w:szCs w:val="20"/>
                <w:lang w:val="en-GB"/>
              </w:rPr>
              <w:t>Ageing workforce, low recognition of PH profession/of PH as a career choice, professional identity crisis/low morale, lack of retention and motivations.</w:t>
            </w:r>
          </w:p>
        </w:tc>
      </w:tr>
      <w:tr w:rsidR="00512F56" w:rsidRPr="00A61CAA" w14:paraId="4C85EF85" w14:textId="77777777" w:rsidTr="00DC09A9">
        <w:trPr>
          <w:trHeight w:val="850"/>
          <w:jc w:val="center"/>
        </w:trPr>
        <w:tc>
          <w:tcPr>
            <w:tcW w:w="1418" w:type="dxa"/>
            <w:tcBorders>
              <w:top w:val="single" w:sz="8" w:space="0" w:color="FFFFFF" w:themeColor="background1"/>
              <w:left w:val="single" w:sz="4" w:space="0" w:color="auto"/>
              <w:bottom w:val="single" w:sz="8" w:space="0" w:color="FFFFFF" w:themeColor="background1"/>
              <w:right w:val="single" w:sz="8" w:space="0" w:color="FFFFFF" w:themeColor="background1"/>
            </w:tcBorders>
            <w:shd w:val="clear" w:color="auto" w:fill="auto"/>
          </w:tcPr>
          <w:p w14:paraId="17C928DC" w14:textId="77777777" w:rsidR="00512F56" w:rsidRPr="00A61CAA" w:rsidRDefault="00512F56" w:rsidP="00DC09A9">
            <w:pPr>
              <w:spacing w:after="120" w:line="276" w:lineRule="auto"/>
              <w:rPr>
                <w:rFonts w:ascii="Times New Roman" w:hAnsi="Times New Roman"/>
                <w:i/>
                <w:color w:val="auto"/>
                <w:sz w:val="20"/>
                <w:szCs w:val="20"/>
                <w:lang w:val="en-GB"/>
              </w:rPr>
            </w:pPr>
            <w:r w:rsidRPr="00A61CAA">
              <w:rPr>
                <w:rFonts w:ascii="Times New Roman" w:hAnsi="Times New Roman"/>
                <w:i/>
                <w:color w:val="auto"/>
                <w:sz w:val="20"/>
                <w:szCs w:val="20"/>
                <w:lang w:val="en-GB"/>
              </w:rPr>
              <w:t>Technological</w:t>
            </w:r>
          </w:p>
        </w:tc>
        <w:tc>
          <w:tcPr>
            <w:tcW w:w="6106" w:type="dxa"/>
            <w:tcBorders>
              <w:top w:val="single" w:sz="8" w:space="0" w:color="FFFFFF" w:themeColor="background1"/>
              <w:left w:val="single" w:sz="8" w:space="0" w:color="FFFFFF" w:themeColor="background1"/>
              <w:bottom w:val="single" w:sz="8" w:space="0" w:color="FFFFFF" w:themeColor="background1"/>
              <w:right w:val="single" w:sz="4" w:space="0" w:color="auto"/>
            </w:tcBorders>
            <w:shd w:val="clear" w:color="auto" w:fill="auto"/>
          </w:tcPr>
          <w:p w14:paraId="1B314738" w14:textId="77777777" w:rsidR="00512F56" w:rsidRPr="00A61CAA" w:rsidRDefault="00512F56" w:rsidP="00DC09A9">
            <w:pPr>
              <w:spacing w:after="120" w:line="276" w:lineRule="auto"/>
              <w:jc w:val="both"/>
              <w:rPr>
                <w:rFonts w:ascii="Times New Roman" w:hAnsi="Times New Roman"/>
                <w:color w:val="auto"/>
                <w:sz w:val="20"/>
                <w:szCs w:val="20"/>
                <w:lang w:val="en-GB"/>
              </w:rPr>
            </w:pPr>
            <w:r w:rsidRPr="00A61CAA">
              <w:rPr>
                <w:rFonts w:ascii="Times New Roman" w:hAnsi="Times New Roman"/>
                <w:color w:val="auto"/>
                <w:sz w:val="20"/>
                <w:szCs w:val="20"/>
                <w:lang w:val="en-GB"/>
              </w:rPr>
              <w:t>Heterogeneous training &amp; education offer, both as it comes to curricula content and wide variety of providing institutions, lack of continuing professional development opportunities.</w:t>
            </w:r>
          </w:p>
        </w:tc>
      </w:tr>
      <w:tr w:rsidR="00512F56" w:rsidRPr="00A61CAA" w14:paraId="281A6423" w14:textId="77777777" w:rsidTr="00DC09A9">
        <w:trPr>
          <w:trHeight w:val="422"/>
          <w:jc w:val="center"/>
        </w:trPr>
        <w:tc>
          <w:tcPr>
            <w:tcW w:w="1418" w:type="dxa"/>
            <w:tcBorders>
              <w:top w:val="single" w:sz="8" w:space="0" w:color="FFFFFF" w:themeColor="background1"/>
              <w:left w:val="single" w:sz="4" w:space="0" w:color="auto"/>
              <w:bottom w:val="single" w:sz="8" w:space="0" w:color="FFFFFF" w:themeColor="background1"/>
              <w:right w:val="single" w:sz="8" w:space="0" w:color="FFFFFF" w:themeColor="background1"/>
            </w:tcBorders>
            <w:shd w:val="clear" w:color="auto" w:fill="auto"/>
          </w:tcPr>
          <w:p w14:paraId="49429E0A" w14:textId="77777777" w:rsidR="00512F56" w:rsidRPr="00A61CAA" w:rsidRDefault="00512F56" w:rsidP="00DC09A9">
            <w:pPr>
              <w:spacing w:after="120" w:line="276" w:lineRule="auto"/>
              <w:rPr>
                <w:rFonts w:ascii="Times New Roman" w:hAnsi="Times New Roman"/>
                <w:i/>
                <w:color w:val="auto"/>
                <w:sz w:val="20"/>
                <w:szCs w:val="20"/>
                <w:lang w:val="en-GB"/>
              </w:rPr>
            </w:pPr>
            <w:r w:rsidRPr="00A61CAA">
              <w:rPr>
                <w:rFonts w:ascii="Times New Roman" w:hAnsi="Times New Roman"/>
                <w:i/>
                <w:color w:val="auto"/>
                <w:sz w:val="20"/>
                <w:szCs w:val="20"/>
                <w:lang w:val="en-GB"/>
              </w:rPr>
              <w:t>Economical</w:t>
            </w:r>
          </w:p>
        </w:tc>
        <w:tc>
          <w:tcPr>
            <w:tcW w:w="6106" w:type="dxa"/>
            <w:tcBorders>
              <w:top w:val="single" w:sz="8" w:space="0" w:color="FFFFFF" w:themeColor="background1"/>
              <w:left w:val="single" w:sz="8" w:space="0" w:color="FFFFFF" w:themeColor="background1"/>
              <w:bottom w:val="single" w:sz="8" w:space="0" w:color="FFFFFF" w:themeColor="background1"/>
              <w:right w:val="single" w:sz="4" w:space="0" w:color="auto"/>
            </w:tcBorders>
            <w:shd w:val="clear" w:color="auto" w:fill="auto"/>
          </w:tcPr>
          <w:p w14:paraId="1BB5CA30" w14:textId="77777777" w:rsidR="00512F56" w:rsidRPr="00A61CAA" w:rsidRDefault="00512F56" w:rsidP="00DC09A9">
            <w:pPr>
              <w:spacing w:after="120" w:line="276" w:lineRule="auto"/>
              <w:jc w:val="both"/>
              <w:rPr>
                <w:rFonts w:ascii="Times New Roman" w:hAnsi="Times New Roman"/>
                <w:color w:val="auto"/>
                <w:sz w:val="20"/>
                <w:szCs w:val="20"/>
                <w:lang w:val="en-GB"/>
              </w:rPr>
            </w:pPr>
            <w:r w:rsidRPr="00A61CAA">
              <w:rPr>
                <w:rFonts w:ascii="Times New Roman" w:hAnsi="Times New Roman"/>
                <w:color w:val="auto"/>
                <w:sz w:val="20"/>
                <w:szCs w:val="20"/>
                <w:lang w:val="en-GB"/>
              </w:rPr>
              <w:t xml:space="preserve">Limited financing of public health/under-resourcing, low salaries. </w:t>
            </w:r>
          </w:p>
        </w:tc>
      </w:tr>
      <w:tr w:rsidR="00512F56" w:rsidRPr="00A61CAA" w14:paraId="17379D41" w14:textId="77777777" w:rsidTr="00DC09A9">
        <w:trPr>
          <w:trHeight w:val="2129"/>
          <w:jc w:val="center"/>
        </w:trPr>
        <w:tc>
          <w:tcPr>
            <w:tcW w:w="1418" w:type="dxa"/>
            <w:tcBorders>
              <w:top w:val="single" w:sz="8" w:space="0" w:color="FFFFFF" w:themeColor="background1"/>
              <w:left w:val="single" w:sz="4" w:space="0" w:color="auto"/>
              <w:bottom w:val="single" w:sz="8" w:space="0" w:color="FFFFFF" w:themeColor="background1"/>
              <w:right w:val="single" w:sz="8" w:space="0" w:color="FFFFFF" w:themeColor="background1"/>
            </w:tcBorders>
            <w:shd w:val="clear" w:color="auto" w:fill="auto"/>
          </w:tcPr>
          <w:p w14:paraId="17805E3F" w14:textId="77777777" w:rsidR="00512F56" w:rsidRPr="00A61CAA" w:rsidRDefault="00512F56" w:rsidP="00DC09A9">
            <w:pPr>
              <w:spacing w:after="120" w:line="276" w:lineRule="auto"/>
              <w:rPr>
                <w:rFonts w:ascii="Times New Roman" w:hAnsi="Times New Roman"/>
                <w:i/>
                <w:color w:val="auto"/>
                <w:sz w:val="20"/>
                <w:szCs w:val="20"/>
                <w:lang w:val="en-GB"/>
              </w:rPr>
            </w:pPr>
            <w:r w:rsidRPr="00A61CAA">
              <w:rPr>
                <w:rFonts w:ascii="Times New Roman" w:hAnsi="Times New Roman"/>
                <w:i/>
                <w:color w:val="auto"/>
                <w:sz w:val="20"/>
                <w:szCs w:val="20"/>
                <w:lang w:val="en-GB"/>
              </w:rPr>
              <w:t>Ecological</w:t>
            </w:r>
          </w:p>
        </w:tc>
        <w:tc>
          <w:tcPr>
            <w:tcW w:w="6106" w:type="dxa"/>
            <w:tcBorders>
              <w:top w:val="single" w:sz="8" w:space="0" w:color="FFFFFF" w:themeColor="background1"/>
              <w:left w:val="single" w:sz="8" w:space="0" w:color="FFFFFF" w:themeColor="background1"/>
              <w:bottom w:val="single" w:sz="8" w:space="0" w:color="FFFFFF" w:themeColor="background1"/>
              <w:right w:val="single" w:sz="4" w:space="0" w:color="auto"/>
            </w:tcBorders>
            <w:shd w:val="clear" w:color="auto" w:fill="auto"/>
          </w:tcPr>
          <w:p w14:paraId="32AC4DF6" w14:textId="77777777" w:rsidR="00512F56" w:rsidRPr="00A61CAA" w:rsidRDefault="00512F56" w:rsidP="00DC09A9">
            <w:pPr>
              <w:spacing w:after="120" w:line="276" w:lineRule="auto"/>
              <w:jc w:val="both"/>
              <w:rPr>
                <w:rFonts w:ascii="Times New Roman" w:hAnsi="Times New Roman"/>
                <w:color w:val="auto"/>
                <w:sz w:val="20"/>
                <w:szCs w:val="20"/>
                <w:lang w:val="en-GB"/>
              </w:rPr>
            </w:pPr>
            <w:r w:rsidRPr="00A61CAA">
              <w:rPr>
                <w:rFonts w:ascii="Times New Roman" w:hAnsi="Times New Roman"/>
                <w:color w:val="auto"/>
                <w:sz w:val="20"/>
                <w:szCs w:val="20"/>
                <w:lang w:val="en-GB"/>
              </w:rPr>
              <w:t xml:space="preserve">impacting on </w:t>
            </w:r>
            <w:r w:rsidRPr="00A61CAA">
              <w:rPr>
                <w:rFonts w:ascii="Times New Roman" w:eastAsia="Calibri" w:hAnsi="Times New Roman"/>
                <w:color w:val="auto"/>
                <w:sz w:val="20"/>
                <w:szCs w:val="20"/>
                <w:lang w:val="en-GB"/>
              </w:rPr>
              <w:t>human health but also industry, trade, agriculture, migration - requiring cross-sectoral/professional approach,</w:t>
            </w:r>
            <w:r w:rsidRPr="00A61CAA">
              <w:rPr>
                <w:rFonts w:ascii="Times New Roman" w:hAnsi="Times New Roman"/>
                <w:color w:val="auto"/>
                <w:sz w:val="20"/>
                <w:szCs w:val="20"/>
                <w:lang w:val="en-GB"/>
              </w:rPr>
              <w:t xml:space="preserve"> cross-sectoral and transdisciplinary approach among human, animal, plant and environmental disciplines required to synergistically address challenges such as antimicrobial resistance, pollution, food security, biosafety, biosecurity, and emerging and re-emerging infectious diseases, population growth, urbanisation, global travel and trade, industrial activities, and climate change.</w:t>
            </w:r>
          </w:p>
        </w:tc>
      </w:tr>
      <w:tr w:rsidR="00512F56" w:rsidRPr="00A61CAA" w14:paraId="4130D156" w14:textId="77777777" w:rsidTr="00DC09A9">
        <w:trPr>
          <w:trHeight w:val="856"/>
          <w:jc w:val="center"/>
        </w:trPr>
        <w:tc>
          <w:tcPr>
            <w:tcW w:w="1418" w:type="dxa"/>
            <w:tcBorders>
              <w:top w:val="single" w:sz="8" w:space="0" w:color="FFFFFF" w:themeColor="background1"/>
              <w:left w:val="single" w:sz="4" w:space="0" w:color="auto"/>
              <w:bottom w:val="single" w:sz="8" w:space="0" w:color="FFFFFF" w:themeColor="background1"/>
              <w:right w:val="single" w:sz="8" w:space="0" w:color="FFFFFF" w:themeColor="background1"/>
            </w:tcBorders>
            <w:shd w:val="clear" w:color="auto" w:fill="auto"/>
          </w:tcPr>
          <w:p w14:paraId="4B9873A5" w14:textId="77777777" w:rsidR="00512F56" w:rsidRPr="00A61CAA" w:rsidRDefault="00512F56" w:rsidP="00DC09A9">
            <w:pPr>
              <w:spacing w:after="120" w:line="276" w:lineRule="auto"/>
              <w:rPr>
                <w:rFonts w:ascii="Times New Roman" w:hAnsi="Times New Roman"/>
                <w:i/>
                <w:color w:val="auto"/>
                <w:sz w:val="20"/>
                <w:szCs w:val="20"/>
                <w:lang w:val="en-GB"/>
              </w:rPr>
            </w:pPr>
            <w:r w:rsidRPr="00A61CAA">
              <w:rPr>
                <w:rFonts w:ascii="Times New Roman" w:hAnsi="Times New Roman"/>
                <w:i/>
                <w:color w:val="auto"/>
                <w:sz w:val="20"/>
                <w:szCs w:val="20"/>
                <w:lang w:val="en-GB"/>
              </w:rPr>
              <w:t>Political &amp; Legal</w:t>
            </w:r>
          </w:p>
        </w:tc>
        <w:tc>
          <w:tcPr>
            <w:tcW w:w="6106" w:type="dxa"/>
            <w:tcBorders>
              <w:top w:val="single" w:sz="8" w:space="0" w:color="FFFFFF" w:themeColor="background1"/>
              <w:left w:val="single" w:sz="8" w:space="0" w:color="FFFFFF" w:themeColor="background1"/>
              <w:bottom w:val="single" w:sz="8" w:space="0" w:color="FFFFFF" w:themeColor="background1"/>
              <w:right w:val="single" w:sz="4" w:space="0" w:color="auto"/>
            </w:tcBorders>
            <w:shd w:val="clear" w:color="auto" w:fill="auto"/>
          </w:tcPr>
          <w:p w14:paraId="32996127" w14:textId="77777777" w:rsidR="00512F56" w:rsidRPr="00A61CAA" w:rsidRDefault="00512F56" w:rsidP="00DC09A9">
            <w:pPr>
              <w:spacing w:after="120" w:line="276" w:lineRule="auto"/>
              <w:jc w:val="both"/>
              <w:rPr>
                <w:rFonts w:ascii="Times New Roman" w:hAnsi="Times New Roman"/>
                <w:color w:val="auto"/>
                <w:sz w:val="20"/>
                <w:szCs w:val="20"/>
                <w:lang w:val="en-GB"/>
              </w:rPr>
            </w:pPr>
            <w:r w:rsidRPr="00A61CAA">
              <w:rPr>
                <w:rFonts w:ascii="Times New Roman" w:hAnsi="Times New Roman"/>
                <w:color w:val="auto"/>
                <w:sz w:val="20"/>
                <w:szCs w:val="20"/>
                <w:lang w:val="en-GB"/>
              </w:rPr>
              <w:t>PH not within usual priorities of political leaders (often challenged by denialists), lack of legal/regulatory framework to develop and secure the PH workforce.</w:t>
            </w:r>
          </w:p>
        </w:tc>
      </w:tr>
      <w:tr w:rsidR="00512F56" w:rsidRPr="00A61CAA" w14:paraId="53756658" w14:textId="77777777" w:rsidTr="00DC09A9">
        <w:trPr>
          <w:trHeight w:val="371"/>
          <w:jc w:val="center"/>
        </w:trPr>
        <w:tc>
          <w:tcPr>
            <w:tcW w:w="1418" w:type="dxa"/>
            <w:tcBorders>
              <w:top w:val="single" w:sz="8" w:space="0" w:color="FFFFFF" w:themeColor="background1"/>
              <w:left w:val="single" w:sz="4" w:space="0" w:color="auto"/>
              <w:bottom w:val="single" w:sz="4" w:space="0" w:color="auto"/>
              <w:right w:val="single" w:sz="8" w:space="0" w:color="FFFFFF" w:themeColor="background1"/>
            </w:tcBorders>
            <w:shd w:val="clear" w:color="auto" w:fill="auto"/>
          </w:tcPr>
          <w:p w14:paraId="08DBA49D" w14:textId="77777777" w:rsidR="00512F56" w:rsidRPr="00A61CAA" w:rsidRDefault="00512F56" w:rsidP="00DC09A9">
            <w:pPr>
              <w:spacing w:after="120" w:line="276" w:lineRule="auto"/>
              <w:rPr>
                <w:rFonts w:ascii="Times New Roman" w:hAnsi="Times New Roman"/>
                <w:i/>
                <w:color w:val="auto"/>
                <w:sz w:val="20"/>
                <w:szCs w:val="20"/>
                <w:lang w:val="en-GB"/>
              </w:rPr>
            </w:pPr>
            <w:r w:rsidRPr="00A61CAA">
              <w:rPr>
                <w:rFonts w:ascii="Times New Roman" w:hAnsi="Times New Roman"/>
                <w:i/>
                <w:color w:val="auto"/>
                <w:sz w:val="20"/>
                <w:szCs w:val="20"/>
                <w:lang w:val="en-GB"/>
              </w:rPr>
              <w:t>Ethical</w:t>
            </w:r>
          </w:p>
        </w:tc>
        <w:tc>
          <w:tcPr>
            <w:tcW w:w="6106" w:type="dxa"/>
            <w:tcBorders>
              <w:top w:val="single" w:sz="8" w:space="0" w:color="FFFFFF" w:themeColor="background1"/>
              <w:left w:val="single" w:sz="8" w:space="0" w:color="FFFFFF" w:themeColor="background1"/>
              <w:bottom w:val="single" w:sz="4" w:space="0" w:color="auto"/>
              <w:right w:val="single" w:sz="4" w:space="0" w:color="auto"/>
            </w:tcBorders>
            <w:shd w:val="clear" w:color="auto" w:fill="auto"/>
          </w:tcPr>
          <w:p w14:paraId="6D46E2BD" w14:textId="77777777" w:rsidR="00512F56" w:rsidRPr="00A61CAA" w:rsidRDefault="00512F56" w:rsidP="00DC09A9">
            <w:pPr>
              <w:spacing w:after="120" w:line="276" w:lineRule="auto"/>
              <w:jc w:val="both"/>
              <w:rPr>
                <w:rFonts w:ascii="Times New Roman" w:hAnsi="Times New Roman"/>
                <w:color w:val="auto"/>
                <w:sz w:val="20"/>
                <w:szCs w:val="20"/>
                <w:lang w:val="en-GB"/>
              </w:rPr>
            </w:pPr>
            <w:r w:rsidRPr="00A61CAA">
              <w:rPr>
                <w:rFonts w:ascii="Times New Roman" w:hAnsi="Times New Roman"/>
                <w:color w:val="auto"/>
                <w:sz w:val="20"/>
                <w:szCs w:val="20"/>
                <w:lang w:val="en-GB"/>
              </w:rPr>
              <w:t>Lack of clearly formulated code of ethical and professional conduct in PH.</w:t>
            </w:r>
          </w:p>
        </w:tc>
      </w:tr>
      <w:tr w:rsidR="00512F56" w:rsidRPr="00FE36C3" w14:paraId="1E5B32E8" w14:textId="77777777" w:rsidTr="00DC09A9">
        <w:trPr>
          <w:trHeight w:val="371"/>
          <w:jc w:val="center"/>
        </w:trPr>
        <w:tc>
          <w:tcPr>
            <w:tcW w:w="7524" w:type="dxa"/>
            <w:gridSpan w:val="2"/>
            <w:tcBorders>
              <w:top w:val="single" w:sz="4" w:space="0" w:color="auto"/>
              <w:bottom w:val="single" w:sz="18" w:space="0" w:color="FFFFFF" w:themeColor="background1"/>
            </w:tcBorders>
          </w:tcPr>
          <w:p w14:paraId="59E41735" w14:textId="77777777" w:rsidR="00512F56" w:rsidRPr="00FE36C3" w:rsidRDefault="00512F56" w:rsidP="00DC09A9">
            <w:pPr>
              <w:spacing w:line="276" w:lineRule="auto"/>
              <w:rPr>
                <w:rFonts w:ascii="Times New Roman" w:hAnsi="Times New Roman"/>
                <w:sz w:val="20"/>
                <w:szCs w:val="20"/>
                <w:lang w:val="en-GB"/>
              </w:rPr>
            </w:pPr>
            <w:r w:rsidRPr="00FE36C3">
              <w:rPr>
                <w:rFonts w:ascii="Times New Roman" w:hAnsi="Times New Roman"/>
                <w:sz w:val="18"/>
                <w:szCs w:val="18"/>
                <w:lang w:val="en-GB"/>
              </w:rPr>
              <w:t xml:space="preserve">Source: </w:t>
            </w:r>
            <w:r w:rsidRPr="00FE36C3">
              <w:rPr>
                <w:color w:val="auto"/>
                <w:sz w:val="18"/>
                <w:szCs w:val="18"/>
                <w:lang w:val="en-GB"/>
              </w:rPr>
              <w:t>More et al. 2015</w:t>
            </w:r>
          </w:p>
        </w:tc>
      </w:tr>
    </w:tbl>
    <w:p w14:paraId="2BBCC247" w14:textId="77777777" w:rsidR="0055146F" w:rsidRPr="00E87CD3" w:rsidRDefault="00AF112A" w:rsidP="001F1AD2">
      <w:pPr>
        <w:shd w:val="clear" w:color="auto" w:fill="FFFFFF"/>
        <w:spacing w:after="120" w:line="276" w:lineRule="auto"/>
        <w:jc w:val="both"/>
        <w:rPr>
          <w:rFonts w:ascii="Times New Roman" w:hAnsi="Times New Roman"/>
          <w:lang w:val="en-GB"/>
        </w:rPr>
      </w:pPr>
      <w:r w:rsidRPr="00E87CD3">
        <w:rPr>
          <w:rFonts w:ascii="Times New Roman" w:hAnsi="Times New Roman"/>
          <w:lang w:val="en-GB"/>
        </w:rPr>
        <w:t>To date, few Member States in the WHO European Region have sought to professionali</w:t>
      </w:r>
      <w:r w:rsidR="00895447">
        <w:rPr>
          <w:rFonts w:ascii="Times New Roman" w:hAnsi="Times New Roman"/>
          <w:lang w:val="en-GB"/>
        </w:rPr>
        <w:t>s</w:t>
      </w:r>
      <w:r w:rsidRPr="00E87CD3">
        <w:rPr>
          <w:rFonts w:ascii="Times New Roman" w:hAnsi="Times New Roman"/>
          <w:lang w:val="en-GB"/>
        </w:rPr>
        <w:t xml:space="preserve">e the public health workforce. See case studies 1 and 2 in appendix 3 for some examples. </w:t>
      </w:r>
      <w:r w:rsidR="001F1AD2" w:rsidRPr="00E87CD3">
        <w:rPr>
          <w:rFonts w:ascii="Times New Roman" w:hAnsi="Times New Roman"/>
          <w:lang w:val="en-GB"/>
        </w:rPr>
        <w:t>Diversity and differences in the organi</w:t>
      </w:r>
      <w:r w:rsidR="00F35367">
        <w:rPr>
          <w:rFonts w:ascii="Times New Roman" w:hAnsi="Times New Roman"/>
          <w:lang w:val="en-GB"/>
        </w:rPr>
        <w:t>s</w:t>
      </w:r>
      <w:r w:rsidR="001F1AD2" w:rsidRPr="00E87CD3">
        <w:rPr>
          <w:rFonts w:ascii="Times New Roman" w:hAnsi="Times New Roman"/>
          <w:lang w:val="en-GB"/>
        </w:rPr>
        <w:t>ation and performance of European public health systems call for context-sensitive strategies. However, as both case studies illustrate, i</w:t>
      </w:r>
      <w:r w:rsidR="008979B3" w:rsidRPr="00E87CD3">
        <w:rPr>
          <w:rFonts w:ascii="Times New Roman" w:hAnsi="Times New Roman"/>
          <w:lang w:val="en-GB"/>
        </w:rPr>
        <w:t>nnovating public health</w:t>
      </w:r>
      <w:r w:rsidR="001F1AD2" w:rsidRPr="00E87CD3">
        <w:rPr>
          <w:rFonts w:ascii="Times New Roman" w:hAnsi="Times New Roman"/>
          <w:lang w:val="en-GB"/>
        </w:rPr>
        <w:t xml:space="preserve"> system</w:t>
      </w:r>
      <w:r w:rsidR="008979B3" w:rsidRPr="00E87CD3">
        <w:rPr>
          <w:rFonts w:ascii="Times New Roman" w:hAnsi="Times New Roman"/>
          <w:lang w:val="en-GB"/>
        </w:rPr>
        <w:t xml:space="preserve"> and bringing it</w:t>
      </w:r>
      <w:r w:rsidR="001F1AD2" w:rsidRPr="00E87CD3">
        <w:rPr>
          <w:rFonts w:ascii="Times New Roman" w:hAnsi="Times New Roman"/>
          <w:lang w:val="en-GB"/>
        </w:rPr>
        <w:t>s workforce to</w:t>
      </w:r>
      <w:r w:rsidR="008979B3" w:rsidRPr="00E87CD3">
        <w:rPr>
          <w:rFonts w:ascii="Times New Roman" w:hAnsi="Times New Roman"/>
          <w:lang w:val="en-GB"/>
        </w:rPr>
        <w:t xml:space="preserve"> a new level</w:t>
      </w:r>
      <w:r w:rsidR="001F1AD2" w:rsidRPr="00E87CD3">
        <w:rPr>
          <w:rFonts w:ascii="Times New Roman" w:hAnsi="Times New Roman"/>
          <w:lang w:val="en-GB"/>
        </w:rPr>
        <w:t xml:space="preserve"> require </w:t>
      </w:r>
      <w:r w:rsidR="008979B3" w:rsidRPr="00E87CD3">
        <w:rPr>
          <w:rFonts w:ascii="Times New Roman" w:hAnsi="Times New Roman"/>
          <w:shd w:val="clear" w:color="auto" w:fill="FFFFFF"/>
          <w:lang w:val="en-GB"/>
        </w:rPr>
        <w:t xml:space="preserve">cross-sectoral collaboration and systems-level actions </w:t>
      </w:r>
      <w:r w:rsidR="001F1AD2" w:rsidRPr="00E87CD3">
        <w:rPr>
          <w:rFonts w:ascii="Times New Roman" w:hAnsi="Times New Roman"/>
          <w:shd w:val="clear" w:color="auto" w:fill="FFFFFF"/>
          <w:lang w:val="en-GB"/>
        </w:rPr>
        <w:t xml:space="preserve">supported by relevant legal and policy measures. </w:t>
      </w:r>
    </w:p>
    <w:p w14:paraId="0375E906" w14:textId="77777777" w:rsidR="00F75FC0" w:rsidRPr="00E87CD3" w:rsidRDefault="00586F23" w:rsidP="00A81952">
      <w:pPr>
        <w:pStyle w:val="Heading1"/>
        <w:rPr>
          <w:lang w:val="en-GB"/>
        </w:rPr>
      </w:pPr>
      <w:bookmarkStart w:id="30" w:name="_Toc415313139"/>
      <w:r w:rsidRPr="00E87CD3">
        <w:rPr>
          <w:lang w:val="en-GB"/>
        </w:rPr>
        <w:t xml:space="preserve">Purpose of the </w:t>
      </w:r>
      <w:r w:rsidR="00345B3C" w:rsidRPr="00E87CD3">
        <w:rPr>
          <w:lang w:val="en-GB"/>
        </w:rPr>
        <w:t>Roadmap</w:t>
      </w:r>
      <w:bookmarkEnd w:id="30"/>
    </w:p>
    <w:p w14:paraId="5D794CBE" w14:textId="77777777" w:rsidR="00E33E5C" w:rsidRPr="00E87CD3" w:rsidRDefault="00E33E5C" w:rsidP="00854A48">
      <w:pPr>
        <w:spacing w:line="276" w:lineRule="auto"/>
        <w:jc w:val="both"/>
        <w:rPr>
          <w:rFonts w:ascii="Times New Roman" w:hAnsi="Times New Roman"/>
          <w:szCs w:val="22"/>
          <w:lang w:val="en-GB"/>
        </w:rPr>
      </w:pPr>
    </w:p>
    <w:p w14:paraId="1181EC65" w14:textId="77777777" w:rsidR="00040E42" w:rsidRPr="00E87CD3" w:rsidRDefault="00586F23" w:rsidP="00040E42">
      <w:pPr>
        <w:spacing w:line="276" w:lineRule="auto"/>
        <w:jc w:val="both"/>
        <w:rPr>
          <w:rFonts w:ascii="Times New Roman" w:hAnsi="Times New Roman"/>
          <w:szCs w:val="22"/>
          <w:lang w:val="en-GB"/>
        </w:rPr>
      </w:pPr>
      <w:r w:rsidRPr="00E87CD3">
        <w:rPr>
          <w:rFonts w:ascii="Times New Roman" w:hAnsi="Times New Roman"/>
          <w:szCs w:val="22"/>
          <w:lang w:val="en-GB"/>
        </w:rPr>
        <w:t xml:space="preserve">This </w:t>
      </w:r>
      <w:r w:rsidR="001F1AD2" w:rsidRPr="00E87CD3">
        <w:rPr>
          <w:rFonts w:ascii="Times New Roman" w:hAnsi="Times New Roman"/>
          <w:szCs w:val="22"/>
          <w:lang w:val="en-GB"/>
        </w:rPr>
        <w:t>R</w:t>
      </w:r>
      <w:r w:rsidRPr="00E87CD3">
        <w:rPr>
          <w:rFonts w:ascii="Times New Roman" w:hAnsi="Times New Roman"/>
          <w:szCs w:val="22"/>
          <w:lang w:val="en-GB"/>
        </w:rPr>
        <w:t>oadmap has been developed to guide countries to accelerate the process of professionali</w:t>
      </w:r>
      <w:r w:rsidR="00895447">
        <w:rPr>
          <w:rFonts w:ascii="Times New Roman" w:hAnsi="Times New Roman"/>
          <w:szCs w:val="22"/>
          <w:lang w:val="en-GB"/>
        </w:rPr>
        <w:t>s</w:t>
      </w:r>
      <w:r w:rsidRPr="00E87CD3">
        <w:rPr>
          <w:rFonts w:ascii="Times New Roman" w:hAnsi="Times New Roman"/>
          <w:szCs w:val="22"/>
          <w:lang w:val="en-GB"/>
        </w:rPr>
        <w:t xml:space="preserve">ation. </w:t>
      </w:r>
      <w:r w:rsidR="00040E42" w:rsidRPr="00E87CD3">
        <w:rPr>
          <w:rFonts w:ascii="Times New Roman" w:eastAsia="Calibri" w:hAnsi="Times New Roman"/>
          <w:szCs w:val="22"/>
          <w:lang w:val="en-GB"/>
        </w:rPr>
        <w:t>Because of the differences in the organi</w:t>
      </w:r>
      <w:r w:rsidR="00F35367">
        <w:rPr>
          <w:rFonts w:ascii="Times New Roman" w:eastAsia="Calibri" w:hAnsi="Times New Roman"/>
          <w:szCs w:val="22"/>
          <w:lang w:val="en-GB"/>
        </w:rPr>
        <w:t>s</w:t>
      </w:r>
      <w:r w:rsidR="00040E42" w:rsidRPr="00E87CD3">
        <w:rPr>
          <w:rFonts w:ascii="Times New Roman" w:eastAsia="Calibri" w:hAnsi="Times New Roman"/>
          <w:szCs w:val="22"/>
          <w:lang w:val="en-GB"/>
        </w:rPr>
        <w:t xml:space="preserve">ation and performance of public health </w:t>
      </w:r>
      <w:r w:rsidR="00040E42" w:rsidRPr="00E87CD3">
        <w:rPr>
          <w:rFonts w:ascii="Times New Roman" w:eastAsia="Calibri" w:hAnsi="Times New Roman"/>
          <w:color w:val="auto"/>
          <w:szCs w:val="22"/>
          <w:lang w:val="en-GB"/>
        </w:rPr>
        <w:t>systems</w:t>
      </w:r>
      <w:r w:rsidR="00272C78" w:rsidRPr="00E87CD3">
        <w:rPr>
          <w:rFonts w:ascii="Times New Roman" w:eastAsia="Calibri" w:hAnsi="Times New Roman"/>
          <w:color w:val="auto"/>
          <w:szCs w:val="22"/>
          <w:lang w:val="en-GB"/>
        </w:rPr>
        <w:t xml:space="preserve"> in the European Region</w:t>
      </w:r>
      <w:r w:rsidR="00040E42" w:rsidRPr="00E87CD3">
        <w:rPr>
          <w:rFonts w:ascii="Times New Roman" w:eastAsia="Calibri" w:hAnsi="Times New Roman"/>
          <w:szCs w:val="22"/>
          <w:lang w:val="en-GB"/>
        </w:rPr>
        <w:t xml:space="preserve">, the </w:t>
      </w:r>
      <w:r w:rsidR="006D51AB" w:rsidRPr="00E87CD3">
        <w:rPr>
          <w:rFonts w:ascii="Times New Roman" w:eastAsia="Calibri" w:hAnsi="Times New Roman"/>
          <w:szCs w:val="22"/>
          <w:lang w:val="en-GB"/>
        </w:rPr>
        <w:t>R</w:t>
      </w:r>
      <w:r w:rsidR="00040E42" w:rsidRPr="00E87CD3">
        <w:rPr>
          <w:rFonts w:ascii="Times New Roman" w:eastAsia="Calibri" w:hAnsi="Times New Roman"/>
          <w:szCs w:val="22"/>
          <w:lang w:val="en-GB"/>
        </w:rPr>
        <w:t>oadmap does not specify in which order each of these areas should be addressed. While some countries may have adequate laws and regulations in place, others might still struggle with the introduction of public health as an academic discipline or with recognition of a specific role of a public health professional. At the same time, initiating the public health workforce professionali</w:t>
      </w:r>
      <w:r w:rsidR="00895447">
        <w:rPr>
          <w:rFonts w:ascii="Times New Roman" w:eastAsia="Calibri" w:hAnsi="Times New Roman"/>
          <w:szCs w:val="22"/>
          <w:lang w:val="en-GB"/>
        </w:rPr>
        <w:t>s</w:t>
      </w:r>
      <w:r w:rsidR="00040E42" w:rsidRPr="00E87CD3">
        <w:rPr>
          <w:rFonts w:ascii="Times New Roman" w:eastAsia="Calibri" w:hAnsi="Times New Roman"/>
          <w:szCs w:val="22"/>
          <w:lang w:val="en-GB"/>
        </w:rPr>
        <w:t xml:space="preserve">ation process </w:t>
      </w:r>
      <w:r w:rsidR="00D63AE3" w:rsidRPr="00E87CD3">
        <w:rPr>
          <w:rFonts w:ascii="Times New Roman" w:eastAsia="Calibri" w:hAnsi="Times New Roman"/>
          <w:szCs w:val="22"/>
          <w:lang w:val="en-GB"/>
        </w:rPr>
        <w:t>can</w:t>
      </w:r>
      <w:r w:rsidR="00040E42" w:rsidRPr="00E87CD3">
        <w:rPr>
          <w:rFonts w:ascii="Times New Roman" w:eastAsia="Calibri" w:hAnsi="Times New Roman"/>
          <w:szCs w:val="22"/>
          <w:lang w:val="en-GB"/>
        </w:rPr>
        <w:t xml:space="preserve"> </w:t>
      </w:r>
      <w:r w:rsidR="00576BFE" w:rsidRPr="00E87CD3">
        <w:rPr>
          <w:rFonts w:ascii="Times New Roman" w:eastAsia="Calibri" w:hAnsi="Times New Roman"/>
          <w:szCs w:val="22"/>
          <w:lang w:val="en-GB"/>
        </w:rPr>
        <w:t>help reform policy, legislation and the organi</w:t>
      </w:r>
      <w:r w:rsidR="00F35367">
        <w:rPr>
          <w:rFonts w:ascii="Times New Roman" w:eastAsia="Calibri" w:hAnsi="Times New Roman"/>
          <w:szCs w:val="22"/>
          <w:lang w:val="en-GB"/>
        </w:rPr>
        <w:t>s</w:t>
      </w:r>
      <w:r w:rsidR="00576BFE" w:rsidRPr="00E87CD3">
        <w:rPr>
          <w:rFonts w:ascii="Times New Roman" w:eastAsia="Calibri" w:hAnsi="Times New Roman"/>
          <w:szCs w:val="22"/>
          <w:lang w:val="en-GB"/>
        </w:rPr>
        <w:t>ations that are need</w:t>
      </w:r>
      <w:r w:rsidR="00436138" w:rsidRPr="00E87CD3">
        <w:rPr>
          <w:rFonts w:ascii="Times New Roman" w:eastAsia="Calibri" w:hAnsi="Times New Roman"/>
          <w:szCs w:val="22"/>
          <w:lang w:val="en-GB"/>
        </w:rPr>
        <w:t>ed</w:t>
      </w:r>
      <w:r w:rsidR="00576BFE" w:rsidRPr="00E87CD3">
        <w:rPr>
          <w:rFonts w:ascii="Times New Roman" w:eastAsia="Calibri" w:hAnsi="Times New Roman"/>
          <w:szCs w:val="22"/>
          <w:lang w:val="en-GB"/>
        </w:rPr>
        <w:t xml:space="preserve"> to</w:t>
      </w:r>
      <w:r w:rsidR="00040E42" w:rsidRPr="00E87CD3">
        <w:rPr>
          <w:rFonts w:ascii="Times New Roman" w:eastAsia="Calibri" w:hAnsi="Times New Roman"/>
          <w:szCs w:val="22"/>
          <w:lang w:val="en-GB"/>
        </w:rPr>
        <w:t xml:space="preserve"> assur</w:t>
      </w:r>
      <w:r w:rsidR="00576BFE" w:rsidRPr="00E87CD3">
        <w:rPr>
          <w:rFonts w:ascii="Times New Roman" w:eastAsia="Calibri" w:hAnsi="Times New Roman"/>
          <w:szCs w:val="22"/>
          <w:lang w:val="en-GB"/>
        </w:rPr>
        <w:t>e</w:t>
      </w:r>
      <w:r w:rsidR="00040E42" w:rsidRPr="00E87CD3">
        <w:rPr>
          <w:rFonts w:ascii="Times New Roman" w:eastAsia="Calibri" w:hAnsi="Times New Roman"/>
          <w:szCs w:val="22"/>
          <w:lang w:val="en-GB"/>
        </w:rPr>
        <w:t xml:space="preserve"> </w:t>
      </w:r>
      <w:r w:rsidR="00D63AE3" w:rsidRPr="00E87CD3">
        <w:rPr>
          <w:rFonts w:ascii="Times New Roman" w:eastAsia="Calibri" w:hAnsi="Times New Roman"/>
          <w:szCs w:val="22"/>
          <w:lang w:val="en-GB"/>
        </w:rPr>
        <w:t>region</w:t>
      </w:r>
      <w:r w:rsidR="00040E42" w:rsidRPr="00E87CD3">
        <w:rPr>
          <w:rFonts w:ascii="Times New Roman" w:eastAsia="Calibri" w:hAnsi="Times New Roman"/>
          <w:szCs w:val="22"/>
          <w:lang w:val="en-GB"/>
        </w:rPr>
        <w:t xml:space="preserve">-wide </w:t>
      </w:r>
      <w:r w:rsidR="00D16318" w:rsidRPr="00E87CD3">
        <w:rPr>
          <w:rFonts w:ascii="Times New Roman" w:eastAsia="Calibri" w:hAnsi="Times New Roman"/>
          <w:szCs w:val="22"/>
          <w:lang w:val="en-GB"/>
        </w:rPr>
        <w:t>improvements in public health</w:t>
      </w:r>
      <w:r w:rsidR="00972F80" w:rsidRPr="00E87CD3">
        <w:rPr>
          <w:rFonts w:ascii="Times New Roman" w:eastAsia="Calibri" w:hAnsi="Times New Roman"/>
          <w:szCs w:val="22"/>
          <w:lang w:val="en-GB"/>
        </w:rPr>
        <w:t xml:space="preserve"> and professional recognition</w:t>
      </w:r>
      <w:r w:rsidR="00040E42" w:rsidRPr="00E87CD3">
        <w:rPr>
          <w:rFonts w:ascii="Times New Roman" w:eastAsia="Calibri" w:hAnsi="Times New Roman"/>
          <w:szCs w:val="22"/>
          <w:lang w:val="en-GB"/>
        </w:rPr>
        <w:t xml:space="preserve">. </w:t>
      </w:r>
    </w:p>
    <w:p w14:paraId="40568A3A" w14:textId="77777777" w:rsidR="00040E42" w:rsidRPr="00E87CD3" w:rsidRDefault="00040E42" w:rsidP="00854A48">
      <w:pPr>
        <w:spacing w:line="276" w:lineRule="auto"/>
        <w:jc w:val="both"/>
        <w:rPr>
          <w:rFonts w:ascii="Times New Roman" w:hAnsi="Times New Roman"/>
          <w:szCs w:val="22"/>
          <w:lang w:val="en-GB"/>
        </w:rPr>
      </w:pPr>
    </w:p>
    <w:p w14:paraId="53019B00" w14:textId="77777777" w:rsidR="002A0080" w:rsidRPr="00E87CD3" w:rsidRDefault="00A91458" w:rsidP="00854A48">
      <w:pPr>
        <w:spacing w:line="276" w:lineRule="auto"/>
        <w:jc w:val="both"/>
        <w:rPr>
          <w:rFonts w:ascii="Times New Roman" w:hAnsi="Times New Roman"/>
          <w:szCs w:val="22"/>
          <w:shd w:val="clear" w:color="auto" w:fill="FFFFFF"/>
          <w:lang w:val="en-GB"/>
        </w:rPr>
      </w:pPr>
      <w:r w:rsidRPr="00E87CD3">
        <w:rPr>
          <w:rFonts w:ascii="Times New Roman" w:hAnsi="Times New Roman"/>
          <w:szCs w:val="22"/>
          <w:lang w:val="en-GB"/>
        </w:rPr>
        <w:lastRenderedPageBreak/>
        <w:t xml:space="preserve">The Roadmap </w:t>
      </w:r>
      <w:r w:rsidRPr="00E87CD3">
        <w:rPr>
          <w:rFonts w:ascii="Times New Roman" w:hAnsi="Times New Roman"/>
          <w:szCs w:val="22"/>
          <w:shd w:val="clear" w:color="auto" w:fill="FFFFFF"/>
          <w:lang w:val="en-GB"/>
        </w:rPr>
        <w:t>sets out a list of essential</w:t>
      </w:r>
      <w:r w:rsidR="008F147E" w:rsidRPr="00E87CD3">
        <w:rPr>
          <w:rFonts w:ascii="Times New Roman" w:hAnsi="Times New Roman"/>
          <w:szCs w:val="22"/>
          <w:shd w:val="clear" w:color="auto" w:fill="FFFFFF"/>
          <w:lang w:val="en-GB"/>
        </w:rPr>
        <w:t xml:space="preserve"> </w:t>
      </w:r>
      <w:r w:rsidRPr="00E87CD3">
        <w:rPr>
          <w:rFonts w:ascii="Times New Roman" w:hAnsi="Times New Roman"/>
          <w:szCs w:val="22"/>
          <w:shd w:val="clear" w:color="auto" w:fill="FFFFFF"/>
          <w:lang w:val="en-GB"/>
        </w:rPr>
        <w:t>levers</w:t>
      </w:r>
      <w:r w:rsidR="008F147E" w:rsidRPr="00E87CD3">
        <w:rPr>
          <w:rFonts w:ascii="Times New Roman" w:hAnsi="Times New Roman"/>
          <w:szCs w:val="22"/>
          <w:shd w:val="clear" w:color="auto" w:fill="FFFFFF"/>
          <w:lang w:val="en-GB"/>
        </w:rPr>
        <w:t xml:space="preserve"> and measures</w:t>
      </w:r>
      <w:r w:rsidRPr="00E87CD3">
        <w:rPr>
          <w:rFonts w:ascii="Times New Roman" w:hAnsi="Times New Roman"/>
          <w:szCs w:val="22"/>
          <w:shd w:val="clear" w:color="auto" w:fill="FFFFFF"/>
          <w:lang w:val="en-GB"/>
        </w:rPr>
        <w:t xml:space="preserve"> for professionali</w:t>
      </w:r>
      <w:r w:rsidR="0013185A">
        <w:rPr>
          <w:rFonts w:ascii="Times New Roman" w:hAnsi="Times New Roman"/>
          <w:szCs w:val="22"/>
          <w:shd w:val="clear" w:color="auto" w:fill="FFFFFF"/>
          <w:lang w:val="en-GB"/>
        </w:rPr>
        <w:t>s</w:t>
      </w:r>
      <w:r w:rsidRPr="00E87CD3">
        <w:rPr>
          <w:rFonts w:ascii="Times New Roman" w:hAnsi="Times New Roman"/>
          <w:szCs w:val="22"/>
          <w:shd w:val="clear" w:color="auto" w:fill="FFFFFF"/>
          <w:lang w:val="en-GB"/>
        </w:rPr>
        <w:t xml:space="preserve">ing the </w:t>
      </w:r>
      <w:r w:rsidR="00936097" w:rsidRPr="00E87CD3">
        <w:rPr>
          <w:rFonts w:ascii="Times New Roman" w:hAnsi="Times New Roman"/>
          <w:szCs w:val="22"/>
          <w:shd w:val="clear" w:color="auto" w:fill="FFFFFF"/>
          <w:lang w:val="en-GB"/>
        </w:rPr>
        <w:t>public health workforce</w:t>
      </w:r>
      <w:r w:rsidRPr="00E87CD3">
        <w:rPr>
          <w:rFonts w:ascii="Times New Roman" w:hAnsi="Times New Roman"/>
          <w:szCs w:val="22"/>
          <w:shd w:val="clear" w:color="auto" w:fill="FFFFFF"/>
          <w:lang w:val="en-GB"/>
        </w:rPr>
        <w:t xml:space="preserve"> that are results-oriented and focused on systems thinking</w:t>
      </w:r>
      <w:r w:rsidR="00E704F4" w:rsidRPr="00E87CD3">
        <w:rPr>
          <w:rFonts w:ascii="Times New Roman" w:hAnsi="Times New Roman"/>
          <w:szCs w:val="22"/>
          <w:shd w:val="clear" w:color="auto" w:fill="FFFFFF"/>
          <w:lang w:val="en-GB"/>
        </w:rPr>
        <w:t xml:space="preserve">. </w:t>
      </w:r>
      <w:r w:rsidR="00A0020E" w:rsidRPr="00E87CD3">
        <w:rPr>
          <w:rFonts w:ascii="Times New Roman" w:hAnsi="Times New Roman"/>
          <w:szCs w:val="22"/>
          <w:shd w:val="clear" w:color="auto" w:fill="FFFFFF"/>
          <w:lang w:val="en-GB"/>
        </w:rPr>
        <w:t>The levers inform the operationalisation of the measures to assure they support professionalisation whilst t</w:t>
      </w:r>
      <w:r w:rsidR="00E704F4" w:rsidRPr="00E87CD3">
        <w:rPr>
          <w:rFonts w:ascii="Times New Roman" w:hAnsi="Times New Roman"/>
          <w:szCs w:val="22"/>
          <w:shd w:val="clear" w:color="auto" w:fill="FFFFFF"/>
          <w:lang w:val="en-GB"/>
        </w:rPr>
        <w:t xml:space="preserve">he </w:t>
      </w:r>
      <w:r w:rsidR="00A0020E" w:rsidRPr="00E87CD3">
        <w:rPr>
          <w:rFonts w:ascii="Times New Roman" w:hAnsi="Times New Roman"/>
          <w:szCs w:val="22"/>
          <w:shd w:val="clear" w:color="auto" w:fill="FFFFFF"/>
          <w:lang w:val="en-GB"/>
        </w:rPr>
        <w:t xml:space="preserve">measures </w:t>
      </w:r>
      <w:r w:rsidR="00E704F4" w:rsidRPr="00E87CD3">
        <w:rPr>
          <w:rFonts w:ascii="Times New Roman" w:hAnsi="Times New Roman"/>
          <w:szCs w:val="22"/>
          <w:shd w:val="clear" w:color="auto" w:fill="FFFFFF"/>
          <w:lang w:val="en-GB"/>
        </w:rPr>
        <w:t xml:space="preserve">are </w:t>
      </w:r>
      <w:r w:rsidR="00576BFE" w:rsidRPr="00E87CD3">
        <w:rPr>
          <w:rFonts w:ascii="Times New Roman" w:hAnsi="Times New Roman"/>
          <w:szCs w:val="22"/>
          <w:shd w:val="clear" w:color="auto" w:fill="FFFFFF"/>
          <w:lang w:val="en-GB"/>
        </w:rPr>
        <w:t>actions</w:t>
      </w:r>
      <w:r w:rsidR="00E704F4" w:rsidRPr="00E87CD3">
        <w:rPr>
          <w:rFonts w:ascii="Times New Roman" w:hAnsi="Times New Roman"/>
          <w:szCs w:val="22"/>
          <w:shd w:val="clear" w:color="auto" w:fill="FFFFFF"/>
          <w:lang w:val="en-GB"/>
        </w:rPr>
        <w:t xml:space="preserve"> that </w:t>
      </w:r>
      <w:r w:rsidR="00D16318" w:rsidRPr="00E87CD3">
        <w:rPr>
          <w:rFonts w:ascii="Times New Roman" w:hAnsi="Times New Roman"/>
          <w:szCs w:val="22"/>
          <w:lang w:val="en-GB"/>
        </w:rPr>
        <w:t xml:space="preserve">need to be </w:t>
      </w:r>
      <w:r w:rsidR="00A0020E" w:rsidRPr="00E87CD3">
        <w:rPr>
          <w:rFonts w:ascii="Times New Roman" w:hAnsi="Times New Roman"/>
          <w:szCs w:val="22"/>
          <w:lang w:val="en-GB"/>
        </w:rPr>
        <w:t>implemented</w:t>
      </w:r>
      <w:r w:rsidR="00D16318" w:rsidRPr="00E87CD3">
        <w:rPr>
          <w:rFonts w:ascii="Times New Roman" w:hAnsi="Times New Roman"/>
          <w:szCs w:val="22"/>
          <w:lang w:val="en-GB"/>
        </w:rPr>
        <w:t xml:space="preserve"> by </w:t>
      </w:r>
      <w:r w:rsidR="00B861DE" w:rsidRPr="00E87CD3">
        <w:rPr>
          <w:rFonts w:ascii="Times New Roman" w:hAnsi="Times New Roman"/>
          <w:szCs w:val="22"/>
          <w:lang w:val="en-GB"/>
        </w:rPr>
        <w:t xml:space="preserve">a range of actors including </w:t>
      </w:r>
      <w:r w:rsidR="00D16318" w:rsidRPr="00E87CD3">
        <w:rPr>
          <w:rFonts w:ascii="Times New Roman" w:hAnsi="Times New Roman"/>
          <w:szCs w:val="22"/>
          <w:lang w:val="en-GB"/>
        </w:rPr>
        <w:t>the government, public health organi</w:t>
      </w:r>
      <w:r w:rsidR="00F35367">
        <w:rPr>
          <w:rFonts w:ascii="Times New Roman" w:hAnsi="Times New Roman"/>
          <w:szCs w:val="22"/>
          <w:lang w:val="en-GB"/>
        </w:rPr>
        <w:t>s</w:t>
      </w:r>
      <w:r w:rsidR="00D16318" w:rsidRPr="00E87CD3">
        <w:rPr>
          <w:rFonts w:ascii="Times New Roman" w:hAnsi="Times New Roman"/>
          <w:szCs w:val="22"/>
          <w:lang w:val="en-GB"/>
        </w:rPr>
        <w:t>ations</w:t>
      </w:r>
      <w:r w:rsidR="00E704F4" w:rsidRPr="00E87CD3">
        <w:rPr>
          <w:rFonts w:ascii="Times New Roman" w:hAnsi="Times New Roman"/>
          <w:szCs w:val="22"/>
          <w:lang w:val="en-GB"/>
        </w:rPr>
        <w:t>, public health</w:t>
      </w:r>
      <w:r w:rsidR="00E704F4" w:rsidRPr="00E87CD3">
        <w:rPr>
          <w:rFonts w:ascii="Times New Roman" w:hAnsi="Times New Roman"/>
          <w:lang w:val="en-GB"/>
        </w:rPr>
        <w:t xml:space="preserve"> </w:t>
      </w:r>
      <w:r w:rsidR="00021F3A" w:rsidRPr="00E87CD3">
        <w:rPr>
          <w:rFonts w:ascii="Times New Roman" w:hAnsi="Times New Roman"/>
          <w:lang w:val="en-GB"/>
        </w:rPr>
        <w:t>professional groups but also employers of the public health workforce and non-governmental actors, including patient and population groups</w:t>
      </w:r>
      <w:r w:rsidR="00980021" w:rsidRPr="00E87CD3">
        <w:rPr>
          <w:rFonts w:ascii="Times New Roman" w:hAnsi="Times New Roman"/>
          <w:lang w:val="en-GB"/>
        </w:rPr>
        <w:t>.</w:t>
      </w:r>
      <w:r w:rsidR="00021F3A" w:rsidRPr="00E87CD3">
        <w:rPr>
          <w:rFonts w:ascii="Times New Roman" w:hAnsi="Times New Roman"/>
          <w:lang w:val="en-GB"/>
        </w:rPr>
        <w:t xml:space="preserve"> Indeed</w:t>
      </w:r>
      <w:r w:rsidR="00436138" w:rsidRPr="00E87CD3">
        <w:rPr>
          <w:rFonts w:ascii="Times New Roman" w:hAnsi="Times New Roman"/>
          <w:lang w:val="en-GB"/>
        </w:rPr>
        <w:t>,</w:t>
      </w:r>
      <w:r w:rsidR="00021F3A" w:rsidRPr="00E87CD3">
        <w:rPr>
          <w:rFonts w:ascii="Times New Roman" w:hAnsi="Times New Roman"/>
          <w:lang w:val="en-GB"/>
        </w:rPr>
        <w:t xml:space="preserve"> this is how the </w:t>
      </w:r>
      <w:r w:rsidR="001F1AD2" w:rsidRPr="00E87CD3">
        <w:rPr>
          <w:rFonts w:ascii="Times New Roman" w:hAnsi="Times New Roman"/>
          <w:lang w:val="en-GB"/>
        </w:rPr>
        <w:t>R</w:t>
      </w:r>
      <w:r w:rsidR="00021F3A" w:rsidRPr="00E87CD3">
        <w:rPr>
          <w:rFonts w:ascii="Times New Roman" w:hAnsi="Times New Roman"/>
          <w:lang w:val="en-GB"/>
        </w:rPr>
        <w:t xml:space="preserve">oadmap is set up for </w:t>
      </w:r>
      <w:r w:rsidR="001F1AD2" w:rsidRPr="00E87CD3">
        <w:rPr>
          <w:rFonts w:ascii="Times New Roman" w:hAnsi="Times New Roman"/>
          <w:lang w:val="en-GB"/>
        </w:rPr>
        <w:t>countries</w:t>
      </w:r>
      <w:r w:rsidR="00021F3A" w:rsidRPr="00E87CD3">
        <w:rPr>
          <w:rFonts w:ascii="Times New Roman" w:hAnsi="Times New Roman"/>
          <w:lang w:val="en-GB"/>
        </w:rPr>
        <w:t xml:space="preserve"> to follow, however, it should be emphasized that </w:t>
      </w:r>
      <w:r w:rsidR="001F1AD2" w:rsidRPr="00E87CD3">
        <w:rPr>
          <w:rFonts w:ascii="Times New Roman" w:hAnsi="Times New Roman"/>
          <w:lang w:val="en-GB"/>
        </w:rPr>
        <w:t>they</w:t>
      </w:r>
      <w:r w:rsidR="00021F3A" w:rsidRPr="00E87CD3">
        <w:rPr>
          <w:rFonts w:ascii="Times New Roman" w:hAnsi="Times New Roman"/>
          <w:lang w:val="en-GB"/>
        </w:rPr>
        <w:t xml:space="preserve"> </w:t>
      </w:r>
      <w:r w:rsidR="00021F3A" w:rsidRPr="00E87CD3">
        <w:rPr>
          <w:rFonts w:ascii="Times New Roman" w:hAnsi="Times New Roman"/>
          <w:szCs w:val="22"/>
          <w:lang w:val="en-GB"/>
        </w:rPr>
        <w:t>need to</w:t>
      </w:r>
      <w:r w:rsidR="00576BFE" w:rsidRPr="00E87CD3">
        <w:rPr>
          <w:rFonts w:ascii="Times New Roman" w:hAnsi="Times New Roman"/>
          <w:szCs w:val="22"/>
          <w:lang w:val="en-GB"/>
        </w:rPr>
        <w:t xml:space="preserve"> think carefully as to how they will take and</w:t>
      </w:r>
      <w:r w:rsidR="00DC3968" w:rsidRPr="00E87CD3">
        <w:rPr>
          <w:rFonts w:ascii="Times New Roman" w:hAnsi="Times New Roman"/>
          <w:szCs w:val="22"/>
          <w:lang w:val="en-GB"/>
        </w:rPr>
        <w:t xml:space="preserve"> adapt </w:t>
      </w:r>
      <w:r w:rsidR="00576BFE" w:rsidRPr="00E87CD3">
        <w:rPr>
          <w:rFonts w:ascii="Times New Roman" w:hAnsi="Times New Roman"/>
          <w:szCs w:val="22"/>
          <w:lang w:val="en-GB"/>
        </w:rPr>
        <w:t xml:space="preserve">these recommendations </w:t>
      </w:r>
      <w:r w:rsidR="00DC3968" w:rsidRPr="00E87CD3">
        <w:rPr>
          <w:rFonts w:ascii="Times New Roman" w:hAnsi="Times New Roman"/>
          <w:szCs w:val="22"/>
          <w:lang w:val="en-GB"/>
        </w:rPr>
        <w:t>to their specific contexts.</w:t>
      </w:r>
      <w:r w:rsidR="001E0F35" w:rsidRPr="00E87CD3">
        <w:rPr>
          <w:rFonts w:ascii="Times New Roman" w:hAnsi="Times New Roman"/>
          <w:szCs w:val="22"/>
          <w:lang w:val="en-GB"/>
        </w:rPr>
        <w:t xml:space="preserve"> </w:t>
      </w:r>
    </w:p>
    <w:p w14:paraId="7FA43739" w14:textId="77777777" w:rsidR="00854A48" w:rsidRPr="00E87CD3" w:rsidRDefault="00854A48" w:rsidP="00854A48">
      <w:pPr>
        <w:spacing w:line="276" w:lineRule="auto"/>
        <w:jc w:val="both"/>
        <w:rPr>
          <w:rFonts w:ascii="Times New Roman" w:hAnsi="Times New Roman"/>
          <w:szCs w:val="22"/>
          <w:lang w:val="en-GB"/>
        </w:rPr>
      </w:pPr>
    </w:p>
    <w:p w14:paraId="59E778F2" w14:textId="77777777" w:rsidR="00B0267A" w:rsidRPr="00E87CD3" w:rsidRDefault="00DC3968" w:rsidP="00580F6F">
      <w:pPr>
        <w:spacing w:line="276" w:lineRule="auto"/>
        <w:jc w:val="both"/>
        <w:rPr>
          <w:rFonts w:ascii="Times New Roman" w:hAnsi="Times New Roman"/>
          <w:szCs w:val="22"/>
          <w:lang w:val="en-GB"/>
        </w:rPr>
      </w:pPr>
      <w:r w:rsidRPr="00E87CD3">
        <w:rPr>
          <w:rFonts w:ascii="Times New Roman" w:hAnsi="Times New Roman"/>
          <w:szCs w:val="22"/>
          <w:lang w:val="en-GB"/>
        </w:rPr>
        <w:t>The target audience for the Road</w:t>
      </w:r>
      <w:r w:rsidR="001F1AD2" w:rsidRPr="00E87CD3">
        <w:rPr>
          <w:rFonts w:ascii="Times New Roman" w:hAnsi="Times New Roman"/>
          <w:szCs w:val="22"/>
          <w:lang w:val="en-GB"/>
        </w:rPr>
        <w:t>m</w:t>
      </w:r>
      <w:r w:rsidRPr="00E87CD3">
        <w:rPr>
          <w:rFonts w:ascii="Times New Roman" w:hAnsi="Times New Roman"/>
          <w:szCs w:val="22"/>
          <w:lang w:val="en-GB"/>
        </w:rPr>
        <w:t>ap consists of policymakers and other leading actors in public health who wish to catalyse reforms of the public health workforce at the national level.  The Road</w:t>
      </w:r>
      <w:r w:rsidR="001F1AD2" w:rsidRPr="00E87CD3">
        <w:rPr>
          <w:rFonts w:ascii="Times New Roman" w:hAnsi="Times New Roman"/>
          <w:szCs w:val="22"/>
          <w:lang w:val="en-GB"/>
        </w:rPr>
        <w:t>m</w:t>
      </w:r>
      <w:r w:rsidRPr="00E87CD3">
        <w:rPr>
          <w:rFonts w:ascii="Times New Roman" w:hAnsi="Times New Roman"/>
          <w:szCs w:val="22"/>
          <w:lang w:val="en-GB"/>
        </w:rPr>
        <w:t>ap should serve as a valuable resource for governments, ministries, national and regional/local health authorities, directors of public health institutes, public health associations and other relevant organi</w:t>
      </w:r>
      <w:r w:rsidR="00F35367">
        <w:rPr>
          <w:rFonts w:ascii="Times New Roman" w:hAnsi="Times New Roman"/>
          <w:szCs w:val="22"/>
          <w:lang w:val="en-GB"/>
        </w:rPr>
        <w:t>s</w:t>
      </w:r>
      <w:r w:rsidR="00E4498F">
        <w:rPr>
          <w:rFonts w:ascii="Times New Roman" w:hAnsi="Times New Roman"/>
          <w:szCs w:val="22"/>
          <w:lang w:val="en-GB"/>
        </w:rPr>
        <w:t>a</w:t>
      </w:r>
      <w:r w:rsidRPr="00E87CD3">
        <w:rPr>
          <w:rFonts w:ascii="Times New Roman" w:hAnsi="Times New Roman"/>
          <w:szCs w:val="22"/>
          <w:lang w:val="en-GB"/>
        </w:rPr>
        <w:t>tions and agencies, for them to</w:t>
      </w:r>
      <w:r w:rsidR="002679A4" w:rsidRPr="00E87CD3">
        <w:rPr>
          <w:rFonts w:ascii="Times New Roman" w:hAnsi="Times New Roman"/>
          <w:szCs w:val="22"/>
          <w:lang w:val="en-GB"/>
        </w:rPr>
        <w:t xml:space="preserve"> </w:t>
      </w:r>
      <w:r w:rsidRPr="00E87CD3">
        <w:rPr>
          <w:rFonts w:ascii="Times New Roman" w:hAnsi="Times New Roman"/>
          <w:szCs w:val="22"/>
          <w:lang w:val="en-GB"/>
        </w:rPr>
        <w:t>adapt to fit the needs of their respective contexts. The Road</w:t>
      </w:r>
      <w:r w:rsidR="001F1AD2" w:rsidRPr="00E87CD3">
        <w:rPr>
          <w:rFonts w:ascii="Times New Roman" w:hAnsi="Times New Roman"/>
          <w:szCs w:val="22"/>
          <w:lang w:val="en-GB"/>
        </w:rPr>
        <w:t>m</w:t>
      </w:r>
      <w:r w:rsidRPr="00E87CD3">
        <w:rPr>
          <w:rFonts w:ascii="Times New Roman" w:hAnsi="Times New Roman"/>
          <w:szCs w:val="22"/>
          <w:lang w:val="en-GB"/>
        </w:rPr>
        <w:t>ap will also be of interest to colleagues involved in the education and training of public health professionals, the leadership of higher education institutions, post graduate training organi</w:t>
      </w:r>
      <w:r w:rsidR="00F35367">
        <w:rPr>
          <w:rFonts w:ascii="Times New Roman" w:hAnsi="Times New Roman"/>
          <w:szCs w:val="22"/>
          <w:lang w:val="en-GB"/>
        </w:rPr>
        <w:t>s</w:t>
      </w:r>
      <w:r w:rsidRPr="00E87CD3">
        <w:rPr>
          <w:rFonts w:ascii="Times New Roman" w:hAnsi="Times New Roman"/>
          <w:szCs w:val="22"/>
          <w:lang w:val="en-GB"/>
        </w:rPr>
        <w:t>ations, public health employer organi</w:t>
      </w:r>
      <w:r w:rsidR="00F35367">
        <w:rPr>
          <w:rFonts w:ascii="Times New Roman" w:hAnsi="Times New Roman"/>
          <w:szCs w:val="22"/>
          <w:lang w:val="en-GB"/>
        </w:rPr>
        <w:t>s</w:t>
      </w:r>
      <w:r w:rsidRPr="00E87CD3">
        <w:rPr>
          <w:rFonts w:ascii="Times New Roman" w:hAnsi="Times New Roman"/>
          <w:szCs w:val="22"/>
          <w:lang w:val="en-GB"/>
        </w:rPr>
        <w:t>ations, public health professionals themselves and students.</w:t>
      </w:r>
    </w:p>
    <w:p w14:paraId="2017C3D8" w14:textId="77777777" w:rsidR="0098358F" w:rsidRPr="00E87CD3" w:rsidRDefault="0098358F" w:rsidP="00E6164E">
      <w:pPr>
        <w:pStyle w:val="Heading1"/>
        <w:rPr>
          <w:lang w:val="en-GB"/>
        </w:rPr>
      </w:pPr>
      <w:bookmarkStart w:id="31" w:name="_Toc415313140"/>
      <w:r w:rsidRPr="00E87CD3">
        <w:rPr>
          <w:lang w:val="en-GB"/>
        </w:rPr>
        <w:t>Me</w:t>
      </w:r>
      <w:r w:rsidR="00E6164E" w:rsidRPr="00E87CD3">
        <w:rPr>
          <w:lang w:val="en-GB"/>
        </w:rPr>
        <w:t>t</w:t>
      </w:r>
      <w:r w:rsidRPr="00E87CD3">
        <w:rPr>
          <w:lang w:val="en-GB"/>
        </w:rPr>
        <w:t>hods</w:t>
      </w:r>
      <w:bookmarkEnd w:id="31"/>
    </w:p>
    <w:p w14:paraId="4AC0E679" w14:textId="77777777" w:rsidR="00E31215" w:rsidRPr="00E87CD3" w:rsidRDefault="00E31215" w:rsidP="00E31215">
      <w:pPr>
        <w:pStyle w:val="Heading2"/>
        <w:rPr>
          <w:lang w:val="en-GB"/>
        </w:rPr>
      </w:pPr>
      <w:bookmarkStart w:id="32" w:name="_Toc415313141"/>
      <w:r w:rsidRPr="00E87CD3">
        <w:rPr>
          <w:lang w:val="en-GB"/>
        </w:rPr>
        <w:t>Scoping review</w:t>
      </w:r>
      <w:bookmarkEnd w:id="32"/>
    </w:p>
    <w:p w14:paraId="655681DA" w14:textId="77777777" w:rsidR="00E31215" w:rsidRPr="00E87CD3" w:rsidRDefault="00E31215" w:rsidP="00E31215">
      <w:pPr>
        <w:spacing w:line="276" w:lineRule="auto"/>
        <w:jc w:val="both"/>
        <w:rPr>
          <w:rFonts w:ascii="Times New Roman" w:hAnsi="Times New Roman"/>
          <w:b/>
          <w:szCs w:val="22"/>
          <w:lang w:val="en-GB"/>
        </w:rPr>
      </w:pPr>
    </w:p>
    <w:p w14:paraId="42C0767D" w14:textId="77777777" w:rsidR="00C17A5D" w:rsidRPr="00E87CD3" w:rsidRDefault="00E31215" w:rsidP="0044369E">
      <w:pPr>
        <w:spacing w:after="40" w:line="276" w:lineRule="auto"/>
        <w:jc w:val="both"/>
        <w:rPr>
          <w:rFonts w:ascii="Times New Roman" w:hAnsi="Times New Roman"/>
          <w:lang w:val="en-GB"/>
        </w:rPr>
      </w:pPr>
      <w:r w:rsidRPr="00E87CD3">
        <w:rPr>
          <w:rFonts w:ascii="Times New Roman" w:hAnsi="Times New Roman"/>
          <w:lang w:val="en-GB"/>
        </w:rPr>
        <w:t>Using PubMed and Google Scholar a scoping literature review was carried out to identify different strategies for professionali</w:t>
      </w:r>
      <w:r w:rsidR="00895447">
        <w:rPr>
          <w:rFonts w:ascii="Times New Roman" w:hAnsi="Times New Roman"/>
          <w:lang w:val="en-GB"/>
        </w:rPr>
        <w:t>s</w:t>
      </w:r>
      <w:r w:rsidRPr="00E87CD3">
        <w:rPr>
          <w:rFonts w:ascii="Times New Roman" w:hAnsi="Times New Roman"/>
          <w:lang w:val="en-GB"/>
        </w:rPr>
        <w:t>ation. The review was conducted in 2017 focusing on literature published in English between 1 January 2000 and 30 October 2016. The results of this are published e</w:t>
      </w:r>
      <w:r w:rsidR="003D74DC">
        <w:rPr>
          <w:rFonts w:ascii="Times New Roman" w:hAnsi="Times New Roman"/>
          <w:lang w:val="en-GB"/>
        </w:rPr>
        <w:t>lsewhere (Gershuni,</w:t>
      </w:r>
      <w:r w:rsidRPr="00E87CD3">
        <w:rPr>
          <w:rFonts w:ascii="Times New Roman" w:hAnsi="Times New Roman"/>
          <w:lang w:val="en-GB"/>
        </w:rPr>
        <w:t xml:space="preserve"> et al.</w:t>
      </w:r>
      <w:r w:rsidR="003D74DC">
        <w:rPr>
          <w:rFonts w:ascii="Times New Roman" w:hAnsi="Times New Roman"/>
          <w:lang w:val="en-GB"/>
        </w:rPr>
        <w:t>,</w:t>
      </w:r>
      <w:r w:rsidRPr="00E87CD3">
        <w:rPr>
          <w:rFonts w:ascii="Times New Roman" w:hAnsi="Times New Roman"/>
          <w:lang w:val="en-GB"/>
        </w:rPr>
        <w:t xml:space="preserve"> 2018). Grey literature from a variety of public health institutions was also gathered. The following (MeSH) terms were used:  “public health” and "manpower" or “workforce”, combined with the words "professional" and/or “professionali</w:t>
      </w:r>
      <w:r w:rsidR="00895447">
        <w:rPr>
          <w:rFonts w:ascii="Times New Roman" w:hAnsi="Times New Roman"/>
          <w:lang w:val="en-GB"/>
        </w:rPr>
        <w:t>s</w:t>
      </w:r>
      <w:r w:rsidRPr="00E87CD3">
        <w:rPr>
          <w:rFonts w:ascii="Times New Roman" w:hAnsi="Times New Roman"/>
          <w:lang w:val="en-GB"/>
        </w:rPr>
        <w:t xml:space="preserve">ation”. Further sources were identified by hand-searching relevant websites such as WHO </w:t>
      </w:r>
      <w:r w:rsidR="001F1AD2" w:rsidRPr="00E87CD3">
        <w:rPr>
          <w:rFonts w:ascii="Times New Roman" w:hAnsi="Times New Roman"/>
          <w:lang w:val="en-GB"/>
        </w:rPr>
        <w:t>(</w:t>
      </w:r>
      <w:r w:rsidR="002D1B2A">
        <w:rPr>
          <w:rFonts w:ascii="Times New Roman" w:hAnsi="Times New Roman"/>
          <w:lang w:val="en-GB"/>
        </w:rPr>
        <w:t>WHO, 2019f</w:t>
      </w:r>
      <w:r w:rsidR="001F1AD2" w:rsidRPr="00E87CD3">
        <w:rPr>
          <w:rFonts w:ascii="Times New Roman" w:hAnsi="Times New Roman"/>
          <w:lang w:val="en-GB"/>
        </w:rPr>
        <w:t xml:space="preserve">) </w:t>
      </w:r>
      <w:r w:rsidRPr="00E87CD3">
        <w:rPr>
          <w:rFonts w:ascii="Times New Roman" w:hAnsi="Times New Roman"/>
          <w:lang w:val="en-GB"/>
        </w:rPr>
        <w:t xml:space="preserve">and the EU Joint Action on Health Workforce Planning and Forecasting </w:t>
      </w:r>
      <w:r w:rsidR="001F1AD2" w:rsidRPr="00E87CD3">
        <w:rPr>
          <w:rFonts w:ascii="Times New Roman" w:hAnsi="Times New Roman"/>
          <w:lang w:val="en-GB"/>
        </w:rPr>
        <w:t>(</w:t>
      </w:r>
      <w:r w:rsidR="00BB2B86" w:rsidRPr="00BB2B86">
        <w:rPr>
          <w:rFonts w:ascii="Times New Roman" w:hAnsi="Times New Roman"/>
          <w:szCs w:val="22"/>
        </w:rPr>
        <w:t>EU JAHWF</w:t>
      </w:r>
      <w:r w:rsidR="00BB2B86" w:rsidRPr="00BB2B86">
        <w:rPr>
          <w:rFonts w:ascii="Times New Roman" w:hAnsi="Times New Roman"/>
          <w:szCs w:val="22"/>
          <w:lang w:val="en-GB"/>
        </w:rPr>
        <w:t>)</w:t>
      </w:r>
      <w:r w:rsidR="001F1AD2" w:rsidRPr="00BB2B86">
        <w:rPr>
          <w:rFonts w:ascii="Times New Roman" w:hAnsi="Times New Roman"/>
          <w:szCs w:val="22"/>
          <w:lang w:val="en-GB"/>
        </w:rPr>
        <w:t xml:space="preserve">. </w:t>
      </w:r>
      <w:r w:rsidRPr="00BB2B86">
        <w:rPr>
          <w:rFonts w:ascii="Times New Roman" w:hAnsi="Times New Roman"/>
          <w:szCs w:val="22"/>
          <w:lang w:val="en-GB"/>
        </w:rPr>
        <w:t>Also</w:t>
      </w:r>
      <w:r w:rsidRPr="00E87CD3">
        <w:rPr>
          <w:rFonts w:ascii="Times New Roman" w:hAnsi="Times New Roman"/>
          <w:lang w:val="en-GB"/>
        </w:rPr>
        <w:t xml:space="preserve">, all available national </w:t>
      </w:r>
      <w:r w:rsidR="00A33CE8">
        <w:rPr>
          <w:rFonts w:ascii="Times New Roman" w:hAnsi="Times New Roman"/>
          <w:lang w:val="en-GB"/>
        </w:rPr>
        <w:t>public health workforce</w:t>
      </w:r>
      <w:r w:rsidRPr="00E87CD3">
        <w:rPr>
          <w:rFonts w:ascii="Times New Roman" w:hAnsi="Times New Roman"/>
          <w:lang w:val="en-GB"/>
        </w:rPr>
        <w:t xml:space="preserve"> plans in the European Region countries, North America and Trans-Tasman countries were identified by hand-searching through Google Web Search. In addition, a number of studies on sociology of profession were singled out </w:t>
      </w:r>
      <w:r w:rsidR="00B506CD">
        <w:rPr>
          <w:rFonts w:ascii="Times New Roman" w:hAnsi="Times New Roman"/>
          <w:lang w:val="en-GB"/>
        </w:rPr>
        <w:t>(Macdonald, 1999; Millerson 1964; Czabanowska</w:t>
      </w:r>
      <w:r w:rsidR="00842F37">
        <w:rPr>
          <w:rFonts w:ascii="Times New Roman" w:hAnsi="Times New Roman"/>
          <w:lang w:val="en-GB"/>
        </w:rPr>
        <w:t>, Laaser &amp; Stjernberg 2015; Dent et al., 2016).</w:t>
      </w:r>
      <w:r w:rsidRPr="00E87CD3">
        <w:rPr>
          <w:rFonts w:ascii="Times New Roman" w:hAnsi="Times New Roman"/>
          <w:lang w:val="en-GB"/>
        </w:rPr>
        <w:t xml:space="preserve"> As a result nine professionali</w:t>
      </w:r>
      <w:r w:rsidR="00895447">
        <w:rPr>
          <w:rFonts w:ascii="Times New Roman" w:hAnsi="Times New Roman"/>
          <w:lang w:val="en-GB"/>
        </w:rPr>
        <w:t>s</w:t>
      </w:r>
      <w:r w:rsidRPr="00E87CD3">
        <w:rPr>
          <w:rFonts w:ascii="Times New Roman" w:hAnsi="Times New Roman"/>
          <w:lang w:val="en-GB"/>
        </w:rPr>
        <w:t>ation measures and five professionali</w:t>
      </w:r>
      <w:r w:rsidR="00895447">
        <w:rPr>
          <w:rFonts w:ascii="Times New Roman" w:hAnsi="Times New Roman"/>
          <w:lang w:val="en-GB"/>
        </w:rPr>
        <w:t>s</w:t>
      </w:r>
      <w:r w:rsidRPr="00E87CD3">
        <w:rPr>
          <w:rFonts w:ascii="Times New Roman" w:hAnsi="Times New Roman"/>
          <w:lang w:val="en-GB"/>
        </w:rPr>
        <w:t xml:space="preserve">ation levers were identified. The results of the review were used for the development of the conceptual </w:t>
      </w:r>
      <w:r w:rsidR="006046D0" w:rsidRPr="00E87CD3">
        <w:rPr>
          <w:rFonts w:ascii="Times New Roman" w:hAnsi="Times New Roman"/>
          <w:lang w:val="en-GB"/>
        </w:rPr>
        <w:t>framework</w:t>
      </w:r>
      <w:r w:rsidRPr="00E87CD3">
        <w:rPr>
          <w:rFonts w:ascii="Times New Roman" w:hAnsi="Times New Roman"/>
          <w:lang w:val="en-GB"/>
        </w:rPr>
        <w:t xml:space="preserve"> supporting the development of the Public Health Workforce Professionali</w:t>
      </w:r>
      <w:r w:rsidR="00895447">
        <w:rPr>
          <w:rFonts w:ascii="Times New Roman" w:hAnsi="Times New Roman"/>
          <w:lang w:val="en-GB"/>
        </w:rPr>
        <w:t>s</w:t>
      </w:r>
      <w:r w:rsidRPr="00E87CD3">
        <w:rPr>
          <w:rFonts w:ascii="Times New Roman" w:hAnsi="Times New Roman"/>
          <w:lang w:val="en-GB"/>
        </w:rPr>
        <w:t>ation Road</w:t>
      </w:r>
      <w:r w:rsidR="00D437AF" w:rsidRPr="00E87CD3">
        <w:rPr>
          <w:rFonts w:ascii="Times New Roman" w:hAnsi="Times New Roman"/>
          <w:lang w:val="en-GB"/>
        </w:rPr>
        <w:t>m</w:t>
      </w:r>
      <w:r w:rsidRPr="00E87CD3">
        <w:rPr>
          <w:rFonts w:ascii="Times New Roman" w:hAnsi="Times New Roman"/>
          <w:lang w:val="en-GB"/>
        </w:rPr>
        <w:t xml:space="preserve">ap (PHW-PRM).  </w:t>
      </w:r>
    </w:p>
    <w:p w14:paraId="6C8E81A2" w14:textId="77777777" w:rsidR="0044369E" w:rsidRPr="00E87CD3" w:rsidRDefault="0044369E" w:rsidP="0044369E">
      <w:pPr>
        <w:spacing w:after="40" w:line="276" w:lineRule="auto"/>
        <w:jc w:val="both"/>
        <w:rPr>
          <w:rFonts w:ascii="Times New Roman" w:hAnsi="Times New Roman"/>
          <w:color w:val="FF0000"/>
          <w:highlight w:val="green"/>
          <w:lang w:val="en-GB"/>
        </w:rPr>
      </w:pPr>
    </w:p>
    <w:p w14:paraId="32101718" w14:textId="77777777" w:rsidR="008D1D94" w:rsidRPr="00E87CD3" w:rsidRDefault="008D1D94" w:rsidP="00E6164E">
      <w:pPr>
        <w:pStyle w:val="Heading2"/>
        <w:rPr>
          <w:lang w:val="en-GB"/>
        </w:rPr>
      </w:pPr>
      <w:bookmarkStart w:id="33" w:name="_Toc415313142"/>
      <w:r w:rsidRPr="00E87CD3">
        <w:rPr>
          <w:lang w:val="en-GB"/>
        </w:rPr>
        <w:t>The Coalition of Partners (C</w:t>
      </w:r>
      <w:r w:rsidR="00846A2F" w:rsidRPr="00E87CD3">
        <w:rPr>
          <w:lang w:val="en-GB"/>
        </w:rPr>
        <w:t>o</w:t>
      </w:r>
      <w:r w:rsidRPr="00E87CD3">
        <w:rPr>
          <w:lang w:val="en-GB"/>
        </w:rPr>
        <w:t>P)</w:t>
      </w:r>
      <w:bookmarkEnd w:id="33"/>
    </w:p>
    <w:p w14:paraId="2E52B548" w14:textId="77777777" w:rsidR="008D1D94" w:rsidRPr="00E87CD3" w:rsidRDefault="008D1D94" w:rsidP="008D1D94">
      <w:pPr>
        <w:spacing w:line="276" w:lineRule="auto"/>
        <w:jc w:val="both"/>
        <w:rPr>
          <w:rFonts w:ascii="Times New Roman" w:hAnsi="Times New Roman"/>
          <w:szCs w:val="22"/>
          <w:lang w:val="en-GB"/>
        </w:rPr>
      </w:pPr>
    </w:p>
    <w:p w14:paraId="36016286" w14:textId="77777777" w:rsidR="00E31215" w:rsidRPr="00842F37" w:rsidRDefault="008D1D94" w:rsidP="00E31215">
      <w:pPr>
        <w:spacing w:line="276" w:lineRule="auto"/>
        <w:jc w:val="both"/>
        <w:rPr>
          <w:rFonts w:ascii="Times New Roman" w:hAnsi="Times New Roman"/>
          <w:szCs w:val="22"/>
          <w:lang w:val="en-GB"/>
        </w:rPr>
      </w:pPr>
      <w:r w:rsidRPr="00E87CD3">
        <w:rPr>
          <w:rFonts w:ascii="Times New Roman" w:hAnsi="Times New Roman"/>
          <w:szCs w:val="22"/>
          <w:lang w:val="en-GB"/>
        </w:rPr>
        <w:t>In 2017, the WHO Regional Office for Europe responded to the Joint Statement on Public Health Workforce Development and P</w:t>
      </w:r>
      <w:r w:rsidR="00AC4780" w:rsidRPr="00E87CD3">
        <w:rPr>
          <w:rFonts w:ascii="Times New Roman" w:hAnsi="Times New Roman"/>
          <w:szCs w:val="22"/>
          <w:lang w:val="en-GB"/>
        </w:rPr>
        <w:t>rofessionali</w:t>
      </w:r>
      <w:r w:rsidR="00895447">
        <w:rPr>
          <w:rFonts w:ascii="Times New Roman" w:hAnsi="Times New Roman"/>
          <w:szCs w:val="22"/>
          <w:lang w:val="en-GB"/>
        </w:rPr>
        <w:t>s</w:t>
      </w:r>
      <w:r w:rsidR="00AC4780" w:rsidRPr="00E87CD3">
        <w:rPr>
          <w:rFonts w:ascii="Times New Roman" w:hAnsi="Times New Roman"/>
          <w:szCs w:val="22"/>
          <w:lang w:val="en-GB"/>
        </w:rPr>
        <w:t>ation, signed by 17</w:t>
      </w:r>
      <w:r w:rsidRPr="00E87CD3">
        <w:rPr>
          <w:rFonts w:ascii="Times New Roman" w:hAnsi="Times New Roman"/>
          <w:szCs w:val="22"/>
          <w:lang w:val="en-GB"/>
        </w:rPr>
        <w:t xml:space="preserve"> leading public health associations in 2017 </w:t>
      </w:r>
      <w:r w:rsidR="001F1AD2" w:rsidRPr="00842F37">
        <w:rPr>
          <w:rFonts w:ascii="Times New Roman" w:hAnsi="Times New Roman"/>
          <w:szCs w:val="22"/>
          <w:lang w:val="en-GB"/>
        </w:rPr>
        <w:t>(</w:t>
      </w:r>
      <w:r w:rsidR="00842F37" w:rsidRPr="00842F37">
        <w:rPr>
          <w:rFonts w:ascii="Times New Roman" w:hAnsi="Times New Roman"/>
          <w:color w:val="444444"/>
          <w:szCs w:val="22"/>
          <w:shd w:val="clear" w:color="auto" w:fill="FFFFFF"/>
          <w:lang w:val="en-US"/>
        </w:rPr>
        <w:t xml:space="preserve">EU Health Policy Platform, </w:t>
      </w:r>
      <w:r w:rsidR="00842F37">
        <w:rPr>
          <w:rFonts w:ascii="Times New Roman" w:hAnsi="Times New Roman"/>
          <w:color w:val="444444"/>
          <w:szCs w:val="22"/>
          <w:shd w:val="clear" w:color="auto" w:fill="FFFFFF"/>
          <w:lang w:val="en-US"/>
        </w:rPr>
        <w:t>2017</w:t>
      </w:r>
      <w:r w:rsidR="00842F37" w:rsidRPr="00842F37">
        <w:rPr>
          <w:rFonts w:ascii="Times New Roman" w:hAnsi="Times New Roman"/>
          <w:color w:val="444444"/>
          <w:szCs w:val="22"/>
          <w:shd w:val="clear" w:color="auto" w:fill="FFFFFF"/>
          <w:lang w:val="en-US"/>
        </w:rPr>
        <w:t xml:space="preserve">). </w:t>
      </w:r>
      <w:r w:rsidRPr="00842F37">
        <w:rPr>
          <w:rFonts w:ascii="Times New Roman" w:hAnsi="Times New Roman"/>
          <w:szCs w:val="22"/>
          <w:lang w:val="en-GB"/>
        </w:rPr>
        <w:t xml:space="preserve"> </w:t>
      </w:r>
    </w:p>
    <w:p w14:paraId="6E2D8093" w14:textId="77777777" w:rsidR="00E31215" w:rsidRPr="00E87CD3" w:rsidRDefault="00E31215" w:rsidP="00E31215">
      <w:pPr>
        <w:spacing w:line="276" w:lineRule="auto"/>
        <w:jc w:val="both"/>
        <w:rPr>
          <w:rFonts w:ascii="Times New Roman" w:hAnsi="Times New Roman"/>
          <w:szCs w:val="22"/>
          <w:lang w:val="en-GB"/>
        </w:rPr>
      </w:pPr>
    </w:p>
    <w:p w14:paraId="62AA75B2" w14:textId="77777777" w:rsidR="0018724D" w:rsidRPr="00FE36C3" w:rsidRDefault="0018724D" w:rsidP="0018724D">
      <w:pPr>
        <w:spacing w:line="276" w:lineRule="auto"/>
        <w:jc w:val="both"/>
        <w:rPr>
          <w:rFonts w:ascii="Times New Roman" w:hAnsi="Times New Roman"/>
          <w:szCs w:val="22"/>
          <w:lang w:val="en-GB"/>
        </w:rPr>
      </w:pPr>
      <w:r w:rsidRPr="00E87CD3">
        <w:rPr>
          <w:rFonts w:ascii="Times New Roman" w:hAnsi="Times New Roman"/>
          <w:szCs w:val="22"/>
          <w:lang w:val="en-GB"/>
        </w:rPr>
        <w:t xml:space="preserve">The WHO Regional Office for Europe assigned the </w:t>
      </w:r>
      <w:r w:rsidRPr="00E87CD3">
        <w:rPr>
          <w:rStyle w:val="Emphasis"/>
          <w:rFonts w:ascii="Times New Roman" w:eastAsiaTheme="majorEastAsia" w:hAnsi="Times New Roman"/>
          <w:bCs/>
          <w:i w:val="0"/>
          <w:iCs w:val="0"/>
          <w:szCs w:val="22"/>
          <w:shd w:val="clear" w:color="auto" w:fill="FFFFFF"/>
          <w:lang w:val="en-GB"/>
        </w:rPr>
        <w:t>Association of Schools of Public Health in the European Region</w:t>
      </w:r>
      <w:r w:rsidRPr="00E87CD3">
        <w:rPr>
          <w:rFonts w:ascii="Times New Roman" w:hAnsi="Times New Roman"/>
          <w:szCs w:val="22"/>
          <w:lang w:val="en-GB"/>
        </w:rPr>
        <w:t xml:space="preserve"> (ASPHER) to lead a collaborative effort as part of the WHO-</w:t>
      </w:r>
      <w:r w:rsidR="001F1AD2" w:rsidRPr="00E87CD3">
        <w:rPr>
          <w:rFonts w:ascii="Times New Roman" w:hAnsi="Times New Roman"/>
          <w:szCs w:val="22"/>
          <w:lang w:val="en-GB"/>
        </w:rPr>
        <w:t xml:space="preserve">EAP </w:t>
      </w:r>
      <w:r w:rsidRPr="00E87CD3">
        <w:rPr>
          <w:rFonts w:ascii="Times New Roman" w:hAnsi="Times New Roman"/>
          <w:szCs w:val="22"/>
          <w:lang w:val="en-GB"/>
        </w:rPr>
        <w:t>CoP initiative to develop a Public Health Workforce Professionali</w:t>
      </w:r>
      <w:r w:rsidR="00895447">
        <w:rPr>
          <w:rFonts w:ascii="Times New Roman" w:hAnsi="Times New Roman"/>
          <w:szCs w:val="22"/>
          <w:lang w:val="en-GB"/>
        </w:rPr>
        <w:t>s</w:t>
      </w:r>
      <w:r w:rsidRPr="00E87CD3">
        <w:rPr>
          <w:rFonts w:ascii="Times New Roman" w:hAnsi="Times New Roman"/>
          <w:szCs w:val="22"/>
          <w:lang w:val="en-GB"/>
        </w:rPr>
        <w:t>ation Road</w:t>
      </w:r>
      <w:r w:rsidR="00D437AF" w:rsidRPr="00E87CD3">
        <w:rPr>
          <w:rFonts w:ascii="Times New Roman" w:hAnsi="Times New Roman"/>
          <w:szCs w:val="22"/>
          <w:lang w:val="en-GB"/>
        </w:rPr>
        <w:t>m</w:t>
      </w:r>
      <w:r w:rsidRPr="00E87CD3">
        <w:rPr>
          <w:rFonts w:ascii="Times New Roman" w:hAnsi="Times New Roman"/>
          <w:szCs w:val="22"/>
          <w:lang w:val="en-GB"/>
        </w:rPr>
        <w:t>ap</w:t>
      </w:r>
      <w:r w:rsidR="001F1AD2" w:rsidRPr="00E87CD3">
        <w:rPr>
          <w:rFonts w:ascii="Times New Roman" w:hAnsi="Times New Roman"/>
          <w:szCs w:val="22"/>
          <w:lang w:val="en-GB"/>
        </w:rPr>
        <w:t xml:space="preserve"> (PHW-PRM)</w:t>
      </w:r>
      <w:r w:rsidRPr="00E87CD3">
        <w:rPr>
          <w:rFonts w:ascii="Times New Roman" w:hAnsi="Times New Roman"/>
          <w:szCs w:val="22"/>
          <w:lang w:val="en-GB"/>
        </w:rPr>
        <w:t xml:space="preserve">. </w:t>
      </w:r>
      <w:r w:rsidR="001F1AD2" w:rsidRPr="00FE36C3">
        <w:rPr>
          <w:rFonts w:ascii="Times New Roman" w:hAnsi="Times New Roman"/>
          <w:szCs w:val="22"/>
          <w:lang w:val="en-GB"/>
        </w:rPr>
        <w:t xml:space="preserve">This </w:t>
      </w:r>
      <w:r w:rsidR="00D437AF" w:rsidRPr="00FE36C3">
        <w:rPr>
          <w:rFonts w:ascii="Times New Roman" w:hAnsi="Times New Roman"/>
          <w:szCs w:val="22"/>
          <w:lang w:val="en-GB"/>
        </w:rPr>
        <w:t>R</w:t>
      </w:r>
      <w:r w:rsidR="001F1AD2" w:rsidRPr="00FE36C3">
        <w:rPr>
          <w:rFonts w:ascii="Times New Roman" w:hAnsi="Times New Roman"/>
          <w:szCs w:val="22"/>
          <w:lang w:val="en-GB"/>
        </w:rPr>
        <w:t xml:space="preserve">oadmap is a product of that process. </w:t>
      </w:r>
    </w:p>
    <w:p w14:paraId="407215E4" w14:textId="77777777" w:rsidR="0018724D" w:rsidRPr="00E87CD3" w:rsidRDefault="0018724D" w:rsidP="00E31215">
      <w:pPr>
        <w:spacing w:line="276" w:lineRule="auto"/>
        <w:jc w:val="both"/>
        <w:rPr>
          <w:rFonts w:ascii="Times New Roman" w:hAnsi="Times New Roman"/>
          <w:szCs w:val="22"/>
          <w:lang w:val="en-GB"/>
        </w:rPr>
      </w:pPr>
    </w:p>
    <w:p w14:paraId="73BE98B4" w14:textId="77777777" w:rsidR="00E31215" w:rsidRPr="00E87CD3" w:rsidRDefault="00E31215" w:rsidP="00E31215">
      <w:pPr>
        <w:spacing w:line="276" w:lineRule="auto"/>
        <w:jc w:val="both"/>
        <w:rPr>
          <w:rFonts w:ascii="Times New Roman" w:hAnsi="Times New Roman"/>
          <w:szCs w:val="22"/>
          <w:lang w:val="en-GB"/>
        </w:rPr>
      </w:pPr>
      <w:r w:rsidRPr="00E87CD3">
        <w:rPr>
          <w:rFonts w:ascii="Times New Roman" w:hAnsi="Times New Roman"/>
          <w:szCs w:val="22"/>
          <w:lang w:val="en-GB"/>
        </w:rPr>
        <w:t>During the process ASPHER reached out to colleagues in the public health community (schools of public health, public health associations, public health professionals, national institutes of public health etc.). These experts make up a group of cross-sectoral professionals involved in the delivery of public health services. They include:</w:t>
      </w:r>
    </w:p>
    <w:p w14:paraId="71F5192A" w14:textId="77777777" w:rsidR="00E31215" w:rsidRPr="00E87CD3" w:rsidRDefault="00E31215" w:rsidP="00E31215">
      <w:pPr>
        <w:spacing w:line="276" w:lineRule="auto"/>
        <w:jc w:val="both"/>
        <w:rPr>
          <w:rFonts w:ascii="Times New Roman" w:hAnsi="Times New Roman"/>
          <w:szCs w:val="22"/>
          <w:lang w:val="en-GB"/>
        </w:rPr>
      </w:pPr>
    </w:p>
    <w:p w14:paraId="62D35020" w14:textId="77777777" w:rsidR="00E31215" w:rsidRPr="00E87CD3" w:rsidRDefault="00E31215" w:rsidP="00E31215">
      <w:pPr>
        <w:pStyle w:val="ListParagraph"/>
        <w:numPr>
          <w:ilvl w:val="1"/>
          <w:numId w:val="1"/>
        </w:numPr>
        <w:spacing w:line="276" w:lineRule="auto"/>
        <w:ind w:left="851" w:hanging="425"/>
        <w:jc w:val="both"/>
        <w:rPr>
          <w:rFonts w:ascii="Times New Roman" w:hAnsi="Times New Roman"/>
          <w:szCs w:val="22"/>
          <w:lang w:val="en-GB"/>
        </w:rPr>
      </w:pPr>
      <w:r w:rsidRPr="00E87CD3">
        <w:rPr>
          <w:rFonts w:ascii="Times New Roman" w:hAnsi="Times New Roman"/>
          <w:szCs w:val="22"/>
          <w:lang w:val="en-GB"/>
        </w:rPr>
        <w:t>Legal experts representing ASPHER Working Group on Public Health Law paying specific attention to legal perspectives on professionali</w:t>
      </w:r>
      <w:r w:rsidR="00895447">
        <w:rPr>
          <w:rFonts w:ascii="Times New Roman" w:hAnsi="Times New Roman"/>
          <w:szCs w:val="22"/>
          <w:lang w:val="en-GB"/>
        </w:rPr>
        <w:t>s</w:t>
      </w:r>
      <w:r w:rsidRPr="00E87CD3">
        <w:rPr>
          <w:rFonts w:ascii="Times New Roman" w:hAnsi="Times New Roman"/>
          <w:szCs w:val="22"/>
          <w:lang w:val="en-GB"/>
        </w:rPr>
        <w:t xml:space="preserve">ation and legal frameworks which can hinder or facilitate the process. </w:t>
      </w:r>
    </w:p>
    <w:p w14:paraId="5FB5BCCE" w14:textId="77777777" w:rsidR="00E31215" w:rsidRPr="00E87CD3" w:rsidRDefault="00E31215" w:rsidP="00E31215">
      <w:pPr>
        <w:pStyle w:val="ListParagraph"/>
        <w:numPr>
          <w:ilvl w:val="1"/>
          <w:numId w:val="1"/>
        </w:numPr>
        <w:spacing w:line="276" w:lineRule="auto"/>
        <w:ind w:left="851" w:hanging="425"/>
        <w:jc w:val="both"/>
        <w:rPr>
          <w:rFonts w:ascii="Times New Roman" w:hAnsi="Times New Roman"/>
          <w:szCs w:val="22"/>
          <w:lang w:val="en-GB"/>
        </w:rPr>
      </w:pPr>
      <w:r w:rsidRPr="00E87CD3">
        <w:rPr>
          <w:rFonts w:ascii="Times New Roman" w:hAnsi="Times New Roman"/>
          <w:szCs w:val="22"/>
          <w:lang w:val="en-GB"/>
        </w:rPr>
        <w:t xml:space="preserve">Public health practice experts represented by the International Association of National Public Health Institutes (IANPHI), </w:t>
      </w:r>
      <w:r w:rsidRPr="00E87CD3">
        <w:rPr>
          <w:rFonts w:ascii="Times New Roman" w:hAnsi="Times New Roman"/>
          <w:color w:val="222222"/>
          <w:szCs w:val="22"/>
          <w:lang w:val="en-GB"/>
        </w:rPr>
        <w:t xml:space="preserve">the </w:t>
      </w:r>
      <w:r w:rsidRPr="00E87CD3">
        <w:rPr>
          <w:rFonts w:ascii="Times New Roman" w:hAnsi="Times New Roman"/>
          <w:szCs w:val="22"/>
          <w:lang w:val="en-GB"/>
        </w:rPr>
        <w:t>European Public Health Association</w:t>
      </w:r>
      <w:r w:rsidRPr="00E87CD3">
        <w:rPr>
          <w:rFonts w:ascii="Times New Roman" w:hAnsi="Times New Roman"/>
          <w:color w:val="222222"/>
          <w:szCs w:val="22"/>
          <w:lang w:val="en-GB"/>
        </w:rPr>
        <w:t xml:space="preserve"> (</w:t>
      </w:r>
      <w:r w:rsidRPr="00E87CD3">
        <w:rPr>
          <w:rFonts w:ascii="Times New Roman" w:hAnsi="Times New Roman"/>
          <w:szCs w:val="22"/>
          <w:lang w:val="en-GB"/>
        </w:rPr>
        <w:t>EUPHA), ASPHER.</w:t>
      </w:r>
    </w:p>
    <w:p w14:paraId="5A191B3A" w14:textId="77777777" w:rsidR="00E31215" w:rsidRPr="00E87CD3" w:rsidRDefault="001F1AD2" w:rsidP="00E31215">
      <w:pPr>
        <w:pStyle w:val="ListParagraph"/>
        <w:numPr>
          <w:ilvl w:val="1"/>
          <w:numId w:val="1"/>
        </w:numPr>
        <w:spacing w:line="276" w:lineRule="auto"/>
        <w:ind w:left="851" w:hanging="425"/>
        <w:jc w:val="both"/>
        <w:rPr>
          <w:rFonts w:ascii="Times New Roman" w:hAnsi="Times New Roman"/>
          <w:szCs w:val="22"/>
          <w:lang w:val="en-GB"/>
        </w:rPr>
      </w:pPr>
      <w:r w:rsidRPr="00E87CD3">
        <w:rPr>
          <w:rFonts w:ascii="Times New Roman" w:hAnsi="Times New Roman"/>
          <w:szCs w:val="22"/>
          <w:lang w:val="en-GB"/>
        </w:rPr>
        <w:t>Individuals representing different</w:t>
      </w:r>
      <w:r w:rsidR="00E31215" w:rsidRPr="00E87CD3">
        <w:rPr>
          <w:rFonts w:ascii="Times New Roman" w:hAnsi="Times New Roman"/>
          <w:szCs w:val="22"/>
          <w:lang w:val="en-GB"/>
        </w:rPr>
        <w:t xml:space="preserve"> professional groups across the WHO European Region.</w:t>
      </w:r>
    </w:p>
    <w:p w14:paraId="10366B98" w14:textId="77777777" w:rsidR="00E31215" w:rsidRPr="00E87CD3" w:rsidRDefault="00E31215" w:rsidP="00E31215">
      <w:pPr>
        <w:spacing w:line="276" w:lineRule="auto"/>
        <w:jc w:val="both"/>
        <w:rPr>
          <w:rFonts w:ascii="Times New Roman" w:hAnsi="Times New Roman"/>
          <w:szCs w:val="22"/>
          <w:lang w:val="en-GB"/>
        </w:rPr>
      </w:pPr>
    </w:p>
    <w:p w14:paraId="12CA72CC" w14:textId="77777777" w:rsidR="00C17A5D" w:rsidRPr="00E87CD3" w:rsidRDefault="00E31215" w:rsidP="00C17A5D">
      <w:pPr>
        <w:spacing w:line="276" w:lineRule="auto"/>
        <w:jc w:val="both"/>
        <w:rPr>
          <w:szCs w:val="22"/>
          <w:lang w:val="en-GB"/>
        </w:rPr>
      </w:pPr>
      <w:r w:rsidRPr="00E87CD3">
        <w:rPr>
          <w:rFonts w:ascii="Times New Roman" w:hAnsi="Times New Roman"/>
          <w:szCs w:val="22"/>
          <w:lang w:val="en-GB"/>
        </w:rPr>
        <w:t xml:space="preserve">The experts were key for </w:t>
      </w:r>
      <w:r w:rsidR="005B62C1" w:rsidRPr="00E87CD3">
        <w:rPr>
          <w:rFonts w:ascii="Times New Roman" w:hAnsi="Times New Roman"/>
          <w:szCs w:val="22"/>
          <w:lang w:val="en-GB"/>
        </w:rPr>
        <w:t>validating</w:t>
      </w:r>
      <w:r w:rsidRPr="00E87CD3">
        <w:rPr>
          <w:rFonts w:ascii="Times New Roman" w:hAnsi="Times New Roman"/>
          <w:szCs w:val="22"/>
          <w:lang w:val="en-GB"/>
        </w:rPr>
        <w:t xml:space="preserve"> in workshop format the </w:t>
      </w:r>
      <w:r w:rsidR="006046D0" w:rsidRPr="00E87CD3">
        <w:rPr>
          <w:rFonts w:ascii="Times New Roman" w:hAnsi="Times New Roman"/>
          <w:szCs w:val="22"/>
          <w:lang w:val="en-GB"/>
        </w:rPr>
        <w:t>framework</w:t>
      </w:r>
      <w:r w:rsidRPr="00E87CD3">
        <w:rPr>
          <w:rFonts w:ascii="Times New Roman" w:hAnsi="Times New Roman"/>
          <w:szCs w:val="22"/>
          <w:lang w:val="en-GB"/>
        </w:rPr>
        <w:t xml:space="preserve">, </w:t>
      </w:r>
      <w:r w:rsidR="005B62C1" w:rsidRPr="00E87CD3">
        <w:rPr>
          <w:rFonts w:ascii="Times New Roman" w:hAnsi="Times New Roman"/>
          <w:szCs w:val="22"/>
          <w:lang w:val="en-GB"/>
        </w:rPr>
        <w:t xml:space="preserve">the key </w:t>
      </w:r>
      <w:r w:rsidR="00333F2F" w:rsidRPr="00E87CD3">
        <w:rPr>
          <w:rFonts w:ascii="Times New Roman" w:hAnsi="Times New Roman"/>
          <w:szCs w:val="22"/>
          <w:lang w:val="en-GB"/>
        </w:rPr>
        <w:t>considerations</w:t>
      </w:r>
      <w:r w:rsidR="005B62C1" w:rsidRPr="00E87CD3">
        <w:rPr>
          <w:rFonts w:ascii="Times New Roman" w:hAnsi="Times New Roman"/>
          <w:szCs w:val="22"/>
          <w:lang w:val="en-GB"/>
        </w:rPr>
        <w:t xml:space="preserve"> of professionali</w:t>
      </w:r>
      <w:r w:rsidR="00895447">
        <w:rPr>
          <w:rFonts w:ascii="Times New Roman" w:hAnsi="Times New Roman"/>
          <w:szCs w:val="22"/>
          <w:lang w:val="en-GB"/>
        </w:rPr>
        <w:t>s</w:t>
      </w:r>
      <w:r w:rsidR="005B62C1" w:rsidRPr="00E87CD3">
        <w:rPr>
          <w:rFonts w:ascii="Times New Roman" w:hAnsi="Times New Roman"/>
          <w:szCs w:val="22"/>
          <w:lang w:val="en-GB"/>
        </w:rPr>
        <w:t>atio</w:t>
      </w:r>
      <w:r w:rsidR="001E6E59" w:rsidRPr="00E87CD3">
        <w:rPr>
          <w:rFonts w:ascii="Times New Roman" w:hAnsi="Times New Roman"/>
          <w:szCs w:val="22"/>
          <w:lang w:val="en-GB"/>
        </w:rPr>
        <w:t>n</w:t>
      </w:r>
      <w:r w:rsidR="005B62C1" w:rsidRPr="00E87CD3">
        <w:rPr>
          <w:rFonts w:ascii="Times New Roman" w:hAnsi="Times New Roman"/>
          <w:szCs w:val="22"/>
          <w:lang w:val="en-GB"/>
        </w:rPr>
        <w:t xml:space="preserve">, </w:t>
      </w:r>
      <w:r w:rsidR="0018724D" w:rsidRPr="00E87CD3">
        <w:rPr>
          <w:rFonts w:ascii="Times New Roman" w:hAnsi="Times New Roman"/>
          <w:szCs w:val="22"/>
          <w:lang w:val="en-GB"/>
        </w:rPr>
        <w:t>and the different areas of decision making and different stakeholders who need to be included (see</w:t>
      </w:r>
      <w:r w:rsidR="005B62C1" w:rsidRPr="00E87CD3">
        <w:rPr>
          <w:rFonts w:ascii="Times New Roman" w:hAnsi="Times New Roman"/>
          <w:szCs w:val="22"/>
          <w:lang w:val="en-GB"/>
        </w:rPr>
        <w:t xml:space="preserve"> pg</w:t>
      </w:r>
      <w:r w:rsidR="00F346AE" w:rsidRPr="00E87CD3">
        <w:rPr>
          <w:rFonts w:ascii="Times New Roman" w:hAnsi="Times New Roman"/>
          <w:szCs w:val="22"/>
          <w:lang w:val="en-GB"/>
        </w:rPr>
        <w:t>.</w:t>
      </w:r>
      <w:r w:rsidR="00333F2F" w:rsidRPr="00E87CD3">
        <w:rPr>
          <w:rFonts w:ascii="Times New Roman" w:hAnsi="Times New Roman"/>
          <w:szCs w:val="22"/>
          <w:lang w:val="en-GB"/>
        </w:rPr>
        <w:t xml:space="preserve"> </w:t>
      </w:r>
      <w:r w:rsidR="006046D0" w:rsidRPr="00E87CD3">
        <w:rPr>
          <w:rFonts w:ascii="Times New Roman" w:hAnsi="Times New Roman"/>
          <w:szCs w:val="22"/>
          <w:lang w:val="en-GB"/>
        </w:rPr>
        <w:t>22</w:t>
      </w:r>
      <w:bookmarkStart w:id="34" w:name="_GoBack"/>
      <w:bookmarkEnd w:id="34"/>
      <w:r w:rsidR="0018724D" w:rsidRPr="00E87CD3">
        <w:rPr>
          <w:rFonts w:ascii="Times New Roman" w:hAnsi="Times New Roman"/>
          <w:szCs w:val="22"/>
          <w:lang w:val="en-GB"/>
        </w:rPr>
        <w:t xml:space="preserve">) and then to gather evidence based on the literature and their country contexts. The CoP was also gathered to </w:t>
      </w:r>
      <w:r w:rsidRPr="00E87CD3">
        <w:rPr>
          <w:rFonts w:ascii="Times New Roman" w:hAnsi="Times New Roman"/>
          <w:szCs w:val="22"/>
          <w:lang w:val="en-GB"/>
        </w:rPr>
        <w:t xml:space="preserve">finalize </w:t>
      </w:r>
      <w:r w:rsidR="0018724D" w:rsidRPr="00E87CD3">
        <w:rPr>
          <w:rFonts w:ascii="Times New Roman" w:hAnsi="Times New Roman"/>
          <w:szCs w:val="22"/>
          <w:lang w:val="en-GB"/>
        </w:rPr>
        <w:t>the</w:t>
      </w:r>
      <w:r w:rsidRPr="00E87CD3">
        <w:rPr>
          <w:rFonts w:ascii="Times New Roman" w:hAnsi="Times New Roman"/>
          <w:szCs w:val="22"/>
          <w:lang w:val="en-GB"/>
        </w:rPr>
        <w:t xml:space="preserve"> </w:t>
      </w:r>
      <w:r w:rsidR="00FC5431" w:rsidRPr="00E87CD3">
        <w:rPr>
          <w:rFonts w:ascii="Times New Roman" w:hAnsi="Times New Roman"/>
          <w:szCs w:val="22"/>
          <w:lang w:val="en-GB"/>
        </w:rPr>
        <w:t>conceptual model</w:t>
      </w:r>
      <w:r w:rsidRPr="00E87CD3">
        <w:rPr>
          <w:rFonts w:ascii="Times New Roman" w:hAnsi="Times New Roman"/>
          <w:szCs w:val="22"/>
          <w:lang w:val="en-GB"/>
        </w:rPr>
        <w:t xml:space="preserve"> for </w:t>
      </w:r>
      <w:r w:rsidRPr="00E87CD3">
        <w:rPr>
          <w:szCs w:val="22"/>
          <w:lang w:val="en-GB"/>
        </w:rPr>
        <w:t>professionali</w:t>
      </w:r>
      <w:r w:rsidR="00895447">
        <w:rPr>
          <w:szCs w:val="22"/>
          <w:lang w:val="en-GB"/>
        </w:rPr>
        <w:t>s</w:t>
      </w:r>
      <w:r w:rsidRPr="00E87CD3">
        <w:rPr>
          <w:szCs w:val="22"/>
          <w:lang w:val="en-GB"/>
        </w:rPr>
        <w:t xml:space="preserve">ation. </w:t>
      </w:r>
    </w:p>
    <w:p w14:paraId="7BA2C802" w14:textId="77777777" w:rsidR="00C17A5D" w:rsidRPr="00E87CD3" w:rsidRDefault="00C17A5D" w:rsidP="00C17A5D">
      <w:pPr>
        <w:spacing w:line="276" w:lineRule="auto"/>
        <w:jc w:val="both"/>
        <w:rPr>
          <w:szCs w:val="22"/>
          <w:lang w:val="en-GB"/>
        </w:rPr>
      </w:pPr>
    </w:p>
    <w:p w14:paraId="2EDFF501" w14:textId="77777777" w:rsidR="00C17A5D" w:rsidRPr="00E87CD3" w:rsidRDefault="00C17A5D" w:rsidP="00C17A5D">
      <w:pPr>
        <w:pStyle w:val="Heading2"/>
        <w:rPr>
          <w:sz w:val="22"/>
          <w:lang w:val="en-GB"/>
        </w:rPr>
      </w:pPr>
      <w:bookmarkStart w:id="35" w:name="_Ref535412079"/>
      <w:bookmarkStart w:id="36" w:name="_Toc415313143"/>
      <w:r w:rsidRPr="00E87CD3">
        <w:rPr>
          <w:lang w:val="en-GB"/>
        </w:rPr>
        <w:t xml:space="preserve">Developing the </w:t>
      </w:r>
      <w:r w:rsidR="00FC5431" w:rsidRPr="00E87CD3">
        <w:rPr>
          <w:lang w:val="en-GB"/>
        </w:rPr>
        <w:t>R</w:t>
      </w:r>
      <w:r w:rsidRPr="00E87CD3">
        <w:rPr>
          <w:lang w:val="en-GB"/>
        </w:rPr>
        <w:t>oadmap</w:t>
      </w:r>
      <w:bookmarkEnd w:id="35"/>
      <w:r w:rsidR="00FC5431" w:rsidRPr="00E87CD3">
        <w:rPr>
          <w:lang w:val="en-GB"/>
        </w:rPr>
        <w:t xml:space="preserve"> (PHW-PRM)</w:t>
      </w:r>
      <w:bookmarkEnd w:id="36"/>
    </w:p>
    <w:p w14:paraId="60C70000" w14:textId="77777777" w:rsidR="00C17A5D" w:rsidRPr="00FE36C3" w:rsidRDefault="00C17A5D" w:rsidP="00C17A5D">
      <w:pPr>
        <w:spacing w:line="276" w:lineRule="auto"/>
        <w:jc w:val="both"/>
        <w:rPr>
          <w:color w:val="222222"/>
          <w:szCs w:val="22"/>
          <w:lang w:val="en-GB"/>
        </w:rPr>
      </w:pPr>
    </w:p>
    <w:p w14:paraId="4D57FBA2" w14:textId="77777777" w:rsidR="00C17A5D" w:rsidRPr="00FE36C3" w:rsidRDefault="00C17A5D" w:rsidP="00DF5436">
      <w:pPr>
        <w:spacing w:line="276" w:lineRule="auto"/>
        <w:jc w:val="both"/>
        <w:rPr>
          <w:szCs w:val="22"/>
          <w:lang w:val="en-GB"/>
        </w:rPr>
      </w:pPr>
      <w:r w:rsidRPr="00FE36C3">
        <w:rPr>
          <w:szCs w:val="22"/>
          <w:lang w:val="en-GB"/>
        </w:rPr>
        <w:t>The PHW-PRM was developed</w:t>
      </w:r>
      <w:r w:rsidR="00B32E51" w:rsidRPr="00FE36C3">
        <w:rPr>
          <w:szCs w:val="22"/>
          <w:lang w:val="en-GB"/>
        </w:rPr>
        <w:t xml:space="preserve"> to</w:t>
      </w:r>
      <w:r w:rsidR="00460497" w:rsidRPr="00FE36C3">
        <w:rPr>
          <w:strike/>
          <w:szCs w:val="22"/>
          <w:lang w:val="en-GB"/>
        </w:rPr>
        <w:t xml:space="preserve"> </w:t>
      </w:r>
      <w:r w:rsidRPr="00FE36C3">
        <w:rPr>
          <w:szCs w:val="22"/>
          <w:lang w:val="en-GB"/>
        </w:rPr>
        <w:t>guide and inform</w:t>
      </w:r>
      <w:r w:rsidRPr="00FE36C3">
        <w:rPr>
          <w:strike/>
          <w:szCs w:val="22"/>
          <w:lang w:val="en-GB"/>
        </w:rPr>
        <w:t>s</w:t>
      </w:r>
      <w:r w:rsidRPr="00FE36C3">
        <w:rPr>
          <w:szCs w:val="22"/>
          <w:lang w:val="en-GB"/>
        </w:rPr>
        <w:t xml:space="preserve"> on the necessary steps which need to be taken to professionali</w:t>
      </w:r>
      <w:r w:rsidR="00280E82">
        <w:rPr>
          <w:szCs w:val="22"/>
          <w:lang w:val="en-GB"/>
        </w:rPr>
        <w:t>s</w:t>
      </w:r>
      <w:r w:rsidRPr="00FE36C3">
        <w:rPr>
          <w:szCs w:val="22"/>
          <w:lang w:val="en-GB"/>
        </w:rPr>
        <w:t>e</w:t>
      </w:r>
      <w:r w:rsidR="007D3B3A" w:rsidRPr="00FE36C3">
        <w:rPr>
          <w:szCs w:val="22"/>
          <w:lang w:val="en-GB"/>
        </w:rPr>
        <w:t xml:space="preserve"> the</w:t>
      </w:r>
      <w:r w:rsidRPr="00FE36C3">
        <w:rPr>
          <w:szCs w:val="22"/>
          <w:lang w:val="en-GB"/>
        </w:rPr>
        <w:t xml:space="preserve"> core public health workforce in a given country. It provides a strategic view and actionable approach (“Conceptual </w:t>
      </w:r>
      <w:r w:rsidR="00FC5431" w:rsidRPr="00FE36C3">
        <w:rPr>
          <w:szCs w:val="22"/>
          <w:lang w:val="en-GB"/>
        </w:rPr>
        <w:t>Model</w:t>
      </w:r>
      <w:r w:rsidRPr="00FE36C3">
        <w:rPr>
          <w:szCs w:val="22"/>
          <w:lang w:val="en-GB"/>
        </w:rPr>
        <w:t>” in</w:t>
      </w:r>
      <w:r w:rsidR="008D2823" w:rsidRPr="00FE36C3">
        <w:rPr>
          <w:szCs w:val="22"/>
          <w:lang w:val="en-GB"/>
        </w:rPr>
        <w:t xml:space="preserve"> Figure</w:t>
      </w:r>
      <w:r w:rsidRPr="00FE36C3">
        <w:rPr>
          <w:b/>
          <w:bCs/>
          <w:szCs w:val="22"/>
          <w:lang w:val="en-GB"/>
        </w:rPr>
        <w:t xml:space="preserve"> </w:t>
      </w:r>
      <w:r w:rsidR="008D2823" w:rsidRPr="00FE36C3">
        <w:rPr>
          <w:bCs/>
          <w:szCs w:val="22"/>
          <w:lang w:val="en-GB"/>
        </w:rPr>
        <w:t>2</w:t>
      </w:r>
      <w:r w:rsidRPr="00FE36C3">
        <w:rPr>
          <w:bCs/>
          <w:szCs w:val="22"/>
          <w:lang w:val="en-GB"/>
        </w:rPr>
        <w:t>)</w:t>
      </w:r>
      <w:r w:rsidRPr="00FE36C3">
        <w:rPr>
          <w:szCs w:val="22"/>
          <w:lang w:val="en-GB"/>
        </w:rPr>
        <w:t> underpinning the roadmap and the vision associated with its outcomes.  The visualisation of PHW-PRM (</w:t>
      </w:r>
      <w:r w:rsidR="00EA3205">
        <w:rPr>
          <w:szCs w:val="22"/>
          <w:lang w:val="en-GB"/>
        </w:rPr>
        <w:t>Figure 3)</w:t>
      </w:r>
      <w:r w:rsidRPr="00FE36C3">
        <w:rPr>
          <w:b/>
          <w:bCs/>
          <w:szCs w:val="22"/>
          <w:lang w:val="en-GB"/>
        </w:rPr>
        <w:t> </w:t>
      </w:r>
      <w:r w:rsidRPr="00FE36C3">
        <w:rPr>
          <w:szCs w:val="22"/>
          <w:lang w:val="en-GB"/>
        </w:rPr>
        <w:t>incorporates:</w:t>
      </w:r>
      <w:r w:rsidRPr="00FE36C3">
        <w:rPr>
          <w:b/>
          <w:bCs/>
          <w:szCs w:val="22"/>
          <w:lang w:val="en-GB"/>
        </w:rPr>
        <w:t> </w:t>
      </w:r>
      <w:r w:rsidRPr="00FE36C3">
        <w:rPr>
          <w:szCs w:val="22"/>
          <w:lang w:val="en-GB"/>
        </w:rPr>
        <w:t>(1)</w:t>
      </w:r>
      <w:r w:rsidRPr="00FE36C3">
        <w:rPr>
          <w:b/>
          <w:bCs/>
          <w:szCs w:val="22"/>
          <w:lang w:val="en-GB"/>
        </w:rPr>
        <w:t> </w:t>
      </w:r>
      <w:r w:rsidRPr="00FE36C3">
        <w:rPr>
          <w:szCs w:val="22"/>
          <w:lang w:val="en-GB"/>
        </w:rPr>
        <w:t>four considerations including leadership, country context, stakeholders and intersectorality of public health including core and wider public he</w:t>
      </w:r>
      <w:r w:rsidR="00EA3205">
        <w:rPr>
          <w:szCs w:val="22"/>
          <w:lang w:val="en-GB"/>
        </w:rPr>
        <w:t xml:space="preserve">alth workforce and other health </w:t>
      </w:r>
      <w:r w:rsidRPr="00FE36C3">
        <w:rPr>
          <w:szCs w:val="22"/>
          <w:lang w:val="en-GB"/>
        </w:rPr>
        <w:t xml:space="preserve">related professions; (2) the conceptual </w:t>
      </w:r>
      <w:r w:rsidR="00FC5431" w:rsidRPr="00FE36C3">
        <w:rPr>
          <w:szCs w:val="22"/>
          <w:lang w:val="en-GB"/>
        </w:rPr>
        <w:t>model</w:t>
      </w:r>
      <w:r w:rsidRPr="00FE36C3">
        <w:rPr>
          <w:szCs w:val="22"/>
          <w:lang w:val="en-GB"/>
        </w:rPr>
        <w:t xml:space="preserve"> which constitutes the core of the </w:t>
      </w:r>
      <w:r w:rsidR="00D85F63" w:rsidRPr="00FE36C3">
        <w:rPr>
          <w:szCs w:val="22"/>
          <w:lang w:val="en-GB"/>
        </w:rPr>
        <w:t>PHW-PRM</w:t>
      </w:r>
      <w:r w:rsidR="00EA3205">
        <w:rPr>
          <w:szCs w:val="22"/>
          <w:lang w:val="en-GB"/>
        </w:rPr>
        <w:t xml:space="preserve"> and presents necessary levers</w:t>
      </w:r>
      <w:r w:rsidRPr="00FE36C3">
        <w:rPr>
          <w:szCs w:val="22"/>
          <w:lang w:val="en-GB"/>
        </w:rPr>
        <w:t xml:space="preserve"> </w:t>
      </w:r>
      <w:r w:rsidR="00991ACC" w:rsidRPr="00FE36C3">
        <w:rPr>
          <w:szCs w:val="22"/>
          <w:lang w:val="en-GB"/>
        </w:rPr>
        <w:t xml:space="preserve">that inform </w:t>
      </w:r>
      <w:r w:rsidRPr="00FE36C3">
        <w:rPr>
          <w:szCs w:val="22"/>
          <w:lang w:val="en-GB"/>
        </w:rPr>
        <w:t>measures of professionali</w:t>
      </w:r>
      <w:r w:rsidR="00895447">
        <w:rPr>
          <w:szCs w:val="22"/>
          <w:lang w:val="en-GB"/>
        </w:rPr>
        <w:t>s</w:t>
      </w:r>
      <w:r w:rsidRPr="00FE36C3">
        <w:rPr>
          <w:szCs w:val="22"/>
          <w:lang w:val="en-GB"/>
        </w:rPr>
        <w:t>ation</w:t>
      </w:r>
      <w:r w:rsidR="00991ACC" w:rsidRPr="00FE36C3">
        <w:rPr>
          <w:szCs w:val="22"/>
          <w:lang w:val="en-GB"/>
        </w:rPr>
        <w:t xml:space="preserve"> and</w:t>
      </w:r>
      <w:r w:rsidRPr="00FE36C3">
        <w:rPr>
          <w:szCs w:val="22"/>
          <w:lang w:val="en-GB"/>
        </w:rPr>
        <w:t xml:space="preserve"> linking them with three governance levels</w:t>
      </w:r>
      <w:r w:rsidR="00991ACC" w:rsidRPr="00FE36C3">
        <w:rPr>
          <w:szCs w:val="22"/>
          <w:lang w:val="en-GB"/>
        </w:rPr>
        <w:t xml:space="preserve"> responsible for the implementation process</w:t>
      </w:r>
      <w:r w:rsidRPr="00FE36C3">
        <w:rPr>
          <w:szCs w:val="22"/>
          <w:lang w:val="en-GB"/>
        </w:rPr>
        <w:t xml:space="preserve">: government/policy, organisations/institutions and professions; (3) the country assessment </w:t>
      </w:r>
      <w:r w:rsidR="00040B5B" w:rsidRPr="00FE36C3">
        <w:rPr>
          <w:szCs w:val="22"/>
          <w:lang w:val="en-GB"/>
        </w:rPr>
        <w:t xml:space="preserve">tool </w:t>
      </w:r>
      <w:r w:rsidRPr="00FE36C3">
        <w:rPr>
          <w:szCs w:val="22"/>
          <w:lang w:val="en-GB"/>
        </w:rPr>
        <w:t xml:space="preserve">which establishes a logical and practical approach including major questions which countries should ask when undergoing the assessment leading to </w:t>
      </w:r>
      <w:r w:rsidR="00FF6EA3" w:rsidRPr="00FE36C3">
        <w:rPr>
          <w:szCs w:val="22"/>
          <w:lang w:val="en-GB"/>
        </w:rPr>
        <w:t>professionali</w:t>
      </w:r>
      <w:r w:rsidR="002C0577">
        <w:rPr>
          <w:szCs w:val="22"/>
          <w:lang w:val="en-GB"/>
        </w:rPr>
        <w:t>s</w:t>
      </w:r>
      <w:r w:rsidR="00FF6EA3" w:rsidRPr="00FE36C3">
        <w:rPr>
          <w:szCs w:val="22"/>
          <w:lang w:val="en-GB"/>
        </w:rPr>
        <w:t>ation</w:t>
      </w:r>
      <w:r w:rsidRPr="00FE36C3">
        <w:rPr>
          <w:szCs w:val="22"/>
          <w:lang w:val="en-GB"/>
        </w:rPr>
        <w:t xml:space="preserve"> of public health workforce including  the “why” , “what” and  “how” levels.</w:t>
      </w:r>
    </w:p>
    <w:p w14:paraId="435D4474" w14:textId="77777777" w:rsidR="00E06A77" w:rsidRPr="00E87CD3" w:rsidRDefault="00E06A77" w:rsidP="00C17A5D">
      <w:pPr>
        <w:spacing w:line="276" w:lineRule="auto"/>
        <w:jc w:val="both"/>
        <w:rPr>
          <w:szCs w:val="22"/>
          <w:lang w:val="en-GB"/>
        </w:rPr>
      </w:pPr>
    </w:p>
    <w:p w14:paraId="6C17DE5E" w14:textId="77777777" w:rsidR="00A37275" w:rsidRPr="003D3393" w:rsidRDefault="00A37275" w:rsidP="0024517E">
      <w:pPr>
        <w:spacing w:after="200"/>
        <w:rPr>
          <w:rFonts w:ascii="Times New Roman" w:hAnsi="Times New Roman"/>
          <w:szCs w:val="22"/>
          <w:lang w:val="en-GB"/>
        </w:rPr>
      </w:pPr>
    </w:p>
    <w:p w14:paraId="6ABAC03F" w14:textId="77777777" w:rsidR="0049683E" w:rsidRDefault="0049683E"/>
    <w:p w14:paraId="196E13B8" w14:textId="77777777" w:rsidR="00D25E3C" w:rsidRPr="003D3393" w:rsidRDefault="00D25E3C" w:rsidP="00FF6EA3">
      <w:pPr>
        <w:spacing w:line="276" w:lineRule="auto"/>
        <w:jc w:val="both"/>
        <w:rPr>
          <w:szCs w:val="22"/>
          <w:lang w:val="en-GB"/>
        </w:rPr>
      </w:pPr>
    </w:p>
    <w:p w14:paraId="2EF743B9" w14:textId="77777777" w:rsidR="00234710" w:rsidRPr="003D3393" w:rsidRDefault="00D25E3C" w:rsidP="00FE36C3">
      <w:pPr>
        <w:spacing w:after="200"/>
        <w:rPr>
          <w:szCs w:val="22"/>
          <w:lang w:val="en-GB"/>
        </w:rPr>
      </w:pPr>
      <w:r w:rsidRPr="003D3393">
        <w:rPr>
          <w:szCs w:val="22"/>
          <w:lang w:val="en-GB"/>
        </w:rPr>
        <w:br w:type="page"/>
      </w:r>
    </w:p>
    <w:p w14:paraId="5EEDEDCA" w14:textId="77777777" w:rsidR="00A37275" w:rsidRPr="003D3393" w:rsidRDefault="00A37275" w:rsidP="00FF6EA3">
      <w:pPr>
        <w:spacing w:line="276" w:lineRule="auto"/>
        <w:jc w:val="both"/>
        <w:rPr>
          <w:szCs w:val="22"/>
          <w:lang w:val="en-GB"/>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2"/>
        <w:gridCol w:w="6073"/>
        <w:gridCol w:w="589"/>
      </w:tblGrid>
      <w:tr w:rsidR="00054CFD" w:rsidRPr="00E51A60" w14:paraId="0CA546F3" w14:textId="77777777" w:rsidTr="003D3393">
        <w:trPr>
          <w:cantSplit/>
          <w:trHeight w:val="1134"/>
        </w:trPr>
        <w:tc>
          <w:tcPr>
            <w:tcW w:w="421" w:type="dxa"/>
            <w:tcBorders>
              <w:top w:val="nil"/>
              <w:bottom w:val="nil"/>
              <w:right w:val="single" w:sz="4" w:space="0" w:color="auto"/>
            </w:tcBorders>
            <w:textDirection w:val="btLr"/>
          </w:tcPr>
          <w:p w14:paraId="68C85990" w14:textId="222AD0A9" w:rsidR="00054CFD" w:rsidRPr="009D5A89" w:rsidRDefault="009D5A89" w:rsidP="009D5A89">
            <w:pPr>
              <w:pStyle w:val="Caption"/>
              <w:rPr>
                <w:szCs w:val="22"/>
                <w:lang w:val="pl-PL"/>
              </w:rPr>
            </w:pPr>
            <w:bookmarkStart w:id="37" w:name="_Toc415313013"/>
            <w:r>
              <w:t xml:space="preserve">Figure </w:t>
            </w:r>
            <w:r w:rsidRPr="009D5A89">
              <w:fldChar w:fldCharType="begin"/>
            </w:r>
            <w:r w:rsidRPr="009D5A89">
              <w:instrText xml:space="preserve"> SEQ Figure \* ARABIC </w:instrText>
            </w:r>
            <w:r w:rsidRPr="009D5A89">
              <w:fldChar w:fldCharType="separate"/>
            </w:r>
            <w:r>
              <w:rPr>
                <w:noProof/>
              </w:rPr>
              <w:t>2</w:t>
            </w:r>
            <w:r w:rsidRPr="009D5A89">
              <w:fldChar w:fldCharType="end"/>
            </w:r>
            <w:r w:rsidR="00054CFD" w:rsidRPr="009D5A89">
              <w:rPr>
                <w:rFonts w:ascii="Times New Roman" w:hAnsi="Times New Roman"/>
                <w:szCs w:val="22"/>
                <w:lang w:val="en-GB"/>
              </w:rPr>
              <w:t>: The Conceptual framework</w:t>
            </w:r>
            <w:bookmarkEnd w:id="37"/>
          </w:p>
        </w:tc>
        <w:tc>
          <w:tcPr>
            <w:tcW w:w="6073" w:type="dxa"/>
            <w:tcBorders>
              <w:left w:val="single" w:sz="4" w:space="0" w:color="auto"/>
              <w:right w:val="single" w:sz="4" w:space="0" w:color="auto"/>
            </w:tcBorders>
          </w:tcPr>
          <w:p w14:paraId="6920DAD4" w14:textId="77777777" w:rsidR="00054CFD" w:rsidRDefault="00054CFD" w:rsidP="003D3393">
            <w:pPr>
              <w:spacing w:line="276" w:lineRule="auto"/>
              <w:jc w:val="both"/>
              <w:rPr>
                <w:szCs w:val="22"/>
                <w:lang w:val="en-GB"/>
              </w:rPr>
            </w:pPr>
            <w:r>
              <w:rPr>
                <w:rFonts w:ascii="Times New Roman" w:hAnsi="Times New Roman"/>
                <w:noProof/>
                <w:szCs w:val="22"/>
                <w:lang w:val="en-GB" w:eastAsia="en-GB"/>
              </w:rPr>
              <w:drawing>
                <wp:inline distT="0" distB="0" distL="0" distR="0" wp14:anchorId="6C3D86DE" wp14:editId="0F6BD21C">
                  <wp:extent cx="8091122" cy="3332422"/>
                  <wp:effectExtent l="4445"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ceptual Model 6 (with measures portal).jpg"/>
                          <pic:cNvPicPr/>
                        </pic:nvPicPr>
                        <pic:blipFill>
                          <a:blip r:embed="rId41" cstate="print">
                            <a:extLst>
                              <a:ext uri="{28A0092B-C50C-407E-A947-70E740481C1C}">
                                <a14:useLocalDpi xmlns:a14="http://schemas.microsoft.com/office/drawing/2010/main" val="0"/>
                              </a:ext>
                            </a:extLst>
                          </a:blip>
                          <a:stretch>
                            <a:fillRect/>
                          </a:stretch>
                        </pic:blipFill>
                        <pic:spPr bwMode="auto">
                          <a:xfrm rot="16200000">
                            <a:off x="0" y="0"/>
                            <a:ext cx="8091122" cy="3332422"/>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c>
          <w:tcPr>
            <w:tcW w:w="589" w:type="dxa"/>
            <w:tcBorders>
              <w:top w:val="nil"/>
              <w:left w:val="single" w:sz="4" w:space="0" w:color="auto"/>
              <w:bottom w:val="nil"/>
            </w:tcBorders>
            <w:textDirection w:val="btLr"/>
          </w:tcPr>
          <w:p w14:paraId="2C77D7F9" w14:textId="77777777" w:rsidR="00054CFD" w:rsidRPr="00FE36C3" w:rsidRDefault="00054CFD" w:rsidP="009D5A89">
            <w:pPr>
              <w:keepNext/>
              <w:spacing w:line="276" w:lineRule="auto"/>
              <w:ind w:left="113" w:right="113"/>
              <w:jc w:val="both"/>
              <w:rPr>
                <w:szCs w:val="22"/>
                <w:lang w:val="pl-PL"/>
              </w:rPr>
            </w:pPr>
            <w:r w:rsidRPr="00FE36C3">
              <w:rPr>
                <w:rFonts w:ascii="Times New Roman" w:hAnsi="Times New Roman"/>
                <w:sz w:val="18"/>
                <w:szCs w:val="20"/>
                <w:lang w:val="pl-PL"/>
              </w:rPr>
              <w:t>Czabanowska K., Slock C. &amp; Otok R. 2019</w:t>
            </w:r>
          </w:p>
        </w:tc>
      </w:tr>
    </w:tbl>
    <w:p w14:paraId="71822B23" w14:textId="77777777" w:rsidR="00A37275" w:rsidRPr="00FE36C3" w:rsidRDefault="00A37275" w:rsidP="00FF6EA3">
      <w:pPr>
        <w:spacing w:line="276" w:lineRule="auto"/>
        <w:jc w:val="both"/>
        <w:rPr>
          <w:szCs w:val="22"/>
          <w:lang w:val="pl-PL"/>
        </w:rPr>
      </w:pPr>
    </w:p>
    <w:p w14:paraId="29BDDA8C" w14:textId="77777777" w:rsidR="00A37275" w:rsidRPr="00FE36C3" w:rsidRDefault="00A37275" w:rsidP="00FF6EA3">
      <w:pPr>
        <w:spacing w:line="276" w:lineRule="auto"/>
        <w:jc w:val="both"/>
        <w:rPr>
          <w:szCs w:val="22"/>
          <w:lang w:val="pl-PL"/>
        </w:rPr>
      </w:pPr>
    </w:p>
    <w:p w14:paraId="33D3495C" w14:textId="77777777" w:rsidR="00D97A3E" w:rsidRPr="00D97A3E" w:rsidRDefault="00D97A3E" w:rsidP="00D85F63">
      <w:pPr>
        <w:spacing w:line="276" w:lineRule="auto"/>
        <w:jc w:val="both"/>
        <w:rPr>
          <w:rFonts w:ascii="Times New Roman" w:hAnsi="Times New Roman"/>
          <w:lang w:val="pl-PL"/>
        </w:rPr>
      </w:pPr>
    </w:p>
    <w:p w14:paraId="7375F802" w14:textId="1614B793" w:rsidR="00D85F63" w:rsidRPr="00E87CD3" w:rsidRDefault="00D85F63" w:rsidP="00D85F63">
      <w:pPr>
        <w:spacing w:line="276" w:lineRule="auto"/>
        <w:jc w:val="both"/>
        <w:rPr>
          <w:rFonts w:ascii="Times New Roman" w:hAnsi="Times New Roman"/>
          <w:lang w:val="en-GB"/>
        </w:rPr>
      </w:pPr>
      <w:r w:rsidRPr="00E87CD3">
        <w:rPr>
          <w:rFonts w:ascii="Times New Roman" w:hAnsi="Times New Roman"/>
          <w:lang w:val="en-GB"/>
        </w:rPr>
        <w:lastRenderedPageBreak/>
        <w:t>This visuali</w:t>
      </w:r>
      <w:r w:rsidR="00E14F42">
        <w:rPr>
          <w:rFonts w:ascii="Times New Roman" w:hAnsi="Times New Roman"/>
          <w:lang w:val="en-GB"/>
        </w:rPr>
        <w:t>s</w:t>
      </w:r>
      <w:r w:rsidRPr="00E87CD3">
        <w:rPr>
          <w:rFonts w:ascii="Times New Roman" w:hAnsi="Times New Roman"/>
          <w:lang w:val="en-GB"/>
        </w:rPr>
        <w:t xml:space="preserve">ation of the </w:t>
      </w:r>
      <w:r w:rsidR="00FC5431" w:rsidRPr="00E87CD3">
        <w:rPr>
          <w:rFonts w:ascii="Times New Roman" w:hAnsi="Times New Roman"/>
          <w:lang w:val="en-GB"/>
        </w:rPr>
        <w:t>Model</w:t>
      </w:r>
      <w:r w:rsidRPr="00E87CD3">
        <w:rPr>
          <w:rFonts w:ascii="Times New Roman" w:hAnsi="Times New Roman"/>
          <w:lang w:val="en-GB"/>
        </w:rPr>
        <w:t xml:space="preserve"> cannot fully do justice to the complexity of the diverse processes, actors and institutional conditions which impact</w:t>
      </w:r>
      <w:r w:rsidRPr="00E87CD3">
        <w:rPr>
          <w:rFonts w:ascii="Times New Roman" w:hAnsi="Times New Roman"/>
          <w:color w:val="FF0000"/>
          <w:lang w:val="en-GB"/>
        </w:rPr>
        <w:t xml:space="preserve"> </w:t>
      </w:r>
      <w:r w:rsidRPr="00E87CD3">
        <w:rPr>
          <w:rFonts w:ascii="Times New Roman" w:hAnsi="Times New Roman"/>
          <w:lang w:val="en-GB"/>
        </w:rPr>
        <w:t>the professionali</w:t>
      </w:r>
      <w:r w:rsidR="00895447">
        <w:rPr>
          <w:rFonts w:ascii="Times New Roman" w:hAnsi="Times New Roman"/>
          <w:lang w:val="en-GB"/>
        </w:rPr>
        <w:t>s</w:t>
      </w:r>
      <w:r w:rsidRPr="00E87CD3">
        <w:rPr>
          <w:rFonts w:ascii="Times New Roman" w:hAnsi="Times New Roman"/>
          <w:lang w:val="en-GB"/>
        </w:rPr>
        <w:t xml:space="preserve">ation of the public health workforce. Moreover, it should be seen as a holistic model and a </w:t>
      </w:r>
      <w:r w:rsidR="009E7687">
        <w:rPr>
          <w:rFonts w:ascii="Times New Roman" w:hAnsi="Times New Roman"/>
          <w:lang w:val="en-GB"/>
        </w:rPr>
        <w:t>‘guiding light’ to operationalis</w:t>
      </w:r>
      <w:r w:rsidRPr="00E87CD3">
        <w:rPr>
          <w:rFonts w:ascii="Times New Roman" w:hAnsi="Times New Roman"/>
          <w:lang w:val="en-GB"/>
        </w:rPr>
        <w:t>e professionali</w:t>
      </w:r>
      <w:r w:rsidR="00895447">
        <w:rPr>
          <w:rFonts w:ascii="Times New Roman" w:hAnsi="Times New Roman"/>
          <w:lang w:val="en-GB"/>
        </w:rPr>
        <w:t>sa</w:t>
      </w:r>
      <w:r w:rsidRPr="00E87CD3">
        <w:rPr>
          <w:rFonts w:ascii="Times New Roman" w:hAnsi="Times New Roman"/>
          <w:lang w:val="en-GB"/>
        </w:rPr>
        <w:t>tion</w:t>
      </w:r>
      <w:r w:rsidR="00CE69F3" w:rsidRPr="00E87CD3">
        <w:rPr>
          <w:rFonts w:ascii="Times New Roman" w:hAnsi="Times New Roman"/>
          <w:lang w:val="en-GB"/>
        </w:rPr>
        <w:t xml:space="preserve"> measures</w:t>
      </w:r>
      <w:r w:rsidRPr="00E87CD3">
        <w:rPr>
          <w:rFonts w:ascii="Times New Roman" w:hAnsi="Times New Roman"/>
          <w:lang w:val="en-GB"/>
        </w:rPr>
        <w:t xml:space="preserve"> </w:t>
      </w:r>
      <w:r w:rsidR="00CE69F3" w:rsidRPr="00E87CD3">
        <w:rPr>
          <w:rFonts w:ascii="Times New Roman" w:hAnsi="Times New Roman"/>
          <w:lang w:val="en-GB"/>
        </w:rPr>
        <w:t xml:space="preserve">that allows for effective </w:t>
      </w:r>
      <w:r w:rsidRPr="00E87CD3">
        <w:rPr>
          <w:rFonts w:ascii="Times New Roman" w:hAnsi="Times New Roman"/>
          <w:lang w:val="en-GB"/>
        </w:rPr>
        <w:t xml:space="preserve">implementation. The </w:t>
      </w:r>
      <w:r w:rsidR="00FC5431" w:rsidRPr="00E87CD3">
        <w:rPr>
          <w:rFonts w:ascii="Times New Roman" w:hAnsi="Times New Roman"/>
          <w:lang w:val="en-GB"/>
        </w:rPr>
        <w:t>model</w:t>
      </w:r>
      <w:r w:rsidRPr="00E87CD3">
        <w:rPr>
          <w:rFonts w:ascii="Times New Roman" w:hAnsi="Times New Roman"/>
          <w:lang w:val="en-GB"/>
        </w:rPr>
        <w:t xml:space="preserve"> is sufficiently flexible to be adapted to the country-specific context. As a whole, the Roadmap for professionali</w:t>
      </w:r>
      <w:r w:rsidR="00895447">
        <w:rPr>
          <w:rFonts w:ascii="Times New Roman" w:hAnsi="Times New Roman"/>
          <w:lang w:val="en-GB"/>
        </w:rPr>
        <w:t>s</w:t>
      </w:r>
      <w:r w:rsidRPr="00E87CD3">
        <w:rPr>
          <w:rFonts w:ascii="Times New Roman" w:hAnsi="Times New Roman"/>
          <w:lang w:val="en-GB"/>
        </w:rPr>
        <w:t>ation of public health will help to identify pivotal steps and measures which need to be undertaken by the government, public health organi</w:t>
      </w:r>
      <w:r w:rsidR="00F35367">
        <w:rPr>
          <w:rFonts w:ascii="Times New Roman" w:hAnsi="Times New Roman"/>
          <w:lang w:val="en-GB"/>
        </w:rPr>
        <w:t>s</w:t>
      </w:r>
      <w:r w:rsidRPr="00E87CD3">
        <w:rPr>
          <w:rFonts w:ascii="Times New Roman" w:hAnsi="Times New Roman"/>
          <w:lang w:val="en-GB"/>
        </w:rPr>
        <w:t>ations and the public health workforce and raise the awareness of those who will lead necessary reforms. It will also guide the involvement of relevant stakeholders who are willing and capable to support the professionali</w:t>
      </w:r>
      <w:r w:rsidR="00895447">
        <w:rPr>
          <w:rFonts w:ascii="Times New Roman" w:hAnsi="Times New Roman"/>
          <w:lang w:val="en-GB"/>
        </w:rPr>
        <w:t>s</w:t>
      </w:r>
      <w:r w:rsidRPr="00E87CD3">
        <w:rPr>
          <w:rFonts w:ascii="Times New Roman" w:hAnsi="Times New Roman"/>
          <w:lang w:val="en-GB"/>
        </w:rPr>
        <w:t>ation processes.</w:t>
      </w:r>
      <w:r w:rsidRPr="00E87CD3">
        <w:rPr>
          <w:lang w:val="en-GB"/>
        </w:rPr>
        <w:t xml:space="preserve"> </w:t>
      </w:r>
    </w:p>
    <w:p w14:paraId="0FB86C0D" w14:textId="77777777" w:rsidR="00D85F63" w:rsidRPr="00E87CD3" w:rsidRDefault="00D85F63" w:rsidP="00D85F63">
      <w:pPr>
        <w:spacing w:line="276" w:lineRule="auto"/>
        <w:rPr>
          <w:rFonts w:ascii="Times New Roman" w:hAnsi="Times New Roman"/>
          <w:lang w:val="en-GB"/>
        </w:rPr>
      </w:pPr>
      <w:r w:rsidRPr="00E87CD3">
        <w:rPr>
          <w:rFonts w:ascii="Times New Roman" w:hAnsi="Times New Roman"/>
          <w:lang w:val="en-GB"/>
        </w:rPr>
        <w:t xml:space="preserve"> </w:t>
      </w:r>
    </w:p>
    <w:p w14:paraId="3115E3FF" w14:textId="77777777" w:rsidR="00512F56" w:rsidRPr="00792460" w:rsidRDefault="00D85F63" w:rsidP="00512F56">
      <w:pPr>
        <w:spacing w:line="276" w:lineRule="auto"/>
        <w:jc w:val="both"/>
        <w:rPr>
          <w:rFonts w:ascii="Times New Roman" w:hAnsi="Times New Roman"/>
          <w:color w:val="auto"/>
          <w:szCs w:val="22"/>
          <w:lang w:val="en-GB"/>
        </w:rPr>
      </w:pPr>
      <w:r w:rsidRPr="00E87CD3">
        <w:rPr>
          <w:rFonts w:ascii="Times New Roman" w:hAnsi="Times New Roman"/>
          <w:color w:val="auto"/>
          <w:szCs w:val="22"/>
          <w:lang w:val="en-GB"/>
        </w:rPr>
        <w:t xml:space="preserve">It allows </w:t>
      </w:r>
      <w:r w:rsidR="00EA3205">
        <w:rPr>
          <w:rFonts w:ascii="Times New Roman" w:hAnsi="Times New Roman"/>
          <w:color w:val="auto"/>
          <w:szCs w:val="22"/>
          <w:lang w:val="en-GB"/>
        </w:rPr>
        <w:t xml:space="preserve">one </w:t>
      </w:r>
      <w:r w:rsidRPr="00E87CD3">
        <w:rPr>
          <w:rFonts w:ascii="Times New Roman" w:hAnsi="Times New Roman"/>
          <w:color w:val="auto"/>
          <w:szCs w:val="22"/>
          <w:lang w:val="en-GB"/>
        </w:rPr>
        <w:t>to visuali</w:t>
      </w:r>
      <w:r w:rsidR="00E93E01">
        <w:rPr>
          <w:rFonts w:ascii="Times New Roman" w:hAnsi="Times New Roman"/>
          <w:color w:val="auto"/>
          <w:szCs w:val="22"/>
          <w:lang w:val="en-GB"/>
        </w:rPr>
        <w:t>s</w:t>
      </w:r>
      <w:r w:rsidRPr="00E87CD3">
        <w:rPr>
          <w:rFonts w:ascii="Times New Roman" w:hAnsi="Times New Roman"/>
          <w:color w:val="auto"/>
          <w:szCs w:val="22"/>
          <w:lang w:val="en-GB"/>
        </w:rPr>
        <w:t>e the meaningful narrative for systematic integration of the professionali</w:t>
      </w:r>
      <w:r w:rsidR="006F6B80">
        <w:rPr>
          <w:rFonts w:ascii="Times New Roman" w:hAnsi="Times New Roman"/>
          <w:color w:val="auto"/>
          <w:szCs w:val="22"/>
          <w:lang w:val="en-GB"/>
        </w:rPr>
        <w:t>s</w:t>
      </w:r>
      <w:r w:rsidRPr="00E87CD3">
        <w:rPr>
          <w:rFonts w:ascii="Times New Roman" w:hAnsi="Times New Roman"/>
          <w:color w:val="auto"/>
          <w:szCs w:val="22"/>
          <w:lang w:val="en-GB"/>
        </w:rPr>
        <w:t>ation</w:t>
      </w:r>
      <w:r w:rsidRPr="00E87CD3">
        <w:rPr>
          <w:rFonts w:ascii="Times New Roman" w:hAnsi="Times New Roman"/>
          <w:szCs w:val="22"/>
          <w:lang w:val="en-GB"/>
        </w:rPr>
        <w:t xml:space="preserve"> process and aims to simplify the complexity inherent to</w:t>
      </w:r>
      <w:r w:rsidR="004E7443" w:rsidRPr="00E87CD3">
        <w:rPr>
          <w:rFonts w:ascii="Times New Roman" w:hAnsi="Times New Roman"/>
          <w:szCs w:val="22"/>
          <w:lang w:val="en-GB"/>
        </w:rPr>
        <w:t xml:space="preserve"> professionali</w:t>
      </w:r>
      <w:r w:rsidR="006F6B80">
        <w:rPr>
          <w:rFonts w:ascii="Times New Roman" w:hAnsi="Times New Roman"/>
          <w:szCs w:val="22"/>
          <w:lang w:val="en-GB"/>
        </w:rPr>
        <w:t>s</w:t>
      </w:r>
      <w:r w:rsidR="004E7443" w:rsidRPr="00E87CD3">
        <w:rPr>
          <w:rFonts w:ascii="Times New Roman" w:hAnsi="Times New Roman"/>
          <w:szCs w:val="22"/>
          <w:lang w:val="en-GB"/>
        </w:rPr>
        <w:t>ation</w:t>
      </w:r>
      <w:r w:rsidRPr="00E87CD3">
        <w:rPr>
          <w:rFonts w:ascii="Times New Roman" w:hAnsi="Times New Roman"/>
          <w:color w:val="auto"/>
          <w:szCs w:val="22"/>
          <w:lang w:val="en-GB"/>
        </w:rPr>
        <w:t xml:space="preserve">. Moreover, it aims to provide a common language and structure for the development and </w:t>
      </w:r>
      <w:r w:rsidRPr="00E87CD3">
        <w:rPr>
          <w:rFonts w:ascii="Times New Roman" w:hAnsi="Times New Roman"/>
          <w:szCs w:val="22"/>
          <w:lang w:val="en-GB"/>
        </w:rPr>
        <w:t xml:space="preserve">deployment of </w:t>
      </w:r>
      <w:r w:rsidR="004E7443" w:rsidRPr="00E87CD3">
        <w:rPr>
          <w:rFonts w:ascii="Times New Roman" w:hAnsi="Times New Roman"/>
          <w:szCs w:val="22"/>
          <w:lang w:val="en-GB"/>
        </w:rPr>
        <w:t xml:space="preserve">a </w:t>
      </w:r>
      <w:r w:rsidRPr="00E87CD3">
        <w:rPr>
          <w:rFonts w:ascii="Times New Roman" w:hAnsi="Times New Roman"/>
          <w:szCs w:val="22"/>
          <w:lang w:val="en-GB"/>
        </w:rPr>
        <w:t xml:space="preserve">country </w:t>
      </w:r>
      <w:r w:rsidRPr="00E87CD3">
        <w:rPr>
          <w:rFonts w:ascii="Times New Roman" w:hAnsi="Times New Roman"/>
          <w:color w:val="auto"/>
          <w:szCs w:val="22"/>
          <w:lang w:val="en-GB"/>
        </w:rPr>
        <w:t>specific roadmap strategy</w:t>
      </w:r>
      <w:r w:rsidR="00D61AAF">
        <w:rPr>
          <w:rFonts w:ascii="Times New Roman" w:hAnsi="Times New Roman"/>
          <w:color w:val="auto"/>
          <w:szCs w:val="22"/>
          <w:lang w:val="en-GB"/>
        </w:rPr>
        <w:t xml:space="preserve">. </w:t>
      </w:r>
      <w:r w:rsidRPr="00E87CD3">
        <w:rPr>
          <w:rFonts w:ascii="Times New Roman" w:hAnsi="Times New Roman"/>
          <w:color w:val="auto"/>
          <w:szCs w:val="22"/>
          <w:lang w:val="en-GB"/>
        </w:rPr>
        <w:t>This results from defining the unit of analysis (the public health workforce) and framing the boundaries of the professionali</w:t>
      </w:r>
      <w:r w:rsidR="00BA10F5">
        <w:rPr>
          <w:rFonts w:ascii="Times New Roman" w:hAnsi="Times New Roman"/>
          <w:color w:val="auto"/>
          <w:szCs w:val="22"/>
          <w:lang w:val="en-GB"/>
        </w:rPr>
        <w:t>s</w:t>
      </w:r>
      <w:r w:rsidRPr="00E87CD3">
        <w:rPr>
          <w:rFonts w:ascii="Times New Roman" w:hAnsi="Times New Roman"/>
          <w:color w:val="auto"/>
          <w:szCs w:val="22"/>
          <w:lang w:val="en-GB"/>
        </w:rPr>
        <w:t>ation system.</w:t>
      </w:r>
      <w:bookmarkStart w:id="38" w:name="_Ref535411082"/>
      <w:r w:rsidR="00512F56" w:rsidRPr="00512F56">
        <w:rPr>
          <w:rFonts w:ascii="Times New Roman" w:hAnsi="Times New Roman"/>
          <w:color w:val="auto"/>
          <w:szCs w:val="22"/>
          <w:lang w:val="en-GB"/>
        </w:rPr>
        <w:t xml:space="preserve"> </w:t>
      </w:r>
      <w:r w:rsidR="00512F56" w:rsidRPr="00792460">
        <w:rPr>
          <w:rFonts w:ascii="Times New Roman" w:hAnsi="Times New Roman"/>
          <w:color w:val="auto"/>
          <w:szCs w:val="22"/>
          <w:lang w:val="en-GB"/>
        </w:rPr>
        <w:t>This process methodology has been used in business and other domains such as policy making (</w:t>
      </w:r>
      <w:r w:rsidR="001F756F" w:rsidRPr="001F756F">
        <w:rPr>
          <w:rFonts w:ascii="Times New Roman" w:hAnsi="Times New Roman"/>
          <w:szCs w:val="22"/>
        </w:rPr>
        <w:t>Ferrari, 2015</w:t>
      </w:r>
      <w:r w:rsidR="00512F56" w:rsidRPr="001F756F">
        <w:rPr>
          <w:rFonts w:ascii="Times New Roman" w:hAnsi="Times New Roman"/>
          <w:color w:val="auto"/>
          <w:szCs w:val="22"/>
          <w:lang w:val="en-GB"/>
        </w:rPr>
        <w:t>).</w:t>
      </w:r>
    </w:p>
    <w:p w14:paraId="2FD88D19" w14:textId="77777777" w:rsidR="00792460" w:rsidRPr="00792460" w:rsidRDefault="00792460" w:rsidP="00792460">
      <w:pPr>
        <w:spacing w:line="276" w:lineRule="auto"/>
        <w:jc w:val="both"/>
        <w:rPr>
          <w:rFonts w:ascii="Times New Roman" w:hAnsi="Times New Roman"/>
          <w:color w:val="auto"/>
          <w:szCs w:val="22"/>
          <w:lang w:val="en-GB"/>
        </w:rPr>
      </w:pPr>
    </w:p>
    <w:p w14:paraId="21A9BB4B" w14:textId="77777777" w:rsidR="00CB73C0" w:rsidRPr="00E87CD3" w:rsidRDefault="00CB73C0" w:rsidP="00CB73C0">
      <w:pPr>
        <w:spacing w:line="276" w:lineRule="auto"/>
        <w:jc w:val="both"/>
        <w:rPr>
          <w:rFonts w:ascii="Times New Roman" w:hAnsi="Times New Roman"/>
          <w:color w:val="auto"/>
          <w:szCs w:val="22"/>
          <w:lang w:val="en-GB"/>
        </w:rPr>
      </w:pPr>
    </w:p>
    <w:p w14:paraId="07830377" w14:textId="77777777" w:rsidR="00CB73C0" w:rsidRPr="00E87CD3" w:rsidRDefault="00CB73C0" w:rsidP="00CB73C0">
      <w:pPr>
        <w:spacing w:line="276" w:lineRule="auto"/>
        <w:jc w:val="both"/>
        <w:rPr>
          <w:rFonts w:ascii="Times New Roman" w:hAnsi="Times New Roman"/>
          <w:color w:val="auto"/>
          <w:szCs w:val="22"/>
          <w:lang w:val="en-GB"/>
        </w:rPr>
      </w:pPr>
    </w:p>
    <w:p w14:paraId="4828B031" w14:textId="77777777" w:rsidR="00DF5436" w:rsidRDefault="00DF5436">
      <w:pPr>
        <w:spacing w:after="200"/>
        <w:rPr>
          <w:rFonts w:ascii="Times New Roman" w:hAnsi="Times New Roman"/>
          <w:color w:val="auto"/>
          <w:szCs w:val="22"/>
          <w:lang w:val="en-GB"/>
        </w:rPr>
      </w:pPr>
      <w:r>
        <w:rPr>
          <w:rFonts w:ascii="Times New Roman" w:hAnsi="Times New Roman"/>
          <w:color w:val="auto"/>
          <w:szCs w:val="22"/>
          <w:lang w:val="en-GB"/>
        </w:rPr>
        <w:br w:type="page"/>
      </w:r>
    </w:p>
    <w:p w14:paraId="5BFC17F9" w14:textId="32FF93AB" w:rsidR="00786664" w:rsidRPr="00E87CD3" w:rsidRDefault="009D5A89" w:rsidP="009D5A89">
      <w:pPr>
        <w:pStyle w:val="Caption"/>
        <w:rPr>
          <w:rFonts w:ascii="Times New Roman" w:hAnsi="Times New Roman"/>
          <w:color w:val="auto"/>
          <w:szCs w:val="22"/>
          <w:lang w:val="en-GB"/>
        </w:rPr>
      </w:pPr>
      <w:bookmarkStart w:id="39" w:name="_Toc415313014"/>
      <w:bookmarkEnd w:id="38"/>
      <w:r>
        <w:lastRenderedPageBreak/>
        <w:t xml:space="preserve">Figure </w:t>
      </w:r>
      <w:r>
        <w:fldChar w:fldCharType="begin"/>
      </w:r>
      <w:r>
        <w:instrText xml:space="preserve"> SEQ Figure \* ARABIC </w:instrText>
      </w:r>
      <w:r>
        <w:fldChar w:fldCharType="separate"/>
      </w:r>
      <w:r>
        <w:rPr>
          <w:noProof/>
        </w:rPr>
        <w:t>3</w:t>
      </w:r>
      <w:r>
        <w:fldChar w:fldCharType="end"/>
      </w:r>
      <w:r w:rsidR="00786664" w:rsidRPr="009D5A89">
        <w:rPr>
          <w:lang w:val="en-GB"/>
        </w:rPr>
        <w:t>: Visuali</w:t>
      </w:r>
      <w:r w:rsidR="00433431" w:rsidRPr="009D5A89">
        <w:rPr>
          <w:lang w:val="en-GB"/>
        </w:rPr>
        <w:t>s</w:t>
      </w:r>
      <w:r w:rsidR="00786664" w:rsidRPr="009D5A89">
        <w:rPr>
          <w:lang w:val="en-GB"/>
        </w:rPr>
        <w:t xml:space="preserve">ation of </w:t>
      </w:r>
      <w:r w:rsidR="00D85F63" w:rsidRPr="009D5A89">
        <w:rPr>
          <w:lang w:val="en-GB"/>
        </w:rPr>
        <w:t>PHW-PRM</w:t>
      </w:r>
      <w:bookmarkEnd w:id="3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4"/>
      </w:tblGrid>
      <w:tr w:rsidR="00786664" w:rsidRPr="00E87CD3" w14:paraId="6F81AEBE" w14:textId="77777777" w:rsidTr="00C122C4">
        <w:tc>
          <w:tcPr>
            <w:tcW w:w="7644" w:type="dxa"/>
          </w:tcPr>
          <w:p w14:paraId="713092EE" w14:textId="77777777" w:rsidR="00786664" w:rsidRPr="00E87CD3" w:rsidRDefault="00DE5E28" w:rsidP="00C122C4">
            <w:pPr>
              <w:rPr>
                <w:lang w:val="en-GB"/>
              </w:rPr>
            </w:pPr>
            <w:r w:rsidRPr="00FE36C3">
              <w:rPr>
                <w:noProof/>
                <w:lang w:val="en-GB" w:eastAsia="en-GB"/>
              </w:rPr>
              <w:drawing>
                <wp:inline distT="0" distB="0" distL="0" distR="0" wp14:anchorId="36683F89" wp14:editId="585A298F">
                  <wp:extent cx="5799667" cy="7990005"/>
                  <wp:effectExtent l="0" t="0" r="4445"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odel 2.jpg"/>
                          <pic:cNvPicPr/>
                        </pic:nvPicPr>
                        <pic:blipFill rotWithShape="1">
                          <a:blip r:embed="rId42" cstate="print">
                            <a:extLst>
                              <a:ext uri="{28A0092B-C50C-407E-A947-70E740481C1C}">
                                <a14:useLocalDpi xmlns:a14="http://schemas.microsoft.com/office/drawing/2010/main" val="0"/>
                              </a:ext>
                            </a:extLst>
                          </a:blip>
                          <a:srcRect l="4936" t="5152"/>
                          <a:stretch/>
                        </pic:blipFill>
                        <pic:spPr bwMode="auto">
                          <a:xfrm>
                            <a:off x="0" y="0"/>
                            <a:ext cx="5804122" cy="7996142"/>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bl>
    <w:p w14:paraId="5D1999A5" w14:textId="77777777" w:rsidR="00D85F63" w:rsidRPr="00FE36C3" w:rsidRDefault="00C30CA2" w:rsidP="00FE36C3">
      <w:pPr>
        <w:spacing w:after="200"/>
        <w:rPr>
          <w:rFonts w:eastAsiaTheme="majorEastAsia" w:cstheme="majorBidi"/>
          <w:b/>
          <w:bCs/>
          <w:sz w:val="18"/>
          <w:szCs w:val="18"/>
          <w:lang w:val="en-GB"/>
        </w:rPr>
      </w:pPr>
      <w:bookmarkStart w:id="40" w:name="_Ref535349787"/>
      <w:bookmarkStart w:id="41" w:name="_Ref490315155"/>
      <w:r w:rsidRPr="00FE36C3">
        <w:rPr>
          <w:sz w:val="18"/>
          <w:szCs w:val="18"/>
          <w:lang w:val="en-GB"/>
        </w:rPr>
        <w:t>Source: C. Slock, K. Czabanowska and R. Otok 2019 (own illustration)</w:t>
      </w:r>
    </w:p>
    <w:p w14:paraId="3A283B10" w14:textId="77777777" w:rsidR="00DF5436" w:rsidRDefault="00DF5436">
      <w:pPr>
        <w:spacing w:after="200"/>
        <w:rPr>
          <w:rFonts w:eastAsiaTheme="majorEastAsia" w:cstheme="majorBidi"/>
          <w:b/>
          <w:bCs/>
          <w:sz w:val="28"/>
          <w:szCs w:val="28"/>
          <w:lang w:val="en-GB"/>
        </w:rPr>
      </w:pPr>
      <w:bookmarkStart w:id="42" w:name="_Toc535411291"/>
      <w:bookmarkStart w:id="43" w:name="_Toc534856606"/>
      <w:r>
        <w:rPr>
          <w:lang w:val="en-GB"/>
        </w:rPr>
        <w:br w:type="page"/>
      </w:r>
    </w:p>
    <w:p w14:paraId="346EB2C6" w14:textId="77777777" w:rsidR="005305A5" w:rsidRPr="00E87CD3" w:rsidRDefault="005305A5" w:rsidP="005305A5">
      <w:pPr>
        <w:pStyle w:val="Heading1"/>
        <w:rPr>
          <w:lang w:val="en-GB"/>
        </w:rPr>
      </w:pPr>
      <w:bookmarkStart w:id="44" w:name="_Toc415313144"/>
      <w:r w:rsidRPr="00E87CD3">
        <w:rPr>
          <w:lang w:val="en-GB"/>
        </w:rPr>
        <w:lastRenderedPageBreak/>
        <w:t>The Public Health Workforce Professionali</w:t>
      </w:r>
      <w:r w:rsidR="00895447">
        <w:rPr>
          <w:lang w:val="en-GB"/>
        </w:rPr>
        <w:t>s</w:t>
      </w:r>
      <w:r w:rsidRPr="00E87CD3">
        <w:rPr>
          <w:lang w:val="en-GB"/>
        </w:rPr>
        <w:t>ation Roadmap</w:t>
      </w:r>
      <w:bookmarkEnd w:id="42"/>
      <w:bookmarkEnd w:id="44"/>
    </w:p>
    <w:p w14:paraId="15CD273B" w14:textId="77777777" w:rsidR="00EA5119" w:rsidRPr="00E87CD3" w:rsidRDefault="00EA5119" w:rsidP="005305A5">
      <w:pPr>
        <w:pStyle w:val="Heading2"/>
        <w:rPr>
          <w:lang w:val="en-GB"/>
        </w:rPr>
      </w:pPr>
      <w:bookmarkStart w:id="45" w:name="_Toc535411292"/>
      <w:bookmarkStart w:id="46" w:name="_Ref383492"/>
    </w:p>
    <w:p w14:paraId="7A66B8FA" w14:textId="77777777" w:rsidR="005305A5" w:rsidRPr="00E87CD3" w:rsidRDefault="005305A5" w:rsidP="005305A5">
      <w:pPr>
        <w:pStyle w:val="Heading2"/>
        <w:rPr>
          <w:i/>
          <w:lang w:val="en-GB"/>
        </w:rPr>
      </w:pPr>
      <w:bookmarkStart w:id="47" w:name="_Toc415313145"/>
      <w:r w:rsidRPr="00E87CD3">
        <w:rPr>
          <w:lang w:val="en-GB"/>
        </w:rPr>
        <w:t>The Conceptual Framework</w:t>
      </w:r>
      <w:bookmarkEnd w:id="45"/>
      <w:bookmarkEnd w:id="46"/>
      <w:bookmarkEnd w:id="47"/>
    </w:p>
    <w:p w14:paraId="51D35803" w14:textId="77777777" w:rsidR="005305A5" w:rsidRPr="00E87CD3" w:rsidRDefault="005305A5" w:rsidP="005305A5">
      <w:pPr>
        <w:spacing w:line="276" w:lineRule="auto"/>
        <w:jc w:val="both"/>
        <w:rPr>
          <w:rFonts w:ascii="Times New Roman" w:hAnsi="Times New Roman"/>
          <w:lang w:val="en-GB"/>
        </w:rPr>
      </w:pPr>
    </w:p>
    <w:p w14:paraId="33E45B69" w14:textId="77777777" w:rsidR="005305A5" w:rsidRPr="00E87CD3" w:rsidRDefault="005305A5" w:rsidP="00E57F8E">
      <w:pPr>
        <w:spacing w:line="276" w:lineRule="auto"/>
        <w:jc w:val="both"/>
        <w:rPr>
          <w:szCs w:val="22"/>
          <w:lang w:val="en-GB"/>
        </w:rPr>
      </w:pPr>
      <w:r w:rsidRPr="00E87CD3">
        <w:rPr>
          <w:szCs w:val="22"/>
          <w:lang w:val="en-GB"/>
        </w:rPr>
        <w:t xml:space="preserve">The Conceptual </w:t>
      </w:r>
      <w:r w:rsidR="006046D0" w:rsidRPr="00E87CD3">
        <w:rPr>
          <w:szCs w:val="22"/>
          <w:lang w:val="en-GB"/>
        </w:rPr>
        <w:t>Framework</w:t>
      </w:r>
      <w:r w:rsidRPr="00E87CD3">
        <w:rPr>
          <w:szCs w:val="22"/>
          <w:lang w:val="en-GB"/>
        </w:rPr>
        <w:t xml:space="preserve"> (Figure </w:t>
      </w:r>
      <w:r w:rsidR="00AC123E" w:rsidRPr="00E87CD3">
        <w:rPr>
          <w:szCs w:val="22"/>
          <w:lang w:val="en-GB"/>
        </w:rPr>
        <w:t>2</w:t>
      </w:r>
      <w:r w:rsidRPr="00E87CD3">
        <w:rPr>
          <w:szCs w:val="22"/>
          <w:lang w:val="en-GB"/>
        </w:rPr>
        <w:t>) emphasizes the interdependence between five levers for professionali</w:t>
      </w:r>
      <w:r w:rsidR="00895447">
        <w:rPr>
          <w:szCs w:val="22"/>
          <w:lang w:val="en-GB"/>
        </w:rPr>
        <w:t>s</w:t>
      </w:r>
      <w:r w:rsidRPr="00E87CD3">
        <w:rPr>
          <w:szCs w:val="22"/>
          <w:lang w:val="en-GB"/>
        </w:rPr>
        <w:t>ation, nine professionali</w:t>
      </w:r>
      <w:r w:rsidR="00895447">
        <w:rPr>
          <w:szCs w:val="22"/>
          <w:lang w:val="en-GB"/>
        </w:rPr>
        <w:t>s</w:t>
      </w:r>
      <w:r w:rsidRPr="00E87CD3">
        <w:rPr>
          <w:szCs w:val="22"/>
          <w:lang w:val="en-GB"/>
        </w:rPr>
        <w:t>ation measures</w:t>
      </w:r>
      <w:r w:rsidR="00CA4BCD" w:rsidRPr="00E87CD3">
        <w:rPr>
          <w:szCs w:val="22"/>
          <w:lang w:val="en-GB"/>
        </w:rPr>
        <w:t>,</w:t>
      </w:r>
      <w:r w:rsidRPr="00E87CD3">
        <w:rPr>
          <w:szCs w:val="22"/>
          <w:lang w:val="en-GB"/>
        </w:rPr>
        <w:t xml:space="preserve"> the three levels of workforce governance (excluding transnational)</w:t>
      </w:r>
      <w:r w:rsidR="00CA4BCD" w:rsidRPr="00E87CD3">
        <w:rPr>
          <w:szCs w:val="22"/>
          <w:lang w:val="en-GB"/>
        </w:rPr>
        <w:t xml:space="preserve"> </w:t>
      </w:r>
      <w:r w:rsidRPr="00E87CD3">
        <w:rPr>
          <w:szCs w:val="22"/>
          <w:lang w:val="en-GB"/>
        </w:rPr>
        <w:t>and the involvement of multiple stakeholders including representatives of the public. It brings the dynamics, intersections and diverse stakeholders into view</w:t>
      </w:r>
      <w:r w:rsidR="009132F9">
        <w:rPr>
          <w:szCs w:val="22"/>
          <w:lang w:val="en-GB"/>
        </w:rPr>
        <w:t>,</w:t>
      </w:r>
      <w:r w:rsidRPr="00E87CD3">
        <w:rPr>
          <w:szCs w:val="22"/>
          <w:lang w:val="en-GB"/>
        </w:rPr>
        <w:t xml:space="preserve"> which can all contribute to the ‘vision’ of public health workforce professionali</w:t>
      </w:r>
      <w:r w:rsidR="00895447">
        <w:rPr>
          <w:szCs w:val="22"/>
          <w:lang w:val="en-GB"/>
        </w:rPr>
        <w:t>s</w:t>
      </w:r>
      <w:r w:rsidRPr="00E87CD3">
        <w:rPr>
          <w:szCs w:val="22"/>
          <w:lang w:val="en-GB"/>
        </w:rPr>
        <w:t xml:space="preserve">ation. The </w:t>
      </w:r>
      <w:r w:rsidR="006046D0" w:rsidRPr="00E87CD3">
        <w:rPr>
          <w:szCs w:val="22"/>
          <w:lang w:val="en-GB"/>
        </w:rPr>
        <w:t>framework</w:t>
      </w:r>
      <w:r w:rsidRPr="00E87CD3">
        <w:rPr>
          <w:szCs w:val="22"/>
          <w:lang w:val="en-GB"/>
        </w:rPr>
        <w:t xml:space="preserve"> also </w:t>
      </w:r>
      <w:r w:rsidRPr="00FE36C3">
        <w:rPr>
          <w:rFonts w:cs="Arial"/>
          <w:szCs w:val="22"/>
          <w:shd w:val="clear" w:color="auto" w:fill="FFFFFF"/>
          <w:lang w:val="en-GB"/>
        </w:rPr>
        <w:t>distinguishes important </w:t>
      </w:r>
      <w:r w:rsidRPr="00FE36C3">
        <w:rPr>
          <w:rFonts w:cs="Arial"/>
          <w:bCs/>
          <w:szCs w:val="22"/>
          <w:shd w:val="clear" w:color="auto" w:fill="FFFFFF"/>
          <w:lang w:val="en-GB"/>
        </w:rPr>
        <w:t>implementation processes such as socialisation, regulatory policies and operationalisation</w:t>
      </w:r>
      <w:r w:rsidRPr="00E87CD3">
        <w:rPr>
          <w:szCs w:val="22"/>
          <w:lang w:val="en-GB"/>
        </w:rPr>
        <w:t>.</w:t>
      </w:r>
    </w:p>
    <w:p w14:paraId="5A938955" w14:textId="77777777" w:rsidR="00E57F8E" w:rsidRPr="00E87CD3" w:rsidRDefault="00E57F8E" w:rsidP="00E57F8E">
      <w:pPr>
        <w:spacing w:line="276" w:lineRule="auto"/>
        <w:jc w:val="both"/>
        <w:rPr>
          <w:szCs w:val="22"/>
          <w:lang w:val="en-GB"/>
        </w:rPr>
      </w:pPr>
    </w:p>
    <w:p w14:paraId="690878F0" w14:textId="77777777" w:rsidR="005305A5" w:rsidRPr="00E87CD3" w:rsidRDefault="005305A5" w:rsidP="009D071C">
      <w:pPr>
        <w:pStyle w:val="Heading3"/>
        <w:rPr>
          <w:lang w:val="en-GB"/>
        </w:rPr>
      </w:pPr>
      <w:bookmarkStart w:id="48" w:name="_Toc535411293"/>
      <w:bookmarkStart w:id="49" w:name="_Ref535412196"/>
      <w:r w:rsidRPr="00E87CD3">
        <w:rPr>
          <w:lang w:val="en-GB"/>
        </w:rPr>
        <w:t>Key considerations for professionali</w:t>
      </w:r>
      <w:r w:rsidR="00895447">
        <w:rPr>
          <w:lang w:val="en-GB"/>
        </w:rPr>
        <w:t>s</w:t>
      </w:r>
      <w:r w:rsidRPr="00E87CD3">
        <w:rPr>
          <w:lang w:val="en-GB"/>
        </w:rPr>
        <w:t>ation</w:t>
      </w:r>
      <w:bookmarkEnd w:id="48"/>
      <w:bookmarkEnd w:id="49"/>
    </w:p>
    <w:p w14:paraId="05148115" w14:textId="77777777" w:rsidR="005305A5" w:rsidRPr="00E87CD3" w:rsidRDefault="005305A5" w:rsidP="005305A5">
      <w:pPr>
        <w:spacing w:line="276" w:lineRule="auto"/>
        <w:jc w:val="both"/>
        <w:rPr>
          <w:rFonts w:ascii="Times New Roman" w:hAnsi="Times New Roman"/>
          <w:highlight w:val="yellow"/>
          <w:lang w:val="en-GB"/>
        </w:rPr>
      </w:pPr>
    </w:p>
    <w:p w14:paraId="7EA8B9B3" w14:textId="77777777" w:rsidR="005305A5" w:rsidRPr="00E87CD3" w:rsidRDefault="005305A5" w:rsidP="00D30BA4">
      <w:pPr>
        <w:spacing w:line="276" w:lineRule="auto"/>
        <w:jc w:val="both"/>
        <w:rPr>
          <w:rFonts w:ascii="Times New Roman" w:hAnsi="Times New Roman"/>
          <w:lang w:val="en-GB"/>
        </w:rPr>
      </w:pPr>
      <w:r w:rsidRPr="00E87CD3">
        <w:rPr>
          <w:rFonts w:ascii="Times New Roman" w:hAnsi="Times New Roman"/>
          <w:lang w:val="en-GB"/>
        </w:rPr>
        <w:t>There are four considerations impacting the professionali</w:t>
      </w:r>
      <w:r w:rsidR="00895447">
        <w:rPr>
          <w:rFonts w:ascii="Times New Roman" w:hAnsi="Times New Roman"/>
          <w:lang w:val="en-GB"/>
        </w:rPr>
        <w:t>s</w:t>
      </w:r>
      <w:r w:rsidRPr="00E87CD3">
        <w:rPr>
          <w:rFonts w:ascii="Times New Roman" w:hAnsi="Times New Roman"/>
          <w:lang w:val="en-GB"/>
        </w:rPr>
        <w:t>ation of public health workforce incorporated into the PHW-PRM: leadership</w:t>
      </w:r>
      <w:r w:rsidR="00D30BA4" w:rsidRPr="00E87CD3">
        <w:rPr>
          <w:rFonts w:ascii="Times New Roman" w:hAnsi="Times New Roman"/>
          <w:lang w:val="en-GB"/>
        </w:rPr>
        <w:t>,</w:t>
      </w:r>
      <w:r w:rsidRPr="00E87CD3">
        <w:rPr>
          <w:rFonts w:ascii="Times New Roman" w:hAnsi="Times New Roman"/>
          <w:lang w:val="en-GB"/>
        </w:rPr>
        <w:t xml:space="preserve"> country context, stakeholder involvement</w:t>
      </w:r>
      <w:r w:rsidR="0021531F" w:rsidRPr="00E87CD3">
        <w:rPr>
          <w:rFonts w:ascii="Times New Roman" w:hAnsi="Times New Roman"/>
          <w:lang w:val="en-GB"/>
        </w:rPr>
        <w:t>,</w:t>
      </w:r>
      <w:r w:rsidRPr="00E87CD3">
        <w:rPr>
          <w:rFonts w:ascii="Times New Roman" w:hAnsi="Times New Roman"/>
          <w:lang w:val="en-GB"/>
        </w:rPr>
        <w:t xml:space="preserve"> and intersectorality of public health. </w:t>
      </w:r>
    </w:p>
    <w:p w14:paraId="29E8F546" w14:textId="77777777" w:rsidR="005305A5" w:rsidRPr="00E87CD3" w:rsidRDefault="005305A5" w:rsidP="005305A5">
      <w:pPr>
        <w:rPr>
          <w:rFonts w:ascii="Times New Roman" w:hAnsi="Times New Roman"/>
          <w:b/>
          <w:lang w:val="en-GB"/>
        </w:rPr>
      </w:pPr>
    </w:p>
    <w:bookmarkEnd w:id="43"/>
    <w:p w14:paraId="691651F9" w14:textId="77777777" w:rsidR="00D309F0" w:rsidRPr="00FE36C3" w:rsidRDefault="00D309F0" w:rsidP="00D309F0">
      <w:pPr>
        <w:rPr>
          <w:rFonts w:ascii="Times New Roman" w:hAnsi="Times New Roman"/>
          <w:b/>
          <w:lang w:val="en-GB"/>
        </w:rPr>
      </w:pPr>
    </w:p>
    <w:p w14:paraId="1853AB9B" w14:textId="77777777" w:rsidR="00D309F0" w:rsidRPr="00FE36C3" w:rsidRDefault="00D309F0" w:rsidP="009D071C">
      <w:pPr>
        <w:rPr>
          <w:b/>
          <w:lang w:val="en-GB"/>
        </w:rPr>
      </w:pPr>
      <w:r w:rsidRPr="00FE36C3">
        <w:rPr>
          <w:b/>
          <w:lang w:val="en-GB"/>
        </w:rPr>
        <w:t>Leadership</w:t>
      </w:r>
    </w:p>
    <w:p w14:paraId="5CEB0D3C" w14:textId="77777777" w:rsidR="00D309F0" w:rsidRPr="00FE36C3" w:rsidRDefault="00D309F0" w:rsidP="00D309F0">
      <w:pPr>
        <w:rPr>
          <w:rFonts w:ascii="Times New Roman" w:hAnsi="Times New Roman"/>
          <w:lang w:val="en-GB"/>
        </w:rPr>
      </w:pPr>
    </w:p>
    <w:p w14:paraId="40678BEA" w14:textId="77777777" w:rsidR="00D309F0" w:rsidRPr="00FE36C3" w:rsidRDefault="00D309F0" w:rsidP="00D30BA4">
      <w:pPr>
        <w:spacing w:line="276" w:lineRule="auto"/>
        <w:jc w:val="both"/>
        <w:rPr>
          <w:rFonts w:ascii="Times New Roman" w:hAnsi="Times New Roman"/>
          <w:lang w:val="en-GB"/>
        </w:rPr>
      </w:pPr>
      <w:r w:rsidRPr="00FE36C3">
        <w:rPr>
          <w:rFonts w:ascii="Times New Roman" w:hAnsi="Times New Roman"/>
          <w:lang w:val="en-GB"/>
        </w:rPr>
        <w:t>Leadership and adherence to clear vision of improved population health,</w:t>
      </w:r>
      <w:r w:rsidR="00F20685" w:rsidRPr="00FE36C3">
        <w:rPr>
          <w:rFonts w:ascii="Times New Roman" w:hAnsi="Times New Roman"/>
          <w:lang w:val="en-GB"/>
        </w:rPr>
        <w:t xml:space="preserve"> quality assurance of public health provision along with</w:t>
      </w:r>
      <w:r w:rsidRPr="00FE36C3">
        <w:rPr>
          <w:rFonts w:ascii="Times New Roman" w:hAnsi="Times New Roman"/>
          <w:lang w:val="en-GB"/>
        </w:rPr>
        <w:t xml:space="preserve"> strengthened recognition and professional identity of </w:t>
      </w:r>
      <w:r w:rsidR="00F20685" w:rsidRPr="00FE36C3">
        <w:rPr>
          <w:rFonts w:ascii="Times New Roman" w:hAnsi="Times New Roman"/>
          <w:lang w:val="en-GB"/>
        </w:rPr>
        <w:t xml:space="preserve">the </w:t>
      </w:r>
      <w:r w:rsidRPr="00FE36C3">
        <w:rPr>
          <w:rFonts w:ascii="Times New Roman" w:hAnsi="Times New Roman"/>
          <w:lang w:val="en-GB"/>
        </w:rPr>
        <w:t>public health workforce are necessary prerequisites of its professionali</w:t>
      </w:r>
      <w:r w:rsidR="00895447">
        <w:rPr>
          <w:rFonts w:ascii="Times New Roman" w:hAnsi="Times New Roman"/>
          <w:lang w:val="en-GB"/>
        </w:rPr>
        <w:t>s</w:t>
      </w:r>
      <w:r w:rsidRPr="00FE36C3">
        <w:rPr>
          <w:rFonts w:ascii="Times New Roman" w:hAnsi="Times New Roman"/>
          <w:lang w:val="en-GB"/>
        </w:rPr>
        <w:t>ation which is at a critical juncture for potential improvements. The authority of public health leaders in this process will arise from their ability to convince others of the central importance of population health and well-being through influence rather than control</w:t>
      </w:r>
      <w:r w:rsidR="001F756F">
        <w:rPr>
          <w:rFonts w:ascii="Times New Roman" w:hAnsi="Times New Roman"/>
          <w:lang w:val="en-GB"/>
        </w:rPr>
        <w:t xml:space="preserve"> (WHO, 2011)</w:t>
      </w:r>
      <w:r w:rsidRPr="00FE36C3">
        <w:rPr>
          <w:rFonts w:ascii="Times New Roman" w:hAnsi="Times New Roman"/>
          <w:lang w:val="en-GB"/>
        </w:rPr>
        <w:t xml:space="preserve">. </w:t>
      </w:r>
    </w:p>
    <w:p w14:paraId="5F6F7708" w14:textId="77777777" w:rsidR="00D309F0" w:rsidRPr="00FE36C3" w:rsidRDefault="00D309F0" w:rsidP="00D309F0">
      <w:pPr>
        <w:spacing w:line="276" w:lineRule="auto"/>
        <w:rPr>
          <w:rFonts w:ascii="Times New Roman" w:hAnsi="Times New Roman"/>
          <w:lang w:val="en-GB"/>
        </w:rPr>
      </w:pPr>
    </w:p>
    <w:p w14:paraId="523664BE" w14:textId="77777777" w:rsidR="00D309F0" w:rsidRPr="00FE36C3" w:rsidRDefault="00D309F0" w:rsidP="00E1500A">
      <w:pPr>
        <w:spacing w:line="276" w:lineRule="auto"/>
        <w:jc w:val="both"/>
        <w:rPr>
          <w:rFonts w:ascii="Times New Roman" w:hAnsi="Times New Roman"/>
          <w:b/>
          <w:lang w:val="en-GB"/>
        </w:rPr>
      </w:pPr>
      <w:r w:rsidRPr="00FE36C3">
        <w:rPr>
          <w:rFonts w:ascii="Times New Roman" w:hAnsi="Times New Roman"/>
          <w:lang w:val="en-GB"/>
        </w:rPr>
        <w:t>Therefore a collaborative type of leadership whereby responsibility and accountability are shared among those involved in the decision-making process and its outcomes is needed. As a result, public health organisations should engage in building leadership capacity at every level</w:t>
      </w:r>
      <w:r w:rsidRPr="00FE36C3">
        <w:rPr>
          <w:lang w:val="en-GB"/>
        </w:rPr>
        <w:t xml:space="preserve"> </w:t>
      </w:r>
      <w:r w:rsidRPr="00FE36C3">
        <w:rPr>
          <w:rFonts w:ascii="Times New Roman" w:hAnsi="Times New Roman"/>
          <w:lang w:val="en-GB"/>
        </w:rPr>
        <w:t xml:space="preserve">including governments, organisations, professions and individual professionals themselves. Only working horizontally and vertically across sectors and stakeholders can bring about the expected transformation </w:t>
      </w:r>
      <w:r w:rsidRPr="00FE36C3">
        <w:rPr>
          <w:rFonts w:ascii="Times New Roman" w:eastAsia="TimesNewRomanPSMT" w:hAnsi="Times New Roman"/>
          <w:lang w:val="en-GB" w:eastAsia="en-GB"/>
        </w:rPr>
        <w:t>in which power for change is based on goals that serve a higher purpose</w:t>
      </w:r>
      <w:r w:rsidR="001F756F">
        <w:rPr>
          <w:rFonts w:ascii="Times New Roman" w:eastAsia="TimesNewRomanPSMT" w:hAnsi="Times New Roman"/>
          <w:lang w:val="en-GB" w:eastAsia="en-GB"/>
        </w:rPr>
        <w:t xml:space="preserve"> (Czabanowska et al., 2014)</w:t>
      </w:r>
      <w:r w:rsidRPr="00FE36C3">
        <w:rPr>
          <w:rFonts w:ascii="Times New Roman" w:eastAsia="TimesNewRomanPSMT" w:hAnsi="Times New Roman"/>
          <w:lang w:val="en-GB" w:eastAsia="en-GB"/>
        </w:rPr>
        <w:t>.</w:t>
      </w:r>
      <w:r w:rsidRPr="00FE36C3">
        <w:rPr>
          <w:rFonts w:ascii="Times New Roman" w:hAnsi="Times New Roman"/>
          <w:lang w:val="en-GB"/>
        </w:rPr>
        <w:t xml:space="preserve"> </w:t>
      </w:r>
    </w:p>
    <w:p w14:paraId="0BC3AA03" w14:textId="77777777" w:rsidR="00D309F0" w:rsidRPr="00FE36C3" w:rsidRDefault="00D309F0" w:rsidP="00D309F0">
      <w:pPr>
        <w:spacing w:after="200"/>
        <w:rPr>
          <w:rFonts w:ascii="Times New Roman" w:hAnsi="Times New Roman"/>
          <w:b/>
          <w:lang w:val="en-GB"/>
        </w:rPr>
      </w:pPr>
    </w:p>
    <w:p w14:paraId="6C5DF886" w14:textId="77777777" w:rsidR="00D309F0" w:rsidRPr="00FE36C3" w:rsidRDefault="00D309F0" w:rsidP="009D071C">
      <w:pPr>
        <w:rPr>
          <w:b/>
          <w:lang w:val="en-GB"/>
        </w:rPr>
      </w:pPr>
      <w:r w:rsidRPr="00FE36C3">
        <w:rPr>
          <w:b/>
          <w:lang w:val="en-GB"/>
        </w:rPr>
        <w:t>Country context</w:t>
      </w:r>
    </w:p>
    <w:p w14:paraId="6C1418CD" w14:textId="77777777" w:rsidR="009D071C" w:rsidRPr="00FE36C3" w:rsidRDefault="009D071C" w:rsidP="00D309F0">
      <w:pPr>
        <w:spacing w:line="276" w:lineRule="auto"/>
        <w:jc w:val="both"/>
        <w:rPr>
          <w:rFonts w:ascii="Times New Roman" w:hAnsi="Times New Roman"/>
          <w:lang w:val="en-GB"/>
        </w:rPr>
      </w:pPr>
    </w:p>
    <w:p w14:paraId="5A084E82" w14:textId="77777777" w:rsidR="00D309F0" w:rsidRPr="00FE36C3" w:rsidRDefault="00D309F0" w:rsidP="00D309F0">
      <w:pPr>
        <w:spacing w:line="276" w:lineRule="auto"/>
        <w:jc w:val="both"/>
        <w:rPr>
          <w:rFonts w:ascii="Times New Roman" w:eastAsia="Calibri" w:hAnsi="Times New Roman"/>
          <w:lang w:val="en-GB"/>
        </w:rPr>
      </w:pPr>
      <w:r w:rsidRPr="00FE36C3">
        <w:rPr>
          <w:rFonts w:ascii="Times New Roman" w:hAnsi="Times New Roman"/>
          <w:lang w:val="en-GB"/>
        </w:rPr>
        <w:t>The framework also emphasizes the need to take into consideration national needs and the conditions of the healthcare system. This includes an overall public health system and existing public health strategies and its wider societal context. Furthermore, public health services</w:t>
      </w:r>
      <w:r w:rsidRPr="00FE36C3">
        <w:rPr>
          <w:rFonts w:ascii="Times New Roman" w:hAnsi="Times New Roman"/>
          <w:color w:val="FF0000"/>
          <w:lang w:val="en-GB"/>
        </w:rPr>
        <w:t xml:space="preserve"> </w:t>
      </w:r>
      <w:r w:rsidRPr="00FE36C3">
        <w:rPr>
          <w:rFonts w:ascii="Times New Roman" w:hAnsi="Times New Roman"/>
          <w:lang w:val="en-GB"/>
        </w:rPr>
        <w:t>in the European Union not only have different organisational structures, but governance, duties and responsibilities are regulated by individual member states legislation and may differ considerably; a recent publication by the European Observatory</w:t>
      </w:r>
      <w:r w:rsidR="001F756F">
        <w:rPr>
          <w:rFonts w:ascii="Times New Roman" w:hAnsi="Times New Roman"/>
          <w:lang w:val="en-GB"/>
        </w:rPr>
        <w:t xml:space="preserve"> (Rechel et al., 2018)</w:t>
      </w:r>
      <w:r w:rsidRPr="00FE36C3">
        <w:rPr>
          <w:rFonts w:ascii="Times New Roman" w:hAnsi="Times New Roman"/>
          <w:lang w:val="en-GB"/>
        </w:rPr>
        <w:fldChar w:fldCharType="begin"/>
      </w:r>
      <w:r w:rsidRPr="00FE36C3">
        <w:rPr>
          <w:rFonts w:ascii="Times New Roman" w:hAnsi="Times New Roman"/>
          <w:lang w:val="en-GB"/>
        </w:rPr>
        <w:instrText xml:space="preserve"> ADDIN EN.CITE &lt;EndNote&gt;&lt;Cite&gt;&lt;Author&gt;Rechel&lt;/Author&gt;&lt;Year&gt;2018&lt;/Year&gt;&lt;RecNum&gt;1616&lt;/RecNum&gt;&lt;DisplayText&gt;(Rechel et al., 2018)&lt;/DisplayText&gt;&lt;record&gt;&lt;rec-number&gt;1616&lt;/rec-number&gt;&lt;foreign-keys&gt;&lt;key app="EN" db-id="t2xf0pa2wa52vteadeu5afvavettsswde22f" timestamp="1529482125"&gt;1616&lt;/key&gt;&lt;/foreign-keys&gt;&lt;ref-type name="Report"&gt;27&lt;/ref-type&gt;&lt;contributors&gt;&lt;authors&gt;&lt;author&gt;Bernd Rechel&lt;/author&gt;&lt;author&gt;Anna Maresso&lt;/author&gt;&lt;author&gt;Anna Sagan&lt;/author&gt;&lt;author&gt;Cristina Hernandez-Quevedo&lt;/author&gt;&lt;author&gt;Gemma Williams&lt;/author&gt;&lt;author&gt;Erica Richardson&lt;/author&gt;&lt;author&gt;Elke Jakubowski&lt;/author&gt;&lt;author&gt;Ellen Nolte&lt;/author&gt;&lt;/authors&gt;&lt;/contributors&gt;&lt;titles&gt;&lt;title&gt;Organization and financing of public health services in Europe: country reports&lt;/title&gt;&lt;/titles&gt;&lt;dates&gt;&lt;year&gt;2018&lt;/year&gt;&lt;/dates&gt;&lt;urls&gt;&lt;related-urls&gt;&lt;url&gt;http://www.euro.who.int/en/publications/abstracts/organization-and-financing-of-public-health-services-in-europe-country-reports-2018&lt;/url&gt;&lt;/related-urls&gt;&lt;/urls&gt;&lt;/record&gt;&lt;/Cite&gt;&lt;/EndNote&gt;</w:instrText>
      </w:r>
      <w:r w:rsidRPr="00FE36C3">
        <w:rPr>
          <w:rFonts w:ascii="Times New Roman" w:hAnsi="Times New Roman"/>
          <w:lang w:val="en-GB"/>
        </w:rPr>
        <w:fldChar w:fldCharType="end"/>
      </w:r>
      <w:r w:rsidRPr="00FE36C3">
        <w:rPr>
          <w:rFonts w:ascii="Times New Roman" w:hAnsi="Times New Roman"/>
          <w:lang w:val="en-GB"/>
        </w:rPr>
        <w:t xml:space="preserve">. This therefore requires an understanding of the country’s public health system </w:t>
      </w:r>
      <w:r w:rsidRPr="00FE36C3">
        <w:rPr>
          <w:rFonts w:ascii="Times New Roman" w:eastAsia="Calibri" w:hAnsi="Times New Roman"/>
          <w:lang w:val="en-GB"/>
        </w:rPr>
        <w:t xml:space="preserve">context with a clear definition of public health’s main mission, vision and goals, as well as public health core functions and services based on the current burden of disease, population health and health system performance and public health organisational context including the existing resources and capacities in the field of public health (quantification of the public health workforce, their distribution, </w:t>
      </w:r>
      <w:r w:rsidRPr="00FE36C3">
        <w:rPr>
          <w:rFonts w:ascii="Times New Roman" w:eastAsia="Calibri" w:hAnsi="Times New Roman"/>
          <w:lang w:val="en-GB"/>
        </w:rPr>
        <w:lastRenderedPageBreak/>
        <w:t>age profile, gender and their quality/level of training/expertise/professionalism)</w:t>
      </w:r>
      <w:r w:rsidR="004261C8">
        <w:rPr>
          <w:rFonts w:ascii="Times New Roman" w:eastAsia="Calibri" w:hAnsi="Times New Roman"/>
          <w:lang w:val="en-GB"/>
        </w:rPr>
        <w:t xml:space="preserve"> (</w:t>
      </w:r>
      <w:r w:rsidR="004261C8" w:rsidRPr="004347A2">
        <w:rPr>
          <w:rFonts w:ascii="Times New Roman" w:hAnsi="Times New Roman"/>
          <w:szCs w:val="22"/>
          <w:lang w:val="en-GB"/>
        </w:rPr>
        <w:fldChar w:fldCharType="begin"/>
      </w:r>
      <w:r w:rsidR="004261C8" w:rsidRPr="004347A2">
        <w:rPr>
          <w:rFonts w:ascii="Times New Roman" w:hAnsi="Times New Roman"/>
          <w:szCs w:val="22"/>
          <w:lang w:val="en-GB"/>
        </w:rPr>
        <w:instrText xml:space="preserve"> ADDIN EN.CITE &lt;EndNote&gt;&lt;Cite&gt;&lt;Author&gt;Centre for Workforce Intelligence (CfWI) and the Royal Society for Public Health (RSPH)&lt;/Author&gt;&lt;Year&gt;2015&lt;/Year&gt;&lt;RecNum&gt;70&lt;/RecNum&gt;&lt;DisplayText&gt;(9)&lt;/DisplayText&gt;&lt;record&gt;&lt;rec-number&gt;70&lt;/rec-number&gt;&lt;foreign-keys&gt;&lt;key app="EN" db-id="eeee5tfz5x0t91ewx5dvae0p29xaf9wddraz" timestamp="1527276357"&gt;70&lt;/key&gt;&lt;/foreign-keys&gt;&lt;ref-type name="Web Page"&gt;12&lt;/ref-type&gt;&lt;contributors&gt;&lt;authors&gt;&lt;author&gt;Centre for Workforce Intelligence (CfWI) and the Royal Society for Public Health (RSPH),&lt;/author&gt;&lt;/authors&gt;&lt;/contributors&gt;&lt;titles&gt;&lt;title&gt;Understanding the wider public health workforce&lt;/title&gt;&lt;/titles&gt;&lt;dates&gt;&lt;year&gt;2015&lt;/year&gt;&lt;/dates&gt;&lt;urls&gt;&lt;related-urls&gt;&lt;url&gt;https://www.gov.uk/government/uploads/system/uploads/attachment_data/file/507752/CfWI_Understanding_the_wider_public_health_workforce.pdf&lt;/url&gt;&lt;/related-urls&gt;&lt;/urls&gt;&lt;custom1&gt;2018&lt;/custom1&gt;&lt;custom2&gt;February, 5&lt;/custom2&gt;&lt;/record&gt;&lt;/Cite&gt;&lt;/EndNote&gt;</w:instrText>
      </w:r>
      <w:r w:rsidR="004261C8" w:rsidRPr="004347A2">
        <w:rPr>
          <w:rFonts w:ascii="Times New Roman" w:hAnsi="Times New Roman"/>
          <w:szCs w:val="22"/>
          <w:lang w:val="en-GB"/>
        </w:rPr>
        <w:fldChar w:fldCharType="separate"/>
      </w:r>
      <w:r w:rsidR="004261C8">
        <w:rPr>
          <w:rFonts w:ascii="Times New Roman" w:hAnsi="Times New Roman"/>
          <w:szCs w:val="22"/>
          <w:lang w:val="en-GB"/>
        </w:rPr>
        <w:t>Cf</w:t>
      </w:r>
      <w:r w:rsidR="004261C8" w:rsidRPr="004347A2">
        <w:rPr>
          <w:rFonts w:ascii="Times New Roman" w:hAnsi="Times New Roman"/>
          <w:szCs w:val="22"/>
          <w:lang w:val="en-GB"/>
        </w:rPr>
        <w:t xml:space="preserve">WI, </w:t>
      </w:r>
      <w:r w:rsidR="00F47CBA">
        <w:rPr>
          <w:rFonts w:ascii="Times New Roman" w:hAnsi="Times New Roman"/>
          <w:szCs w:val="22"/>
          <w:lang w:val="en-GB"/>
        </w:rPr>
        <w:t xml:space="preserve">2014 &amp; </w:t>
      </w:r>
      <w:r w:rsidR="004261C8" w:rsidRPr="004347A2">
        <w:rPr>
          <w:rFonts w:ascii="Times New Roman" w:hAnsi="Times New Roman"/>
          <w:szCs w:val="22"/>
          <w:lang w:val="en-GB"/>
        </w:rPr>
        <w:t>2015</w:t>
      </w:r>
      <w:r w:rsidR="004261C8">
        <w:rPr>
          <w:rFonts w:ascii="Times New Roman" w:hAnsi="Times New Roman"/>
          <w:szCs w:val="22"/>
          <w:lang w:val="en-GB"/>
        </w:rPr>
        <w:t xml:space="preserve">; </w:t>
      </w:r>
      <w:r w:rsidR="004261C8" w:rsidRPr="004347A2">
        <w:rPr>
          <w:rFonts w:ascii="Times New Roman" w:hAnsi="Times New Roman"/>
          <w:szCs w:val="22"/>
          <w:lang w:val="en-GB"/>
        </w:rPr>
        <w:fldChar w:fldCharType="end"/>
      </w:r>
      <w:r w:rsidR="004261C8" w:rsidRPr="004261C8">
        <w:t xml:space="preserve"> </w:t>
      </w:r>
      <w:r w:rsidR="00243AF7">
        <w:t>Bernd &amp; McKee,</w:t>
      </w:r>
      <w:r w:rsidR="004261C8">
        <w:t xml:space="preserve"> 2014; </w:t>
      </w:r>
      <w:r w:rsidR="00F47CBA" w:rsidRPr="00F47CBA">
        <w:rPr>
          <w:rFonts w:ascii="Times New Roman" w:hAnsi="Times New Roman"/>
        </w:rPr>
        <w:t>Czabanowska, Gershuni &amp; Burazeri</w:t>
      </w:r>
      <w:r w:rsidR="00243AF7">
        <w:rPr>
          <w:rFonts w:ascii="Times New Roman" w:hAnsi="Times New Roman"/>
        </w:rPr>
        <w:t>,</w:t>
      </w:r>
      <w:r w:rsidR="00F47CBA" w:rsidRPr="00F47CBA">
        <w:rPr>
          <w:rFonts w:ascii="Times New Roman" w:hAnsi="Times New Roman"/>
        </w:rPr>
        <w:t xml:space="preserve"> 2017)</w:t>
      </w:r>
      <w:r w:rsidR="00F47CBA">
        <w:rPr>
          <w:rFonts w:ascii="Times New Roman" w:eastAsia="Calibri" w:hAnsi="Times New Roman"/>
          <w:lang w:val="en-GB"/>
        </w:rPr>
        <w:t>.</w:t>
      </w:r>
      <w:r w:rsidR="00F47CBA" w:rsidRPr="00FE36C3">
        <w:rPr>
          <w:rFonts w:ascii="Times New Roman" w:eastAsia="Calibri" w:hAnsi="Times New Roman"/>
          <w:lang w:val="en-GB"/>
        </w:rPr>
        <w:t xml:space="preserve"> </w:t>
      </w:r>
    </w:p>
    <w:p w14:paraId="0BB8A992" w14:textId="77777777" w:rsidR="00D309F0" w:rsidRPr="00FE36C3" w:rsidRDefault="00D309F0" w:rsidP="00D309F0">
      <w:pPr>
        <w:spacing w:line="276" w:lineRule="auto"/>
        <w:jc w:val="both"/>
        <w:rPr>
          <w:rFonts w:ascii="Times New Roman" w:eastAsia="Calibri" w:hAnsi="Times New Roman"/>
          <w:b/>
          <w:lang w:val="en-GB"/>
        </w:rPr>
      </w:pPr>
    </w:p>
    <w:p w14:paraId="464DFF6F" w14:textId="77777777" w:rsidR="00D309F0" w:rsidRPr="00FE36C3" w:rsidRDefault="00D309F0" w:rsidP="009D071C">
      <w:pPr>
        <w:rPr>
          <w:b/>
          <w:lang w:val="en-GB"/>
        </w:rPr>
      </w:pPr>
      <w:r w:rsidRPr="00FE36C3">
        <w:rPr>
          <w:b/>
          <w:lang w:val="en-GB"/>
        </w:rPr>
        <w:t>Public health and intersectorality</w:t>
      </w:r>
    </w:p>
    <w:p w14:paraId="394D2469" w14:textId="77777777" w:rsidR="00D309F0" w:rsidRPr="00FE36C3" w:rsidRDefault="00D309F0" w:rsidP="00D309F0">
      <w:pPr>
        <w:rPr>
          <w:rFonts w:ascii="Times New Roman" w:hAnsi="Times New Roman"/>
          <w:lang w:val="en-GB"/>
        </w:rPr>
      </w:pPr>
    </w:p>
    <w:p w14:paraId="5F7A96E0" w14:textId="77777777" w:rsidR="00D309F0" w:rsidRPr="00FE36C3" w:rsidRDefault="00D309F0" w:rsidP="00D309F0">
      <w:pPr>
        <w:spacing w:line="276" w:lineRule="auto"/>
        <w:jc w:val="both"/>
        <w:rPr>
          <w:rFonts w:ascii="Times New Roman" w:hAnsi="Times New Roman"/>
          <w:lang w:val="en-GB"/>
        </w:rPr>
      </w:pPr>
      <w:r w:rsidRPr="00FE36C3">
        <w:rPr>
          <w:rFonts w:ascii="Times New Roman" w:hAnsi="Times New Roman"/>
          <w:lang w:val="en-GB"/>
        </w:rPr>
        <w:t>Because public health as well as the public health workforce are essentially interdisciplinary and trans-sectoral any framework targeting action in public health – such as the roadmap on professionali</w:t>
      </w:r>
      <w:r w:rsidR="0013185A">
        <w:rPr>
          <w:rFonts w:ascii="Times New Roman" w:hAnsi="Times New Roman"/>
          <w:lang w:val="en-GB"/>
        </w:rPr>
        <w:t>s</w:t>
      </w:r>
      <w:r w:rsidRPr="00FE36C3">
        <w:rPr>
          <w:rFonts w:ascii="Times New Roman" w:hAnsi="Times New Roman"/>
          <w:lang w:val="en-GB"/>
        </w:rPr>
        <w:t xml:space="preserve">ing the workforce </w:t>
      </w:r>
      <w:r w:rsidR="004E6948">
        <w:rPr>
          <w:rFonts w:ascii="Times New Roman" w:hAnsi="Times New Roman"/>
          <w:lang w:val="en-GB"/>
        </w:rPr>
        <w:t>–</w:t>
      </w:r>
      <w:r w:rsidRPr="00FE36C3">
        <w:rPr>
          <w:rFonts w:ascii="Times New Roman" w:hAnsi="Times New Roman"/>
          <w:lang w:val="en-GB"/>
        </w:rPr>
        <w:t xml:space="preserve"> must necessarily consider more than the health sector and more than one health profession. Hence as different levers are considered,</w:t>
      </w:r>
      <w:r w:rsidR="009E7687">
        <w:rPr>
          <w:rFonts w:ascii="Times New Roman" w:hAnsi="Times New Roman"/>
          <w:lang w:val="en-GB"/>
        </w:rPr>
        <w:t xml:space="preserve"> those tasked with operationalis</w:t>
      </w:r>
      <w:r w:rsidRPr="00FE36C3">
        <w:rPr>
          <w:rFonts w:ascii="Times New Roman" w:hAnsi="Times New Roman"/>
          <w:lang w:val="en-GB"/>
        </w:rPr>
        <w:t>ing the roadmap therefore always consider how stakeholders from different sectors can also be engaged and support public health workforce professionali</w:t>
      </w:r>
      <w:r w:rsidR="00895447">
        <w:rPr>
          <w:rFonts w:ascii="Times New Roman" w:hAnsi="Times New Roman"/>
          <w:lang w:val="en-GB"/>
        </w:rPr>
        <w:t>s</w:t>
      </w:r>
      <w:r w:rsidRPr="00FE36C3">
        <w:rPr>
          <w:rFonts w:ascii="Times New Roman" w:hAnsi="Times New Roman"/>
          <w:lang w:val="en-GB"/>
        </w:rPr>
        <w:t>ation processes</w:t>
      </w:r>
      <w:r w:rsidR="00A00CF9" w:rsidRPr="00FE36C3">
        <w:rPr>
          <w:rFonts w:ascii="Times New Roman" w:hAnsi="Times New Roman"/>
          <w:lang w:val="en-GB"/>
        </w:rPr>
        <w:t xml:space="preserve"> </w:t>
      </w:r>
      <w:r w:rsidR="00A00CF9" w:rsidRPr="001D4042">
        <w:rPr>
          <w:rFonts w:ascii="Times New Roman" w:hAnsi="Times New Roman"/>
          <w:lang w:val="en-GB"/>
        </w:rPr>
        <w:t>(</w:t>
      </w:r>
      <w:r w:rsidR="001D4042" w:rsidRPr="001D4042">
        <w:rPr>
          <w:rFonts w:ascii="Times New Roman" w:hAnsi="Times New Roman"/>
          <w:lang w:val="en-US"/>
        </w:rPr>
        <w:t>Tiliouine, Kosinska &amp; Schröder-Bäck,</w:t>
      </w:r>
      <w:r w:rsidR="001D4042" w:rsidRPr="001D4042">
        <w:rPr>
          <w:rFonts w:ascii="Times New Roman" w:hAnsi="Times New Roman"/>
          <w:u w:val="single"/>
          <w:lang w:val="en-US"/>
        </w:rPr>
        <w:t xml:space="preserve"> </w:t>
      </w:r>
      <w:r w:rsidR="001D4042" w:rsidRPr="001D4042">
        <w:rPr>
          <w:rFonts w:ascii="Times New Roman" w:hAnsi="Times New Roman"/>
          <w:lang w:val="en-US"/>
        </w:rPr>
        <w:t>2018</w:t>
      </w:r>
      <w:r w:rsidR="00A00CF9" w:rsidRPr="001D4042">
        <w:rPr>
          <w:rFonts w:ascii="Times New Roman" w:hAnsi="Times New Roman"/>
          <w:lang w:val="en-GB"/>
        </w:rPr>
        <w:t>)</w:t>
      </w:r>
      <w:r w:rsidRPr="001D4042">
        <w:rPr>
          <w:rFonts w:ascii="Times New Roman" w:hAnsi="Times New Roman"/>
          <w:lang w:val="en-GB"/>
        </w:rPr>
        <w:t>.</w:t>
      </w:r>
    </w:p>
    <w:p w14:paraId="7CFAFB32" w14:textId="77777777" w:rsidR="00D309F0" w:rsidRPr="00FE36C3" w:rsidRDefault="00D309F0" w:rsidP="00D309F0">
      <w:pPr>
        <w:spacing w:line="276" w:lineRule="auto"/>
        <w:jc w:val="both"/>
        <w:rPr>
          <w:rFonts w:ascii="Times New Roman" w:hAnsi="Times New Roman"/>
          <w:lang w:val="en-GB"/>
        </w:rPr>
      </w:pPr>
    </w:p>
    <w:p w14:paraId="4383959D" w14:textId="77777777" w:rsidR="00D309F0" w:rsidRPr="00FE36C3" w:rsidRDefault="00D309F0" w:rsidP="009D071C">
      <w:pPr>
        <w:rPr>
          <w:b/>
          <w:lang w:val="en-GB"/>
        </w:rPr>
      </w:pPr>
      <w:r w:rsidRPr="00FE36C3">
        <w:rPr>
          <w:b/>
          <w:lang w:val="en-GB"/>
        </w:rPr>
        <w:t>Stakeholder involvement</w:t>
      </w:r>
    </w:p>
    <w:p w14:paraId="2A0F89F8" w14:textId="77777777" w:rsidR="00D309F0" w:rsidRPr="00FE36C3" w:rsidRDefault="00D309F0" w:rsidP="00D309F0">
      <w:pPr>
        <w:spacing w:line="276" w:lineRule="auto"/>
        <w:jc w:val="both"/>
        <w:rPr>
          <w:rFonts w:ascii="Times New Roman" w:eastAsia="Calibri" w:hAnsi="Times New Roman"/>
          <w:strike/>
          <w:lang w:val="en-GB"/>
        </w:rPr>
      </w:pPr>
    </w:p>
    <w:p w14:paraId="312CB215" w14:textId="77777777" w:rsidR="00D309F0" w:rsidRPr="00FE36C3" w:rsidRDefault="00D309F0" w:rsidP="00D309F0">
      <w:pPr>
        <w:tabs>
          <w:tab w:val="left" w:pos="567"/>
          <w:tab w:val="left" w:pos="4820"/>
        </w:tabs>
        <w:spacing w:line="276" w:lineRule="auto"/>
        <w:jc w:val="both"/>
        <w:rPr>
          <w:rFonts w:ascii="Times New Roman" w:hAnsi="Times New Roman"/>
          <w:lang w:val="en-GB"/>
        </w:rPr>
      </w:pPr>
      <w:r w:rsidRPr="00FE36C3">
        <w:rPr>
          <w:rFonts w:ascii="Times New Roman" w:hAnsi="Times New Roman"/>
          <w:lang w:val="en-GB"/>
        </w:rPr>
        <w:t>Stakeholder involvement / participation and capacity building are two of five key dimensions of effective healthcare governance and systems innovation (</w:t>
      </w:r>
      <w:r w:rsidR="001D4042">
        <w:rPr>
          <w:rFonts w:ascii="Times New Roman" w:hAnsi="Times New Roman"/>
          <w:lang w:val="en-GB"/>
        </w:rPr>
        <w:t>Greer et al., 2016</w:t>
      </w:r>
      <w:r w:rsidRPr="00FE36C3">
        <w:rPr>
          <w:rFonts w:ascii="Times New Roman" w:hAnsi="Times New Roman"/>
          <w:lang w:val="en-GB"/>
        </w:rPr>
        <w:t xml:space="preserve">). Given the importance of stakeholders in governance of the health system it is important not to neglect and exclude these stakeholders from a discussion about the governance of the public health professional. Effective stakeholder involvement needs to take into account the different levels and </w:t>
      </w:r>
      <w:r w:rsidR="00FE2F35" w:rsidRPr="00FE36C3">
        <w:rPr>
          <w:rFonts w:ascii="Times New Roman" w:hAnsi="Times New Roman"/>
          <w:lang w:val="en-GB"/>
        </w:rPr>
        <w:t>consideration</w:t>
      </w:r>
      <w:r w:rsidR="000F5386" w:rsidRPr="00FE36C3">
        <w:rPr>
          <w:rFonts w:ascii="Times New Roman" w:hAnsi="Times New Roman"/>
          <w:lang w:val="en-GB"/>
        </w:rPr>
        <w:t>s</w:t>
      </w:r>
      <w:r w:rsidR="00FE2F35" w:rsidRPr="00FE36C3">
        <w:rPr>
          <w:rFonts w:ascii="Times New Roman" w:hAnsi="Times New Roman"/>
          <w:lang w:val="en-GB"/>
        </w:rPr>
        <w:t xml:space="preserve"> </w:t>
      </w:r>
      <w:r w:rsidRPr="00FE36C3">
        <w:rPr>
          <w:rFonts w:ascii="Times New Roman" w:hAnsi="Times New Roman"/>
          <w:lang w:val="en-GB"/>
        </w:rPr>
        <w:t xml:space="preserve">of </w:t>
      </w:r>
      <w:r w:rsidR="0084432C" w:rsidRPr="00FE36C3">
        <w:rPr>
          <w:rFonts w:ascii="Times New Roman" w:hAnsi="Times New Roman"/>
          <w:lang w:val="en-GB"/>
        </w:rPr>
        <w:t>professionali</w:t>
      </w:r>
      <w:r w:rsidR="00895447">
        <w:rPr>
          <w:rFonts w:ascii="Times New Roman" w:hAnsi="Times New Roman"/>
          <w:lang w:val="en-GB"/>
        </w:rPr>
        <w:t>s</w:t>
      </w:r>
      <w:r w:rsidR="0084432C" w:rsidRPr="00FE36C3">
        <w:rPr>
          <w:rFonts w:ascii="Times New Roman" w:hAnsi="Times New Roman"/>
          <w:lang w:val="en-GB"/>
        </w:rPr>
        <w:t>ation</w:t>
      </w:r>
      <w:r w:rsidRPr="00FE36C3">
        <w:rPr>
          <w:rFonts w:ascii="Times New Roman" w:hAnsi="Times New Roman"/>
          <w:lang w:val="en-GB"/>
        </w:rPr>
        <w:t xml:space="preserve"> processes in order to specify, which group of stakeholders may be involved most effectively at what level of decision-/policymaking. By focusing on </w:t>
      </w:r>
      <w:r w:rsidR="000002AF" w:rsidRPr="00FE36C3">
        <w:rPr>
          <w:rFonts w:ascii="Times New Roman" w:hAnsi="Times New Roman"/>
          <w:lang w:val="en-GB"/>
        </w:rPr>
        <w:t xml:space="preserve">areas </w:t>
      </w:r>
      <w:r w:rsidRPr="00FE36C3">
        <w:rPr>
          <w:rFonts w:ascii="Times New Roman" w:hAnsi="Times New Roman"/>
          <w:lang w:val="en-GB"/>
        </w:rPr>
        <w:t>where these different stakeholders interact, rather th</w:t>
      </w:r>
      <w:r w:rsidR="00D7357F">
        <w:rPr>
          <w:rFonts w:ascii="Times New Roman" w:hAnsi="Times New Roman"/>
          <w:lang w:val="en-GB"/>
        </w:rPr>
        <w:t>an at the specific stakeholders. T</w:t>
      </w:r>
      <w:r w:rsidRPr="00FE36C3">
        <w:rPr>
          <w:rFonts w:ascii="Times New Roman" w:hAnsi="Times New Roman"/>
          <w:lang w:val="en-GB"/>
        </w:rPr>
        <w:t>he conceptual framework moves beyond the traditional ‘silo approaches’ and interest-based strategies, which far too often dominate health workforce policies and professional development (</w:t>
      </w:r>
      <w:r w:rsidR="001D4042">
        <w:rPr>
          <w:rFonts w:ascii="Times New Roman" w:hAnsi="Times New Roman"/>
          <w:lang w:val="en-GB"/>
        </w:rPr>
        <w:t>Dent et al., 2016; Frenk et al., 2010</w:t>
      </w:r>
      <w:r w:rsidRPr="00FE36C3">
        <w:rPr>
          <w:rFonts w:ascii="Times New Roman" w:hAnsi="Times New Roman"/>
          <w:lang w:val="en-GB"/>
        </w:rPr>
        <w:t xml:space="preserve">). </w:t>
      </w:r>
    </w:p>
    <w:bookmarkEnd w:id="40"/>
    <w:p w14:paraId="1AB891F1" w14:textId="77777777" w:rsidR="003310F3" w:rsidRPr="00E87CD3" w:rsidRDefault="003310F3" w:rsidP="005305A5">
      <w:pPr>
        <w:tabs>
          <w:tab w:val="left" w:pos="567"/>
          <w:tab w:val="left" w:pos="4820"/>
        </w:tabs>
        <w:spacing w:line="276" w:lineRule="auto"/>
        <w:jc w:val="both"/>
        <w:rPr>
          <w:rFonts w:ascii="Times New Roman" w:hAnsi="Times New Roman"/>
          <w:lang w:val="en-GB"/>
        </w:rPr>
      </w:pPr>
    </w:p>
    <w:p w14:paraId="35C39AE0" w14:textId="77777777" w:rsidR="00EA76F0" w:rsidRPr="00E87CD3" w:rsidRDefault="00090D78" w:rsidP="009D071C">
      <w:pPr>
        <w:rPr>
          <w:b/>
          <w:lang w:val="en-GB"/>
        </w:rPr>
      </w:pPr>
      <w:r w:rsidRPr="00E87CD3">
        <w:rPr>
          <w:b/>
          <w:lang w:val="en-GB"/>
        </w:rPr>
        <w:t>Levers</w:t>
      </w:r>
      <w:r w:rsidR="00EA76F0" w:rsidRPr="00E87CD3">
        <w:rPr>
          <w:b/>
          <w:lang w:val="en-GB"/>
        </w:rPr>
        <w:t xml:space="preserve"> for professionali</w:t>
      </w:r>
      <w:r w:rsidR="00895447">
        <w:rPr>
          <w:b/>
          <w:lang w:val="en-GB"/>
        </w:rPr>
        <w:t>s</w:t>
      </w:r>
      <w:r w:rsidR="00EA76F0" w:rsidRPr="00E87CD3">
        <w:rPr>
          <w:b/>
          <w:lang w:val="en-GB"/>
        </w:rPr>
        <w:t>ation</w:t>
      </w:r>
    </w:p>
    <w:p w14:paraId="2C19526D" w14:textId="77777777" w:rsidR="00BC2235" w:rsidRPr="00E87CD3" w:rsidRDefault="00BC2235" w:rsidP="0068731C">
      <w:pPr>
        <w:spacing w:line="276" w:lineRule="auto"/>
        <w:rPr>
          <w:rFonts w:ascii="Times New Roman" w:eastAsia="Calibri" w:hAnsi="Times New Roman"/>
          <w:lang w:val="en-GB"/>
        </w:rPr>
      </w:pPr>
    </w:p>
    <w:p w14:paraId="627BEB46" w14:textId="77777777" w:rsidR="00BC2235" w:rsidRPr="00E87CD3" w:rsidRDefault="00BC2235" w:rsidP="003479EE">
      <w:pPr>
        <w:spacing w:after="120" w:line="276" w:lineRule="auto"/>
        <w:jc w:val="both"/>
        <w:rPr>
          <w:rFonts w:ascii="Times New Roman" w:eastAsia="Calibri" w:hAnsi="Times New Roman"/>
          <w:szCs w:val="22"/>
          <w:lang w:val="en-GB"/>
        </w:rPr>
      </w:pPr>
      <w:r w:rsidRPr="00E87CD3">
        <w:rPr>
          <w:rFonts w:ascii="Times New Roman" w:hAnsi="Times New Roman"/>
          <w:szCs w:val="22"/>
          <w:lang w:val="en-GB"/>
        </w:rPr>
        <w:t>A</w:t>
      </w:r>
      <w:r w:rsidR="0099700B" w:rsidRPr="00E87CD3">
        <w:rPr>
          <w:rFonts w:ascii="Times New Roman" w:hAnsi="Times New Roman"/>
          <w:szCs w:val="22"/>
          <w:lang w:val="en-GB"/>
        </w:rPr>
        <w:t>s mentioned earlier the process of professionali</w:t>
      </w:r>
      <w:r w:rsidR="00895447">
        <w:rPr>
          <w:rFonts w:ascii="Times New Roman" w:hAnsi="Times New Roman"/>
          <w:szCs w:val="22"/>
          <w:lang w:val="en-GB"/>
        </w:rPr>
        <w:t>s</w:t>
      </w:r>
      <w:r w:rsidR="0099700B" w:rsidRPr="00E87CD3">
        <w:rPr>
          <w:rFonts w:ascii="Times New Roman" w:hAnsi="Times New Roman"/>
          <w:szCs w:val="22"/>
          <w:lang w:val="en-GB"/>
        </w:rPr>
        <w:t>ation elevates the work to more than</w:t>
      </w:r>
      <w:r w:rsidRPr="00E87CD3">
        <w:rPr>
          <w:rFonts w:ascii="Times New Roman" w:hAnsi="Times New Roman"/>
          <w:szCs w:val="22"/>
          <w:lang w:val="en-GB"/>
        </w:rPr>
        <w:t xml:space="preserve"> a job</w:t>
      </w:r>
      <w:r w:rsidR="0099700B" w:rsidRPr="00E87CD3">
        <w:rPr>
          <w:rFonts w:ascii="Times New Roman" w:hAnsi="Times New Roman"/>
          <w:szCs w:val="22"/>
          <w:lang w:val="en-GB"/>
        </w:rPr>
        <w:t xml:space="preserve"> and </w:t>
      </w:r>
      <w:r w:rsidR="006117EC" w:rsidRPr="00E87CD3">
        <w:rPr>
          <w:rFonts w:ascii="Times New Roman" w:hAnsi="Times New Roman"/>
          <w:szCs w:val="22"/>
          <w:lang w:val="en-GB"/>
        </w:rPr>
        <w:t>engages</w:t>
      </w:r>
      <w:r w:rsidR="0099700B" w:rsidRPr="00E87CD3">
        <w:rPr>
          <w:rFonts w:ascii="Times New Roman" w:hAnsi="Times New Roman"/>
          <w:szCs w:val="22"/>
          <w:lang w:val="en-GB"/>
        </w:rPr>
        <w:t xml:space="preserve"> </w:t>
      </w:r>
      <w:r w:rsidR="003E2AAD" w:rsidRPr="00E87CD3">
        <w:rPr>
          <w:rFonts w:ascii="Times New Roman" w:hAnsi="Times New Roman"/>
          <w:szCs w:val="22"/>
          <w:lang w:val="en-GB"/>
        </w:rPr>
        <w:t>commitment to treat the public heal</w:t>
      </w:r>
      <w:r w:rsidR="006117EC" w:rsidRPr="00E87CD3">
        <w:rPr>
          <w:rFonts w:ascii="Times New Roman" w:hAnsi="Times New Roman"/>
          <w:szCs w:val="22"/>
          <w:lang w:val="en-GB"/>
        </w:rPr>
        <w:t>t</w:t>
      </w:r>
      <w:r w:rsidR="003E2AAD" w:rsidRPr="00E87CD3">
        <w:rPr>
          <w:rFonts w:ascii="Times New Roman" w:hAnsi="Times New Roman"/>
          <w:szCs w:val="22"/>
          <w:lang w:val="en-GB"/>
        </w:rPr>
        <w:t xml:space="preserve">h workforce as a </w:t>
      </w:r>
      <w:r w:rsidR="006117EC" w:rsidRPr="00E87CD3">
        <w:rPr>
          <w:rFonts w:ascii="Times New Roman" w:hAnsi="Times New Roman"/>
          <w:szCs w:val="22"/>
          <w:lang w:val="en-GB"/>
        </w:rPr>
        <w:t xml:space="preserve">necessary </w:t>
      </w:r>
      <w:r w:rsidR="003E2AAD" w:rsidRPr="00E87CD3">
        <w:rPr>
          <w:rFonts w:ascii="Times New Roman" w:hAnsi="Times New Roman"/>
          <w:szCs w:val="22"/>
          <w:lang w:val="en-GB"/>
        </w:rPr>
        <w:t>career trajectory</w:t>
      </w:r>
      <w:r w:rsidR="006117EC" w:rsidRPr="00E87CD3">
        <w:rPr>
          <w:rFonts w:ascii="Times New Roman" w:hAnsi="Times New Roman"/>
          <w:szCs w:val="22"/>
          <w:lang w:val="en-GB"/>
        </w:rPr>
        <w:t xml:space="preserve"> </w:t>
      </w:r>
      <w:r w:rsidRPr="00E87CD3">
        <w:rPr>
          <w:rFonts w:ascii="Times New Roman" w:hAnsi="Times New Roman"/>
          <w:szCs w:val="22"/>
          <w:lang w:val="en-GB"/>
        </w:rPr>
        <w:t xml:space="preserve">based on </w:t>
      </w:r>
      <w:r w:rsidR="006117EC" w:rsidRPr="00E87CD3">
        <w:rPr>
          <w:rFonts w:ascii="Times New Roman" w:hAnsi="Times New Roman"/>
          <w:szCs w:val="22"/>
          <w:lang w:val="en-GB"/>
        </w:rPr>
        <w:t xml:space="preserve">expert </w:t>
      </w:r>
      <w:r w:rsidRPr="00E87CD3">
        <w:rPr>
          <w:rFonts w:ascii="Times New Roman" w:hAnsi="Times New Roman"/>
          <w:szCs w:val="22"/>
          <w:lang w:val="en-GB"/>
        </w:rPr>
        <w:t xml:space="preserve">knowledge </w:t>
      </w:r>
      <w:r w:rsidR="006117EC" w:rsidRPr="00E87CD3">
        <w:rPr>
          <w:rFonts w:ascii="Times New Roman" w:hAnsi="Times New Roman"/>
          <w:szCs w:val="22"/>
          <w:lang w:val="en-GB"/>
        </w:rPr>
        <w:t>and facilitated to become</w:t>
      </w:r>
      <w:r w:rsidRPr="00E87CD3">
        <w:rPr>
          <w:rFonts w:ascii="Times New Roman" w:hAnsi="Times New Roman"/>
          <w:szCs w:val="22"/>
          <w:lang w:val="en-GB"/>
        </w:rPr>
        <w:t xml:space="preserve"> competent in </w:t>
      </w:r>
      <w:r w:rsidR="006117EC" w:rsidRPr="00E87CD3">
        <w:rPr>
          <w:rFonts w:ascii="Times New Roman" w:hAnsi="Times New Roman"/>
          <w:szCs w:val="22"/>
          <w:lang w:val="en-GB"/>
        </w:rPr>
        <w:t>the</w:t>
      </w:r>
      <w:r w:rsidRPr="00E87CD3">
        <w:rPr>
          <w:rFonts w:ascii="Times New Roman" w:hAnsi="Times New Roman"/>
          <w:szCs w:val="22"/>
          <w:lang w:val="en-GB"/>
        </w:rPr>
        <w:t xml:space="preserve"> </w:t>
      </w:r>
      <w:r w:rsidR="006117EC" w:rsidRPr="00E87CD3">
        <w:rPr>
          <w:rFonts w:ascii="Times New Roman" w:hAnsi="Times New Roman"/>
          <w:szCs w:val="22"/>
          <w:lang w:val="en-GB"/>
        </w:rPr>
        <w:t>profession</w:t>
      </w:r>
      <w:r w:rsidRPr="00E87CD3">
        <w:rPr>
          <w:rFonts w:ascii="Times New Roman" w:hAnsi="Times New Roman"/>
          <w:szCs w:val="22"/>
          <w:lang w:val="en-GB"/>
        </w:rPr>
        <w:t xml:space="preserve"> through training and maint</w:t>
      </w:r>
      <w:r w:rsidR="006117EC" w:rsidRPr="00E87CD3">
        <w:rPr>
          <w:rFonts w:ascii="Times New Roman" w:hAnsi="Times New Roman"/>
          <w:szCs w:val="22"/>
          <w:lang w:val="en-GB"/>
        </w:rPr>
        <w:t>enance of</w:t>
      </w:r>
      <w:r w:rsidRPr="00E87CD3">
        <w:rPr>
          <w:rFonts w:ascii="Times New Roman" w:hAnsi="Times New Roman"/>
          <w:szCs w:val="22"/>
          <w:lang w:val="en-GB"/>
        </w:rPr>
        <w:t xml:space="preserve"> skills through continuing professional development, ethical</w:t>
      </w:r>
      <w:r w:rsidR="006117EC" w:rsidRPr="00E87CD3">
        <w:rPr>
          <w:rFonts w:ascii="Times New Roman" w:hAnsi="Times New Roman"/>
          <w:szCs w:val="22"/>
          <w:lang w:val="en-GB"/>
        </w:rPr>
        <w:t xml:space="preserve"> behaviour</w:t>
      </w:r>
      <w:r w:rsidRPr="00E87CD3">
        <w:rPr>
          <w:rFonts w:ascii="Times New Roman" w:hAnsi="Times New Roman"/>
          <w:szCs w:val="22"/>
          <w:lang w:val="en-GB"/>
        </w:rPr>
        <w:t>, and protecting the interests of the public/population.</w:t>
      </w:r>
      <w:r w:rsidR="00906188" w:rsidRPr="00E87CD3">
        <w:rPr>
          <w:rFonts w:ascii="Times New Roman" w:eastAsia="Calibri" w:hAnsi="Times New Roman"/>
          <w:szCs w:val="22"/>
          <w:lang w:val="en-GB"/>
        </w:rPr>
        <w:t xml:space="preserve"> However, t</w:t>
      </w:r>
      <w:r w:rsidRPr="00E87CD3">
        <w:rPr>
          <w:rFonts w:ascii="Times New Roman" w:eastAsia="Calibri" w:hAnsi="Times New Roman"/>
          <w:szCs w:val="22"/>
          <w:lang w:val="en-GB"/>
        </w:rPr>
        <w:t>raditional models</w:t>
      </w:r>
      <w:r w:rsidRPr="00E87CD3">
        <w:rPr>
          <w:rFonts w:ascii="Times New Roman" w:hAnsi="Times New Roman"/>
          <w:szCs w:val="22"/>
          <w:lang w:val="en-GB"/>
        </w:rPr>
        <w:t xml:space="preserve"> legitimised the exclusion of </w:t>
      </w:r>
      <w:r w:rsidR="00547E9A" w:rsidRPr="00E87CD3">
        <w:rPr>
          <w:rFonts w:ascii="Times New Roman" w:hAnsi="Times New Roman"/>
          <w:szCs w:val="22"/>
          <w:lang w:val="en-GB"/>
        </w:rPr>
        <w:t xml:space="preserve">multidisciplinary </w:t>
      </w:r>
      <w:r w:rsidRPr="00E87CD3">
        <w:rPr>
          <w:rFonts w:ascii="Times New Roman" w:hAnsi="Times New Roman"/>
          <w:szCs w:val="22"/>
          <w:lang w:val="en-GB"/>
        </w:rPr>
        <w:t xml:space="preserve">groups </w:t>
      </w:r>
      <w:r w:rsidR="00547E9A" w:rsidRPr="00E87CD3">
        <w:rPr>
          <w:rFonts w:ascii="Times New Roman" w:hAnsi="Times New Roman"/>
          <w:szCs w:val="22"/>
          <w:lang w:val="en-GB"/>
        </w:rPr>
        <w:t>l</w:t>
      </w:r>
      <w:r w:rsidRPr="00E87CD3">
        <w:rPr>
          <w:rFonts w:ascii="Times New Roman" w:hAnsi="Times New Roman"/>
          <w:szCs w:val="22"/>
          <w:lang w:val="en-GB"/>
        </w:rPr>
        <w:t xml:space="preserve">ike public health </w:t>
      </w:r>
      <w:r w:rsidRPr="00E87CD3">
        <w:rPr>
          <w:rFonts w:ascii="Times New Roman" w:eastAsia="Calibri" w:hAnsi="Times New Roman"/>
          <w:szCs w:val="22"/>
          <w:lang w:val="en-GB"/>
        </w:rPr>
        <w:t>(</w:t>
      </w:r>
      <w:r w:rsidR="002D560C">
        <w:rPr>
          <w:rFonts w:ascii="Times New Roman" w:eastAsia="Calibri" w:hAnsi="Times New Roman"/>
          <w:szCs w:val="22"/>
          <w:lang w:val="en-GB"/>
        </w:rPr>
        <w:t>Kuhlmann et al., 2018</w:t>
      </w:r>
      <w:r w:rsidRPr="00E87CD3">
        <w:rPr>
          <w:rFonts w:ascii="Times New Roman" w:eastAsia="Calibri" w:hAnsi="Times New Roman"/>
          <w:szCs w:val="22"/>
          <w:lang w:val="en-GB"/>
        </w:rPr>
        <w:t xml:space="preserve">). </w:t>
      </w:r>
    </w:p>
    <w:p w14:paraId="46FDC7CD" w14:textId="77777777" w:rsidR="0018724D" w:rsidRPr="00E87CD3" w:rsidRDefault="00906188" w:rsidP="003479EE">
      <w:pPr>
        <w:spacing w:after="120" w:line="276" w:lineRule="auto"/>
        <w:jc w:val="both"/>
        <w:rPr>
          <w:rFonts w:ascii="Times New Roman" w:hAnsi="Times New Roman"/>
          <w:szCs w:val="22"/>
          <w:lang w:val="en-GB"/>
        </w:rPr>
      </w:pPr>
      <w:r w:rsidRPr="00E87CD3">
        <w:rPr>
          <w:rFonts w:ascii="Times New Roman" w:hAnsi="Times New Roman"/>
          <w:szCs w:val="22"/>
          <w:lang w:val="en-GB"/>
        </w:rPr>
        <w:t>As a result m</w:t>
      </w:r>
      <w:r w:rsidR="00BC2235" w:rsidRPr="00E87CD3">
        <w:rPr>
          <w:rFonts w:ascii="Times New Roman" w:hAnsi="Times New Roman"/>
          <w:szCs w:val="22"/>
          <w:lang w:val="en-GB"/>
        </w:rPr>
        <w:t xml:space="preserve">ore critical and complex approaches to professional development have emerged especially in the European context. </w:t>
      </w:r>
      <w:r w:rsidRPr="00E87CD3">
        <w:rPr>
          <w:rFonts w:ascii="Times New Roman" w:hAnsi="Times New Roman"/>
          <w:szCs w:val="22"/>
          <w:lang w:val="en-GB"/>
        </w:rPr>
        <w:t xml:space="preserve">These include discussions that </w:t>
      </w:r>
      <w:r w:rsidR="00856C62" w:rsidRPr="00E87CD3">
        <w:rPr>
          <w:rFonts w:ascii="Times New Roman" w:hAnsi="Times New Roman"/>
          <w:szCs w:val="22"/>
          <w:lang w:val="en-GB"/>
        </w:rPr>
        <w:t xml:space="preserve">have focused on the role of the state </w:t>
      </w:r>
      <w:r w:rsidR="00BC2235" w:rsidRPr="00E87CD3">
        <w:rPr>
          <w:rFonts w:ascii="Times New Roman" w:hAnsi="Times New Roman"/>
          <w:szCs w:val="22"/>
          <w:lang w:val="en-GB"/>
        </w:rPr>
        <w:t>(</w:t>
      </w:r>
      <w:r w:rsidR="002D560C">
        <w:rPr>
          <w:rFonts w:ascii="Times New Roman" w:hAnsi="Times New Roman"/>
          <w:szCs w:val="22"/>
          <w:lang w:val="en-GB"/>
        </w:rPr>
        <w:t>Johnson, 1995; Moran, 2004)</w:t>
      </w:r>
      <w:r w:rsidR="00856C62" w:rsidRPr="00E87CD3">
        <w:rPr>
          <w:rFonts w:ascii="Times New Roman" w:hAnsi="Times New Roman"/>
          <w:szCs w:val="22"/>
          <w:lang w:val="en-GB"/>
        </w:rPr>
        <w:t>,</w:t>
      </w:r>
      <w:r w:rsidR="00BC2235" w:rsidRPr="00E87CD3">
        <w:rPr>
          <w:rFonts w:ascii="Times New Roman" w:hAnsi="Times New Roman"/>
          <w:szCs w:val="22"/>
          <w:lang w:val="en-GB"/>
        </w:rPr>
        <w:t xml:space="preserve"> citizenship (</w:t>
      </w:r>
      <w:r w:rsidR="002D560C">
        <w:rPr>
          <w:rFonts w:ascii="Times New Roman" w:hAnsi="Times New Roman"/>
          <w:szCs w:val="22"/>
          <w:lang w:val="en-GB"/>
        </w:rPr>
        <w:t>Bertilsson, 1990</w:t>
      </w:r>
      <w:r w:rsidR="00BC2235" w:rsidRPr="00E87CD3">
        <w:rPr>
          <w:rFonts w:ascii="Times New Roman" w:hAnsi="Times New Roman"/>
          <w:szCs w:val="22"/>
          <w:lang w:val="en-GB"/>
        </w:rPr>
        <w:t>)</w:t>
      </w:r>
      <w:r w:rsidR="00856C62" w:rsidRPr="00E87CD3">
        <w:rPr>
          <w:rFonts w:ascii="Times New Roman" w:hAnsi="Times New Roman"/>
          <w:szCs w:val="22"/>
          <w:lang w:val="en-GB"/>
        </w:rPr>
        <w:t xml:space="preserve">, power </w:t>
      </w:r>
      <w:r w:rsidR="00BC2235" w:rsidRPr="00E87CD3">
        <w:rPr>
          <w:rFonts w:ascii="Times New Roman" w:hAnsi="Times New Roman"/>
          <w:szCs w:val="22"/>
          <w:lang w:val="en-GB"/>
        </w:rPr>
        <w:t>(</w:t>
      </w:r>
      <w:r w:rsidR="002D560C">
        <w:rPr>
          <w:rFonts w:ascii="Times New Roman" w:hAnsi="Times New Roman"/>
          <w:szCs w:val="22"/>
          <w:lang w:val="en-GB"/>
        </w:rPr>
        <w:t>Saks 2016; Johnson 1995</w:t>
      </w:r>
      <w:r w:rsidR="00BC2235" w:rsidRPr="00E87CD3">
        <w:rPr>
          <w:rFonts w:ascii="Times New Roman" w:hAnsi="Times New Roman"/>
          <w:szCs w:val="22"/>
          <w:lang w:val="en-GB"/>
        </w:rPr>
        <w:t xml:space="preserve">), </w:t>
      </w:r>
      <w:r w:rsidR="00856C62" w:rsidRPr="00E87CD3">
        <w:rPr>
          <w:rFonts w:ascii="Times New Roman" w:hAnsi="Times New Roman"/>
          <w:szCs w:val="22"/>
          <w:lang w:val="en-GB"/>
        </w:rPr>
        <w:t>and feminism (</w:t>
      </w:r>
      <w:r w:rsidR="002D560C">
        <w:rPr>
          <w:rFonts w:ascii="Times New Roman" w:hAnsi="Times New Roman"/>
          <w:szCs w:val="22"/>
          <w:lang w:val="en-GB"/>
        </w:rPr>
        <w:t>Hearn et al., 2016; Kuhlmann &amp; Bourgeault, 200</w:t>
      </w:r>
      <w:r w:rsidR="00B90AE2">
        <w:rPr>
          <w:rFonts w:ascii="Times New Roman" w:hAnsi="Times New Roman"/>
          <w:szCs w:val="22"/>
          <w:lang w:val="en-GB"/>
        </w:rPr>
        <w:t>8</w:t>
      </w:r>
      <w:r w:rsidR="00BC2235" w:rsidRPr="00E87CD3">
        <w:rPr>
          <w:rFonts w:ascii="Times New Roman" w:hAnsi="Times New Roman"/>
          <w:szCs w:val="22"/>
          <w:lang w:val="en-GB"/>
        </w:rPr>
        <w:t xml:space="preserve">). </w:t>
      </w:r>
    </w:p>
    <w:p w14:paraId="10E6E87B" w14:textId="77777777" w:rsidR="0018724D" w:rsidRPr="00E87CD3" w:rsidRDefault="00164CC4" w:rsidP="002D1F11">
      <w:pPr>
        <w:spacing w:line="276" w:lineRule="auto"/>
        <w:jc w:val="both"/>
        <w:rPr>
          <w:rFonts w:ascii="Times New Roman" w:hAnsi="Times New Roman"/>
          <w:szCs w:val="22"/>
          <w:lang w:val="en-GB"/>
        </w:rPr>
      </w:pPr>
      <w:r w:rsidRPr="00E87CD3">
        <w:rPr>
          <w:rFonts w:ascii="Times New Roman" w:hAnsi="Times New Roman"/>
          <w:szCs w:val="22"/>
          <w:lang w:val="en-GB"/>
        </w:rPr>
        <w:t xml:space="preserve">This </w:t>
      </w:r>
      <w:r w:rsidR="000D54CE" w:rsidRPr="00E87CD3">
        <w:rPr>
          <w:rFonts w:ascii="Times New Roman" w:hAnsi="Times New Roman"/>
          <w:szCs w:val="22"/>
          <w:lang w:val="en-GB"/>
        </w:rPr>
        <w:t xml:space="preserve">approach </w:t>
      </w:r>
      <w:r w:rsidR="00BC2235" w:rsidRPr="00E87CD3">
        <w:rPr>
          <w:rFonts w:ascii="Times New Roman" w:hAnsi="Times New Roman"/>
          <w:szCs w:val="22"/>
          <w:lang w:val="en-GB"/>
        </w:rPr>
        <w:t>moves the debate beyond the ‘professional silo’ approaches and the assumption of essentialist traits and ‘tribalism’ of professional groups in order to understand integration, collaboration and multi</w:t>
      </w:r>
      <w:r w:rsidR="004E6948">
        <w:rPr>
          <w:rFonts w:ascii="Times New Roman" w:hAnsi="Times New Roman"/>
          <w:szCs w:val="22"/>
          <w:lang w:val="en-GB"/>
        </w:rPr>
        <w:t>-</w:t>
      </w:r>
      <w:r w:rsidR="00BC2235" w:rsidRPr="00E87CD3">
        <w:rPr>
          <w:rFonts w:ascii="Times New Roman" w:hAnsi="Times New Roman"/>
          <w:szCs w:val="22"/>
          <w:lang w:val="en-GB"/>
        </w:rPr>
        <w:t>professional identities. At the same time, it acknowledges a need to define standards and shared goals which distinguish public health from other areas of the health workforce in order to strengthen professional knowledge and expertise to successfully claim professionali</w:t>
      </w:r>
      <w:r w:rsidR="00895447">
        <w:rPr>
          <w:rFonts w:ascii="Times New Roman" w:hAnsi="Times New Roman"/>
          <w:szCs w:val="22"/>
          <w:lang w:val="en-GB"/>
        </w:rPr>
        <w:t>s</w:t>
      </w:r>
      <w:r w:rsidR="00BC2235" w:rsidRPr="00E87CD3">
        <w:rPr>
          <w:rFonts w:ascii="Times New Roman" w:hAnsi="Times New Roman"/>
          <w:szCs w:val="22"/>
          <w:lang w:val="en-GB"/>
        </w:rPr>
        <w:t xml:space="preserve">ation. </w:t>
      </w:r>
    </w:p>
    <w:p w14:paraId="05716478" w14:textId="77777777" w:rsidR="002D1F11" w:rsidRPr="00E87CD3" w:rsidRDefault="002D1F11" w:rsidP="002D1F11">
      <w:pPr>
        <w:spacing w:line="276" w:lineRule="auto"/>
        <w:jc w:val="both"/>
        <w:rPr>
          <w:rFonts w:ascii="Times New Roman" w:hAnsi="Times New Roman"/>
          <w:szCs w:val="22"/>
          <w:lang w:val="en-GB"/>
        </w:rPr>
      </w:pPr>
    </w:p>
    <w:p w14:paraId="6A280265" w14:textId="77777777" w:rsidR="00BC2235" w:rsidRPr="00E87CD3" w:rsidRDefault="002134F4" w:rsidP="003479EE">
      <w:pPr>
        <w:spacing w:after="120" w:line="276" w:lineRule="auto"/>
        <w:jc w:val="both"/>
        <w:rPr>
          <w:rFonts w:ascii="Times New Roman" w:hAnsi="Times New Roman"/>
          <w:szCs w:val="22"/>
          <w:lang w:val="en-GB"/>
        </w:rPr>
      </w:pPr>
      <w:r w:rsidRPr="00E87CD3">
        <w:rPr>
          <w:rFonts w:ascii="Times New Roman" w:hAnsi="Times New Roman"/>
          <w:szCs w:val="22"/>
          <w:lang w:val="en-GB"/>
        </w:rPr>
        <w:t>Six</w:t>
      </w:r>
      <w:r w:rsidR="00090D78" w:rsidRPr="00E87CD3">
        <w:rPr>
          <w:rFonts w:ascii="Times New Roman" w:hAnsi="Times New Roman"/>
          <w:szCs w:val="22"/>
          <w:lang w:val="en-GB"/>
        </w:rPr>
        <w:t xml:space="preserve"> dimensions</w:t>
      </w:r>
      <w:r w:rsidR="00E208E8" w:rsidRPr="00E87CD3">
        <w:rPr>
          <w:rFonts w:ascii="Times New Roman" w:hAnsi="Times New Roman"/>
          <w:color w:val="FF0000"/>
          <w:szCs w:val="22"/>
          <w:lang w:val="en-GB"/>
        </w:rPr>
        <w:t xml:space="preserve"> </w:t>
      </w:r>
      <w:r w:rsidR="00BC2235" w:rsidRPr="00E87CD3">
        <w:rPr>
          <w:rFonts w:ascii="Times New Roman" w:hAnsi="Times New Roman"/>
          <w:szCs w:val="22"/>
          <w:lang w:val="en-GB"/>
        </w:rPr>
        <w:t>of professionali</w:t>
      </w:r>
      <w:r w:rsidR="005A24D7">
        <w:rPr>
          <w:rFonts w:ascii="Times New Roman" w:hAnsi="Times New Roman"/>
          <w:szCs w:val="22"/>
          <w:lang w:val="en-GB"/>
        </w:rPr>
        <w:t>s</w:t>
      </w:r>
      <w:r w:rsidR="00BC2235" w:rsidRPr="00E87CD3">
        <w:rPr>
          <w:rFonts w:ascii="Times New Roman" w:hAnsi="Times New Roman"/>
          <w:szCs w:val="22"/>
          <w:lang w:val="en-GB"/>
        </w:rPr>
        <w:t>ation have been identified from the literature, which are commonly mentioned to distinguish a profession from other occupations:</w:t>
      </w:r>
    </w:p>
    <w:p w14:paraId="1BF0BC61" w14:textId="77777777" w:rsidR="00BC2235" w:rsidRPr="00E87CD3" w:rsidRDefault="00BC2235" w:rsidP="00AA0B6C">
      <w:pPr>
        <w:pStyle w:val="ListParagraph"/>
        <w:numPr>
          <w:ilvl w:val="0"/>
          <w:numId w:val="21"/>
        </w:numPr>
        <w:spacing w:after="120" w:line="276" w:lineRule="auto"/>
        <w:jc w:val="both"/>
        <w:rPr>
          <w:rFonts w:ascii="Times New Roman" w:hAnsi="Times New Roman"/>
          <w:lang w:val="en-GB"/>
        </w:rPr>
      </w:pPr>
      <w:r w:rsidRPr="00E87CD3">
        <w:rPr>
          <w:rFonts w:ascii="Times New Roman" w:hAnsi="Times New Roman"/>
          <w:lang w:val="en-GB"/>
        </w:rPr>
        <w:t>skills based on abstract knowledge which is certified/licensed and credentialed;</w:t>
      </w:r>
    </w:p>
    <w:p w14:paraId="7D7786FD" w14:textId="77777777" w:rsidR="00BC2235" w:rsidRPr="00E87CD3" w:rsidRDefault="00BC2235" w:rsidP="00AA0B6C">
      <w:pPr>
        <w:pStyle w:val="ListParagraph"/>
        <w:numPr>
          <w:ilvl w:val="0"/>
          <w:numId w:val="21"/>
        </w:numPr>
        <w:spacing w:after="120" w:line="276" w:lineRule="auto"/>
        <w:jc w:val="both"/>
        <w:rPr>
          <w:rFonts w:ascii="Times New Roman" w:hAnsi="Times New Roman"/>
          <w:lang w:val="en-GB"/>
        </w:rPr>
      </w:pPr>
      <w:r w:rsidRPr="00E87CD3">
        <w:rPr>
          <w:rFonts w:ascii="Times New Roman" w:hAnsi="Times New Roman"/>
          <w:lang w:val="en-GB"/>
        </w:rPr>
        <w:t>provision of training and education, usually associated with a university;</w:t>
      </w:r>
    </w:p>
    <w:p w14:paraId="6D828920" w14:textId="77777777" w:rsidR="00BC2235" w:rsidRPr="00E87CD3" w:rsidRDefault="00BC2235" w:rsidP="00AA0B6C">
      <w:pPr>
        <w:pStyle w:val="ListParagraph"/>
        <w:numPr>
          <w:ilvl w:val="0"/>
          <w:numId w:val="21"/>
        </w:numPr>
        <w:spacing w:after="120" w:line="276" w:lineRule="auto"/>
        <w:jc w:val="both"/>
        <w:rPr>
          <w:rFonts w:ascii="Times New Roman" w:hAnsi="Times New Roman"/>
          <w:lang w:val="en-GB"/>
        </w:rPr>
      </w:pPr>
      <w:r w:rsidRPr="00E87CD3">
        <w:rPr>
          <w:rFonts w:ascii="Times New Roman" w:hAnsi="Times New Roman"/>
          <w:lang w:val="en-GB"/>
        </w:rPr>
        <w:t>certification based on competency testing;</w:t>
      </w:r>
    </w:p>
    <w:p w14:paraId="43D37C26" w14:textId="77777777" w:rsidR="00BC2235" w:rsidRPr="00E87CD3" w:rsidRDefault="00BC2235" w:rsidP="00AA0B6C">
      <w:pPr>
        <w:pStyle w:val="ListParagraph"/>
        <w:numPr>
          <w:ilvl w:val="0"/>
          <w:numId w:val="21"/>
        </w:numPr>
        <w:spacing w:after="120" w:line="276" w:lineRule="auto"/>
        <w:jc w:val="both"/>
        <w:rPr>
          <w:rFonts w:ascii="Times New Roman" w:hAnsi="Times New Roman"/>
          <w:lang w:val="en-GB"/>
        </w:rPr>
      </w:pPr>
      <w:r w:rsidRPr="00E87CD3">
        <w:rPr>
          <w:rFonts w:ascii="Times New Roman" w:hAnsi="Times New Roman"/>
          <w:lang w:val="en-GB"/>
        </w:rPr>
        <w:lastRenderedPageBreak/>
        <w:t>formal organi</w:t>
      </w:r>
      <w:r w:rsidR="00F35367">
        <w:rPr>
          <w:rFonts w:ascii="Times New Roman" w:hAnsi="Times New Roman"/>
          <w:lang w:val="en-GB"/>
        </w:rPr>
        <w:t>s</w:t>
      </w:r>
      <w:r w:rsidRPr="00E87CD3">
        <w:rPr>
          <w:rFonts w:ascii="Times New Roman" w:hAnsi="Times New Roman"/>
          <w:lang w:val="en-GB"/>
        </w:rPr>
        <w:t>ation, professional integration;</w:t>
      </w:r>
    </w:p>
    <w:p w14:paraId="234E8A75" w14:textId="77777777" w:rsidR="00BC2235" w:rsidRPr="00E87CD3" w:rsidRDefault="00BC2235" w:rsidP="00AA0B6C">
      <w:pPr>
        <w:pStyle w:val="ListParagraph"/>
        <w:numPr>
          <w:ilvl w:val="0"/>
          <w:numId w:val="21"/>
        </w:numPr>
        <w:spacing w:after="120" w:line="276" w:lineRule="auto"/>
        <w:jc w:val="both"/>
        <w:rPr>
          <w:rFonts w:ascii="Times New Roman" w:hAnsi="Times New Roman"/>
          <w:lang w:val="en-GB"/>
        </w:rPr>
      </w:pPr>
      <w:r w:rsidRPr="00E87CD3">
        <w:rPr>
          <w:rFonts w:ascii="Times New Roman" w:hAnsi="Times New Roman"/>
          <w:lang w:val="en-GB"/>
        </w:rPr>
        <w:t>adherence to a code of conduct;</w:t>
      </w:r>
    </w:p>
    <w:p w14:paraId="17227D61" w14:textId="77777777" w:rsidR="00BC2235" w:rsidRPr="00E87CD3" w:rsidRDefault="00BC2235" w:rsidP="00AA0B6C">
      <w:pPr>
        <w:pStyle w:val="ListParagraph"/>
        <w:numPr>
          <w:ilvl w:val="0"/>
          <w:numId w:val="21"/>
        </w:numPr>
        <w:spacing w:line="276" w:lineRule="auto"/>
        <w:ind w:left="714" w:hanging="357"/>
        <w:jc w:val="both"/>
        <w:rPr>
          <w:rFonts w:ascii="Times New Roman" w:hAnsi="Times New Roman"/>
          <w:lang w:val="en-GB"/>
        </w:rPr>
      </w:pPr>
      <w:r w:rsidRPr="00E87CD3">
        <w:rPr>
          <w:rFonts w:ascii="Times New Roman" w:hAnsi="Times New Roman"/>
          <w:lang w:val="en-GB"/>
        </w:rPr>
        <w:t>altruistic service.</w:t>
      </w:r>
    </w:p>
    <w:p w14:paraId="2130A1AC" w14:textId="77777777" w:rsidR="00DC7CB2" w:rsidRPr="00E87CD3" w:rsidRDefault="00DC7CB2" w:rsidP="00DC7CB2">
      <w:pPr>
        <w:spacing w:after="120" w:line="276" w:lineRule="auto"/>
        <w:jc w:val="both"/>
        <w:rPr>
          <w:rFonts w:ascii="Times New Roman" w:hAnsi="Times New Roman"/>
          <w:lang w:val="en-GB"/>
        </w:rPr>
      </w:pPr>
    </w:p>
    <w:p w14:paraId="61B6F622" w14:textId="77777777" w:rsidR="00B73072" w:rsidRPr="00FE36C3" w:rsidRDefault="00DC7CB2" w:rsidP="00B73072">
      <w:pPr>
        <w:spacing w:line="276" w:lineRule="auto"/>
        <w:jc w:val="both"/>
        <w:rPr>
          <w:rFonts w:ascii="Times New Roman" w:hAnsi="Times New Roman"/>
          <w:lang w:val="en-GB"/>
        </w:rPr>
      </w:pPr>
      <w:r w:rsidRPr="00E87CD3">
        <w:rPr>
          <w:rFonts w:ascii="Times New Roman" w:hAnsi="Times New Roman"/>
          <w:lang w:val="en-GB"/>
        </w:rPr>
        <w:t>Visualisation of the Professionali</w:t>
      </w:r>
      <w:r w:rsidR="00985F2A">
        <w:rPr>
          <w:rFonts w:ascii="Times New Roman" w:hAnsi="Times New Roman"/>
          <w:lang w:val="en-GB"/>
        </w:rPr>
        <w:t>s</w:t>
      </w:r>
      <w:r w:rsidRPr="00E87CD3">
        <w:rPr>
          <w:rFonts w:ascii="Times New Roman" w:hAnsi="Times New Roman"/>
          <w:lang w:val="en-GB"/>
        </w:rPr>
        <w:t>ation Conceptual Framework does not include the altruistic service</w:t>
      </w:r>
      <w:r w:rsidR="009132F9">
        <w:rPr>
          <w:rFonts w:ascii="Times New Roman" w:hAnsi="Times New Roman"/>
          <w:lang w:val="en-GB"/>
        </w:rPr>
        <w:t>,</w:t>
      </w:r>
      <w:r w:rsidRPr="00E87CD3">
        <w:rPr>
          <w:rFonts w:ascii="Times New Roman" w:hAnsi="Times New Roman"/>
          <w:lang w:val="en-GB"/>
        </w:rPr>
        <w:t xml:space="preserve"> </w:t>
      </w:r>
      <w:r w:rsidR="008025AE" w:rsidRPr="00E87CD3">
        <w:rPr>
          <w:rFonts w:ascii="Times New Roman" w:hAnsi="Times New Roman"/>
          <w:lang w:val="en-GB"/>
        </w:rPr>
        <w:t xml:space="preserve">which is often </w:t>
      </w:r>
      <w:r w:rsidRPr="00FE36C3">
        <w:rPr>
          <w:rFonts w:ascii="Times New Roman" w:hAnsi="Times New Roman"/>
          <w:lang w:val="en-GB"/>
        </w:rPr>
        <w:t xml:space="preserve">described </w:t>
      </w:r>
      <w:r w:rsidR="008025AE" w:rsidRPr="00FE36C3">
        <w:rPr>
          <w:rFonts w:ascii="Times New Roman" w:hAnsi="Times New Roman"/>
          <w:lang w:val="en-GB"/>
        </w:rPr>
        <w:t xml:space="preserve">as a paradox, </w:t>
      </w:r>
      <w:r w:rsidRPr="00FE36C3">
        <w:rPr>
          <w:rFonts w:ascii="Times New Roman" w:hAnsi="Times New Roman"/>
          <w:lang w:val="en-GB"/>
        </w:rPr>
        <w:t>double role of professions as officers and servants of society</w:t>
      </w:r>
      <w:r w:rsidR="008025AE" w:rsidRPr="00FE36C3">
        <w:rPr>
          <w:rFonts w:ascii="Times New Roman" w:hAnsi="Times New Roman"/>
          <w:lang w:val="en-GB"/>
        </w:rPr>
        <w:t xml:space="preserve"> (</w:t>
      </w:r>
      <w:r w:rsidR="00F26E83" w:rsidRPr="00F26E83">
        <w:rPr>
          <w:rFonts w:ascii="Times New Roman" w:hAnsi="Times New Roman"/>
          <w:lang w:val="en-GB"/>
        </w:rPr>
        <w:t>Bertilsson, 1990</w:t>
      </w:r>
      <w:r w:rsidR="008025AE" w:rsidRPr="00F26E83">
        <w:rPr>
          <w:rFonts w:ascii="Times New Roman" w:hAnsi="Times New Roman"/>
          <w:lang w:val="en-GB"/>
        </w:rPr>
        <w:t>)</w:t>
      </w:r>
      <w:r w:rsidR="008025AE" w:rsidRPr="00FE36C3">
        <w:rPr>
          <w:rFonts w:ascii="Times New Roman" w:hAnsi="Times New Roman"/>
          <w:lang w:val="en-GB"/>
        </w:rPr>
        <w:t xml:space="preserve"> or </w:t>
      </w:r>
      <w:r w:rsidRPr="00FE36C3">
        <w:rPr>
          <w:rFonts w:ascii="Times New Roman" w:hAnsi="Times New Roman"/>
          <w:lang w:val="en-GB"/>
        </w:rPr>
        <w:t>the capacity of the professions to mediate between the interests of the state and the citizens/population (</w:t>
      </w:r>
      <w:r w:rsidRPr="00D4392E">
        <w:rPr>
          <w:rFonts w:ascii="Times New Roman" w:hAnsi="Times New Roman"/>
          <w:lang w:val="en-GB"/>
        </w:rPr>
        <w:t>Kuhlmann, 2006).</w:t>
      </w:r>
      <w:r w:rsidR="008025AE" w:rsidRPr="00FE36C3">
        <w:rPr>
          <w:rFonts w:ascii="Times New Roman" w:hAnsi="Times New Roman"/>
          <w:lang w:val="en-GB"/>
        </w:rPr>
        <w:t xml:space="preserve"> This dimension seems to be intrinsic to the overall mission of public health and its attempts to professionalise.</w:t>
      </w:r>
      <w:r w:rsidRPr="00FE36C3">
        <w:rPr>
          <w:rFonts w:ascii="Times New Roman" w:hAnsi="Times New Roman"/>
          <w:lang w:val="en-GB"/>
        </w:rPr>
        <w:t xml:space="preserve">  </w:t>
      </w:r>
    </w:p>
    <w:p w14:paraId="430D6E76" w14:textId="77777777" w:rsidR="0018724D" w:rsidRPr="00E87CD3" w:rsidRDefault="0018724D" w:rsidP="00B73072">
      <w:pPr>
        <w:spacing w:line="276" w:lineRule="auto"/>
        <w:jc w:val="both"/>
        <w:rPr>
          <w:rFonts w:ascii="Times New Roman" w:hAnsi="Times New Roman"/>
          <w:lang w:val="en-GB"/>
        </w:rPr>
      </w:pPr>
    </w:p>
    <w:p w14:paraId="75538539" w14:textId="77777777" w:rsidR="003445A0" w:rsidRPr="00E87CD3" w:rsidRDefault="00BC2235" w:rsidP="003479EE">
      <w:pPr>
        <w:spacing w:after="120" w:line="276" w:lineRule="auto"/>
        <w:jc w:val="both"/>
        <w:rPr>
          <w:rFonts w:ascii="Times New Roman" w:hAnsi="Times New Roman"/>
          <w:lang w:val="en-GB"/>
        </w:rPr>
      </w:pPr>
      <w:r w:rsidRPr="00E87CD3">
        <w:rPr>
          <w:rFonts w:ascii="Times New Roman" w:hAnsi="Times New Roman"/>
          <w:lang w:val="en-GB"/>
        </w:rPr>
        <w:t xml:space="preserve">Public health has virtually </w:t>
      </w:r>
      <w:r w:rsidR="008025AE" w:rsidRPr="00E87CD3">
        <w:rPr>
          <w:rFonts w:ascii="Times New Roman" w:hAnsi="Times New Roman"/>
          <w:lang w:val="en-GB"/>
        </w:rPr>
        <w:t>most of the dimensions r</w:t>
      </w:r>
      <w:r w:rsidRPr="00E87CD3">
        <w:rPr>
          <w:rFonts w:ascii="Times New Roman" w:hAnsi="Times New Roman"/>
          <w:lang w:val="en-GB"/>
        </w:rPr>
        <w:t>equired to be defined as a profession</w:t>
      </w:r>
      <w:r w:rsidRPr="00E87CD3">
        <w:rPr>
          <w:rFonts w:ascii="Times New Roman" w:hAnsi="Times New Roman"/>
          <w:lang w:val="en-GB"/>
        </w:rPr>
        <w:softHyphen/>
        <w:t xml:space="preserve"> – albeit one which encompasses a diverse workforce made up of members with a strong public health identity but also many others who would not necessarily identify public health as their single or even primary professional role while still impacting the health of the population.</w:t>
      </w:r>
      <w:r w:rsidR="00090D78" w:rsidRPr="00E87CD3">
        <w:rPr>
          <w:rFonts w:ascii="Times New Roman" w:hAnsi="Times New Roman"/>
          <w:lang w:val="en-GB"/>
        </w:rPr>
        <w:t xml:space="preserve"> For the purpose of the PHW-PRM the professionali</w:t>
      </w:r>
      <w:r w:rsidR="002022E8">
        <w:rPr>
          <w:rFonts w:ascii="Times New Roman" w:hAnsi="Times New Roman"/>
          <w:lang w:val="en-GB"/>
        </w:rPr>
        <w:t>s</w:t>
      </w:r>
      <w:r w:rsidR="00090D78" w:rsidRPr="00E87CD3">
        <w:rPr>
          <w:rFonts w:ascii="Times New Roman" w:hAnsi="Times New Roman"/>
          <w:lang w:val="en-GB"/>
        </w:rPr>
        <w:t xml:space="preserve">ation the dimensions are referred to as levers. </w:t>
      </w:r>
    </w:p>
    <w:p w14:paraId="202ACC2D" w14:textId="77777777" w:rsidR="00B15391" w:rsidRPr="00E87CD3" w:rsidRDefault="00B15391" w:rsidP="00D85F63">
      <w:pPr>
        <w:pStyle w:val="Heading2"/>
        <w:rPr>
          <w:lang w:val="en-GB"/>
        </w:rPr>
      </w:pPr>
    </w:p>
    <w:p w14:paraId="24E7A68D" w14:textId="77777777" w:rsidR="00412148" w:rsidRPr="00E87CD3" w:rsidRDefault="00412148" w:rsidP="009D071C">
      <w:pPr>
        <w:rPr>
          <w:b/>
          <w:lang w:val="en-GB"/>
        </w:rPr>
      </w:pPr>
      <w:r w:rsidRPr="00E87CD3">
        <w:rPr>
          <w:b/>
          <w:lang w:val="en-GB"/>
        </w:rPr>
        <w:t>Key measures for professionali</w:t>
      </w:r>
      <w:r w:rsidR="002022E8">
        <w:rPr>
          <w:b/>
          <w:lang w:val="en-GB"/>
        </w:rPr>
        <w:t>s</w:t>
      </w:r>
      <w:r w:rsidRPr="00E87CD3">
        <w:rPr>
          <w:b/>
          <w:lang w:val="en-GB"/>
        </w:rPr>
        <w:t>ation</w:t>
      </w:r>
    </w:p>
    <w:p w14:paraId="65ED3EA5" w14:textId="77777777" w:rsidR="00412148" w:rsidRPr="00E87CD3" w:rsidRDefault="00412148" w:rsidP="00412148">
      <w:pPr>
        <w:spacing w:line="276" w:lineRule="auto"/>
        <w:jc w:val="both"/>
        <w:rPr>
          <w:rFonts w:ascii="Times New Roman" w:hAnsi="Times New Roman"/>
          <w:lang w:val="en-GB"/>
        </w:rPr>
      </w:pPr>
    </w:p>
    <w:p w14:paraId="59892E76" w14:textId="77777777" w:rsidR="00412148" w:rsidRPr="00E87CD3" w:rsidRDefault="00412148" w:rsidP="00412148">
      <w:pPr>
        <w:spacing w:line="276" w:lineRule="auto"/>
        <w:jc w:val="both"/>
        <w:rPr>
          <w:rFonts w:ascii="Times New Roman" w:hAnsi="Times New Roman"/>
          <w:szCs w:val="22"/>
          <w:lang w:val="en-GB"/>
        </w:rPr>
      </w:pPr>
      <w:r w:rsidRPr="00E87CD3">
        <w:rPr>
          <w:rFonts w:ascii="Times New Roman" w:hAnsi="Times New Roman"/>
          <w:szCs w:val="22"/>
          <w:lang w:val="en-GB"/>
        </w:rPr>
        <w:t>Based on the literature review</w:t>
      </w:r>
      <w:r w:rsidRPr="0092568C">
        <w:rPr>
          <w:rFonts w:ascii="Times New Roman" w:hAnsi="Times New Roman"/>
          <w:szCs w:val="22"/>
          <w:lang w:val="en-GB"/>
        </w:rPr>
        <w:t>,</w:t>
      </w:r>
      <w:r w:rsidRPr="00E87CD3">
        <w:rPr>
          <w:rFonts w:ascii="Times New Roman" w:hAnsi="Times New Roman"/>
          <w:szCs w:val="22"/>
          <w:lang w:val="en-GB"/>
        </w:rPr>
        <w:t xml:space="preserve"> consultation with the CoP and public health plans, nine measures that need to be addressed for a systematic professionali</w:t>
      </w:r>
      <w:r w:rsidR="002022E8">
        <w:rPr>
          <w:rFonts w:ascii="Times New Roman" w:hAnsi="Times New Roman"/>
          <w:szCs w:val="22"/>
          <w:lang w:val="en-GB"/>
        </w:rPr>
        <w:t>s</w:t>
      </w:r>
      <w:r w:rsidRPr="00E87CD3">
        <w:rPr>
          <w:rFonts w:ascii="Times New Roman" w:hAnsi="Times New Roman"/>
          <w:szCs w:val="22"/>
          <w:lang w:val="en-GB"/>
        </w:rPr>
        <w:t xml:space="preserve">ation strategy were identified </w:t>
      </w:r>
      <w:r w:rsidR="00D4392E" w:rsidRPr="00E87CD3">
        <w:rPr>
          <w:rFonts w:ascii="Times New Roman" w:hAnsi="Times New Roman"/>
          <w:szCs w:val="22"/>
          <w:lang w:val="en-GB"/>
        </w:rPr>
        <w:t>(</w:t>
      </w:r>
      <w:r w:rsidR="00D4392E" w:rsidRPr="0092568C">
        <w:rPr>
          <w:rFonts w:ascii="Times New Roman" w:hAnsi="Times New Roman"/>
          <w:szCs w:val="22"/>
          <w:lang w:val="en-GB"/>
        </w:rPr>
        <w:t>Gershuni et al.</w:t>
      </w:r>
      <w:r w:rsidR="00D4392E">
        <w:rPr>
          <w:rFonts w:ascii="Times New Roman" w:hAnsi="Times New Roman"/>
          <w:szCs w:val="22"/>
          <w:lang w:val="en-GB"/>
        </w:rPr>
        <w:t>,</w:t>
      </w:r>
      <w:r w:rsidR="00D4392E" w:rsidRPr="0092568C">
        <w:rPr>
          <w:rFonts w:ascii="Times New Roman" w:hAnsi="Times New Roman"/>
          <w:szCs w:val="22"/>
          <w:lang w:val="en-GB"/>
        </w:rPr>
        <w:t xml:space="preserve"> 2018)</w:t>
      </w:r>
      <w:r w:rsidR="00D4392E">
        <w:rPr>
          <w:rFonts w:ascii="Times New Roman" w:hAnsi="Times New Roman"/>
          <w:szCs w:val="22"/>
          <w:lang w:val="en-GB"/>
        </w:rPr>
        <w:t>.</w:t>
      </w:r>
      <w:r w:rsidRPr="00E87CD3">
        <w:rPr>
          <w:rFonts w:ascii="Times New Roman" w:hAnsi="Times New Roman"/>
          <w:szCs w:val="22"/>
          <w:lang w:val="en-GB"/>
        </w:rPr>
        <w:t xml:space="preserve"> These measures are essential to develop, sustain and modernize the public health workforce effectively and include:</w:t>
      </w:r>
    </w:p>
    <w:p w14:paraId="7EC83BA1" w14:textId="77777777" w:rsidR="00412148" w:rsidRPr="00E87CD3" w:rsidRDefault="00412148" w:rsidP="00412148">
      <w:pPr>
        <w:spacing w:line="276" w:lineRule="auto"/>
        <w:jc w:val="both"/>
        <w:rPr>
          <w:rFonts w:ascii="Times New Roman" w:hAnsi="Times New Roman"/>
          <w:szCs w:val="22"/>
          <w:lang w:val="en-GB"/>
        </w:rPr>
      </w:pPr>
    </w:p>
    <w:p w14:paraId="62A49CBA" w14:textId="77777777" w:rsidR="00412148" w:rsidRPr="00E87CD3" w:rsidRDefault="00412148" w:rsidP="0041214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Alignment between Essential Public Health Operations (EPHOs) or core public health functions and organi</w:t>
      </w:r>
      <w:r w:rsidR="00F35367">
        <w:rPr>
          <w:rFonts w:ascii="Times New Roman" w:hAnsi="Times New Roman"/>
          <w:lang w:val="en-GB"/>
        </w:rPr>
        <w:t>s</w:t>
      </w:r>
      <w:r w:rsidRPr="00E87CD3">
        <w:rPr>
          <w:rFonts w:ascii="Times New Roman" w:hAnsi="Times New Roman"/>
          <w:lang w:val="en-GB"/>
        </w:rPr>
        <w:t>ational resources and public health priority areas</w:t>
      </w:r>
    </w:p>
    <w:p w14:paraId="601D748B" w14:textId="77777777" w:rsidR="00412148" w:rsidRPr="00E87CD3" w:rsidRDefault="00412148" w:rsidP="0041214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Adequate public health laws, regulations and norms at the national level</w:t>
      </w:r>
    </w:p>
    <w:p w14:paraId="650CE4B1" w14:textId="77777777" w:rsidR="00412148" w:rsidRPr="00E87CD3" w:rsidRDefault="00412148" w:rsidP="0041214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 xml:space="preserve">Public health capacity assessment </w:t>
      </w:r>
    </w:p>
    <w:p w14:paraId="3AAE3F3B" w14:textId="77777777" w:rsidR="00412148" w:rsidRPr="00E87CD3" w:rsidRDefault="00412148" w:rsidP="0041214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 xml:space="preserve">Data sets and databases on public health workforce  </w:t>
      </w:r>
    </w:p>
    <w:p w14:paraId="49BC879C" w14:textId="77777777" w:rsidR="00412148" w:rsidRPr="00E87CD3" w:rsidRDefault="00412148" w:rsidP="0041214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 xml:space="preserve">Workforce development strategies, planning and management </w:t>
      </w:r>
    </w:p>
    <w:p w14:paraId="60AB48F5" w14:textId="77777777" w:rsidR="00412148" w:rsidRPr="00E87CD3" w:rsidRDefault="00412148" w:rsidP="0041214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Public health education and training including continuing professional development, core competencies, competency models</w:t>
      </w:r>
    </w:p>
    <w:p w14:paraId="261ABE51" w14:textId="77777777" w:rsidR="001D49F8" w:rsidRPr="00E87CD3" w:rsidRDefault="001D49F8" w:rsidP="001D49F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Accreditation, Licensing and Credentialing systems</w:t>
      </w:r>
    </w:p>
    <w:p w14:paraId="6B03DEB3" w14:textId="77777777" w:rsidR="001D49F8" w:rsidRPr="00E87CD3" w:rsidRDefault="001D49F8" w:rsidP="001D49F8">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Forecasting strategies for enumerating and quotas</w:t>
      </w:r>
    </w:p>
    <w:p w14:paraId="0E83587D" w14:textId="77777777" w:rsidR="005305A5" w:rsidRPr="00E87CD3" w:rsidRDefault="001D49F8" w:rsidP="00D85F63">
      <w:pPr>
        <w:pStyle w:val="ListParagraph"/>
        <w:numPr>
          <w:ilvl w:val="0"/>
          <w:numId w:val="2"/>
        </w:numPr>
        <w:spacing w:line="276" w:lineRule="auto"/>
        <w:jc w:val="both"/>
        <w:rPr>
          <w:rFonts w:ascii="Times New Roman" w:hAnsi="Times New Roman"/>
          <w:lang w:val="en-GB"/>
        </w:rPr>
      </w:pPr>
      <w:r w:rsidRPr="00E87CD3">
        <w:rPr>
          <w:rFonts w:ascii="Times New Roman" w:hAnsi="Times New Roman"/>
          <w:lang w:val="en-GB"/>
        </w:rPr>
        <w:t xml:space="preserve">Adherence to </w:t>
      </w:r>
      <w:r w:rsidR="0083024F" w:rsidRPr="00E87CD3">
        <w:rPr>
          <w:rFonts w:ascii="Times New Roman" w:hAnsi="Times New Roman"/>
          <w:lang w:val="en-GB"/>
        </w:rPr>
        <w:t>c</w:t>
      </w:r>
      <w:r w:rsidRPr="00E87CD3">
        <w:rPr>
          <w:rFonts w:ascii="Times New Roman" w:hAnsi="Times New Roman"/>
          <w:lang w:val="en-GB"/>
        </w:rPr>
        <w:t>odes of ethics and professional conduct</w:t>
      </w:r>
    </w:p>
    <w:p w14:paraId="5FE676C5" w14:textId="77777777" w:rsidR="00432CCF" w:rsidRPr="00E87CD3" w:rsidRDefault="00432CCF" w:rsidP="00432CCF">
      <w:pPr>
        <w:pStyle w:val="ListParagraph"/>
        <w:spacing w:line="276" w:lineRule="auto"/>
        <w:jc w:val="both"/>
        <w:rPr>
          <w:rFonts w:ascii="Times New Roman" w:hAnsi="Times New Roman"/>
          <w:lang w:val="en-GB"/>
        </w:rPr>
      </w:pPr>
    </w:p>
    <w:p w14:paraId="276748B9" w14:textId="77777777" w:rsidR="00EA76F0" w:rsidRPr="00E87CD3" w:rsidRDefault="008B5676" w:rsidP="009D071C">
      <w:pPr>
        <w:rPr>
          <w:b/>
          <w:lang w:val="en-GB"/>
        </w:rPr>
      </w:pPr>
      <w:r w:rsidRPr="00E87CD3">
        <w:rPr>
          <w:b/>
          <w:lang w:val="en-GB"/>
        </w:rPr>
        <w:t xml:space="preserve">Levels </w:t>
      </w:r>
      <w:r w:rsidR="007D2C03" w:rsidRPr="00E87CD3">
        <w:rPr>
          <w:b/>
          <w:lang w:val="en-GB"/>
        </w:rPr>
        <w:t>of</w:t>
      </w:r>
      <w:r w:rsidR="00B874FD" w:rsidRPr="00E87CD3">
        <w:rPr>
          <w:b/>
          <w:lang w:val="en-GB"/>
        </w:rPr>
        <w:t xml:space="preserve"> </w:t>
      </w:r>
      <w:r w:rsidR="00EA76F0" w:rsidRPr="00E87CD3">
        <w:rPr>
          <w:b/>
          <w:lang w:val="en-GB"/>
        </w:rPr>
        <w:t>workforce governance</w:t>
      </w:r>
    </w:p>
    <w:p w14:paraId="405D9CED" w14:textId="77777777" w:rsidR="00EA76F0" w:rsidRPr="00E87CD3" w:rsidRDefault="00EA76F0" w:rsidP="009E4AAD">
      <w:pPr>
        <w:spacing w:line="276" w:lineRule="auto"/>
        <w:jc w:val="both"/>
        <w:rPr>
          <w:rFonts w:ascii="Times New Roman" w:eastAsia="Calibri" w:hAnsi="Times New Roman"/>
          <w:b/>
          <w:szCs w:val="22"/>
          <w:lang w:val="en-GB"/>
        </w:rPr>
      </w:pPr>
    </w:p>
    <w:p w14:paraId="625A0105" w14:textId="77777777" w:rsidR="00703818" w:rsidRPr="00E87CD3" w:rsidRDefault="0013703A" w:rsidP="00040B5B">
      <w:pPr>
        <w:tabs>
          <w:tab w:val="left" w:pos="567"/>
          <w:tab w:val="left" w:pos="4820"/>
        </w:tabs>
        <w:spacing w:line="276" w:lineRule="auto"/>
        <w:jc w:val="both"/>
        <w:rPr>
          <w:rFonts w:ascii="Times New Roman" w:eastAsia="Calibri" w:hAnsi="Times New Roman"/>
          <w:color w:val="auto"/>
          <w:szCs w:val="22"/>
          <w:lang w:val="en-GB"/>
        </w:rPr>
      </w:pPr>
      <w:r w:rsidRPr="00E87CD3">
        <w:rPr>
          <w:rFonts w:ascii="Times New Roman" w:eastAsia="Calibri" w:hAnsi="Times New Roman"/>
          <w:szCs w:val="22"/>
          <w:lang w:val="en-GB"/>
        </w:rPr>
        <w:t>As highlighted previously in the overview of the literature, successful professionali</w:t>
      </w:r>
      <w:r w:rsidR="00F35367">
        <w:rPr>
          <w:rFonts w:ascii="Times New Roman" w:eastAsia="Calibri" w:hAnsi="Times New Roman"/>
          <w:szCs w:val="22"/>
          <w:lang w:val="en-GB"/>
        </w:rPr>
        <w:t>s</w:t>
      </w:r>
      <w:r w:rsidRPr="00E87CD3">
        <w:rPr>
          <w:rFonts w:ascii="Times New Roman" w:eastAsia="Calibri" w:hAnsi="Times New Roman"/>
          <w:szCs w:val="22"/>
          <w:lang w:val="en-GB"/>
        </w:rPr>
        <w:t>ation processes should be understood as the ‘meeting’ of supportive conditions on the level of government, provider organi</w:t>
      </w:r>
      <w:r w:rsidR="00F35367">
        <w:rPr>
          <w:rFonts w:ascii="Times New Roman" w:eastAsia="Calibri" w:hAnsi="Times New Roman"/>
          <w:szCs w:val="22"/>
          <w:lang w:val="en-GB"/>
        </w:rPr>
        <w:t>s</w:t>
      </w:r>
      <w:r w:rsidRPr="00E87CD3">
        <w:rPr>
          <w:rFonts w:ascii="Times New Roman" w:eastAsia="Calibri" w:hAnsi="Times New Roman"/>
          <w:szCs w:val="22"/>
          <w:lang w:val="en-GB"/>
        </w:rPr>
        <w:t>ations and professional groups, which all shape the pathways of professionali</w:t>
      </w:r>
      <w:r w:rsidR="00F35367">
        <w:rPr>
          <w:rFonts w:ascii="Times New Roman" w:eastAsia="Calibri" w:hAnsi="Times New Roman"/>
          <w:szCs w:val="22"/>
          <w:lang w:val="en-GB"/>
        </w:rPr>
        <w:t>s</w:t>
      </w:r>
      <w:r w:rsidRPr="00E87CD3">
        <w:rPr>
          <w:rFonts w:ascii="Times New Roman" w:eastAsia="Calibri" w:hAnsi="Times New Roman"/>
          <w:szCs w:val="22"/>
          <w:lang w:val="en-GB"/>
        </w:rPr>
        <w:t xml:space="preserve">ation.  </w:t>
      </w:r>
      <w:r w:rsidR="00AC114D" w:rsidRPr="00E87CD3">
        <w:rPr>
          <w:rFonts w:ascii="Times New Roman" w:eastAsia="Calibri" w:hAnsi="Times New Roman"/>
          <w:szCs w:val="22"/>
          <w:lang w:val="en-GB"/>
        </w:rPr>
        <w:t xml:space="preserve">While recognising the importance of </w:t>
      </w:r>
      <w:r w:rsidRPr="00E87CD3">
        <w:rPr>
          <w:rFonts w:ascii="Times New Roman" w:eastAsia="Calibri" w:hAnsi="Times New Roman"/>
          <w:szCs w:val="22"/>
          <w:lang w:val="en-GB"/>
        </w:rPr>
        <w:t>the above</w:t>
      </w:r>
      <w:r w:rsidR="00AC114D" w:rsidRPr="00E87CD3">
        <w:rPr>
          <w:rFonts w:ascii="Times New Roman" w:eastAsia="Calibri" w:hAnsi="Times New Roman"/>
          <w:szCs w:val="22"/>
          <w:lang w:val="en-GB"/>
        </w:rPr>
        <w:t xml:space="preserve"> and </w:t>
      </w:r>
      <w:r w:rsidR="007B6F03" w:rsidRPr="00E87CD3">
        <w:rPr>
          <w:rFonts w:ascii="Times New Roman" w:eastAsia="Calibri" w:hAnsi="Times New Roman"/>
          <w:szCs w:val="22"/>
          <w:lang w:val="en-GB"/>
        </w:rPr>
        <w:t>key</w:t>
      </w:r>
      <w:r w:rsidR="0022633D" w:rsidRPr="00E87CD3">
        <w:rPr>
          <w:rFonts w:ascii="Times New Roman" w:eastAsia="Calibri" w:hAnsi="Times New Roman"/>
          <w:szCs w:val="22"/>
          <w:lang w:val="en-GB"/>
        </w:rPr>
        <w:t xml:space="preserve"> </w:t>
      </w:r>
      <w:r w:rsidR="00A07423" w:rsidRPr="00E87CD3">
        <w:rPr>
          <w:rFonts w:ascii="Times New Roman" w:eastAsia="Calibri" w:hAnsi="Times New Roman"/>
          <w:szCs w:val="22"/>
          <w:lang w:val="en-GB"/>
        </w:rPr>
        <w:t xml:space="preserve">measures </w:t>
      </w:r>
      <w:r w:rsidR="0022633D" w:rsidRPr="00E87CD3">
        <w:rPr>
          <w:rFonts w:ascii="Times New Roman" w:eastAsia="Calibri" w:hAnsi="Times New Roman"/>
          <w:szCs w:val="22"/>
          <w:lang w:val="en-GB"/>
        </w:rPr>
        <w:t>for professionali</w:t>
      </w:r>
      <w:r w:rsidR="00F35367">
        <w:rPr>
          <w:rFonts w:ascii="Times New Roman" w:eastAsia="Calibri" w:hAnsi="Times New Roman"/>
          <w:szCs w:val="22"/>
          <w:lang w:val="en-GB"/>
        </w:rPr>
        <w:t>s</w:t>
      </w:r>
      <w:r w:rsidR="0022633D" w:rsidRPr="00E87CD3">
        <w:rPr>
          <w:rFonts w:ascii="Times New Roman" w:eastAsia="Calibri" w:hAnsi="Times New Roman"/>
          <w:szCs w:val="22"/>
          <w:lang w:val="en-GB"/>
        </w:rPr>
        <w:t xml:space="preserve">ation </w:t>
      </w:r>
      <w:r w:rsidR="00AC114D" w:rsidRPr="00E87CD3">
        <w:rPr>
          <w:rFonts w:ascii="Times New Roman" w:eastAsia="Calibri" w:hAnsi="Times New Roman"/>
          <w:szCs w:val="22"/>
          <w:lang w:val="en-GB"/>
        </w:rPr>
        <w:t>as prerequisites to effective</w:t>
      </w:r>
      <w:r w:rsidR="0088541A" w:rsidRPr="00E87CD3">
        <w:rPr>
          <w:rFonts w:ascii="Times New Roman" w:eastAsia="Calibri" w:hAnsi="Times New Roman"/>
          <w:szCs w:val="22"/>
          <w:lang w:val="en-GB"/>
        </w:rPr>
        <w:t xml:space="preserve">ly </w:t>
      </w:r>
      <w:r w:rsidR="00DF2E46" w:rsidRPr="00E87CD3">
        <w:rPr>
          <w:rFonts w:ascii="Times New Roman" w:eastAsia="Calibri" w:hAnsi="Times New Roman"/>
          <w:szCs w:val="22"/>
          <w:lang w:val="en-GB"/>
        </w:rPr>
        <w:t xml:space="preserve">position a Member State to </w:t>
      </w:r>
      <w:r w:rsidR="0088541A" w:rsidRPr="00E87CD3">
        <w:rPr>
          <w:rFonts w:ascii="Times New Roman" w:eastAsia="Calibri" w:hAnsi="Times New Roman"/>
          <w:szCs w:val="22"/>
          <w:lang w:val="en-GB"/>
        </w:rPr>
        <w:t>enabl</w:t>
      </w:r>
      <w:r w:rsidR="00DF2E46" w:rsidRPr="00E87CD3">
        <w:rPr>
          <w:rFonts w:ascii="Times New Roman" w:eastAsia="Calibri" w:hAnsi="Times New Roman"/>
          <w:szCs w:val="22"/>
          <w:lang w:val="en-GB"/>
        </w:rPr>
        <w:t>e</w:t>
      </w:r>
      <w:r w:rsidR="0088541A" w:rsidRPr="00E87CD3">
        <w:rPr>
          <w:rFonts w:ascii="Times New Roman" w:eastAsia="Calibri" w:hAnsi="Times New Roman"/>
          <w:szCs w:val="22"/>
          <w:lang w:val="en-GB"/>
        </w:rPr>
        <w:t xml:space="preserve"> the public health workfor</w:t>
      </w:r>
      <w:r w:rsidR="00C00928" w:rsidRPr="00E87CD3">
        <w:rPr>
          <w:rFonts w:ascii="Times New Roman" w:eastAsia="Calibri" w:hAnsi="Times New Roman"/>
          <w:szCs w:val="22"/>
          <w:lang w:val="en-GB"/>
        </w:rPr>
        <w:t xml:space="preserve">ce </w:t>
      </w:r>
      <w:r w:rsidR="00AC114D" w:rsidRPr="00E87CD3">
        <w:rPr>
          <w:rFonts w:ascii="Times New Roman" w:eastAsia="Calibri" w:hAnsi="Times New Roman"/>
          <w:szCs w:val="22"/>
          <w:lang w:val="en-GB"/>
        </w:rPr>
        <w:t>professionali</w:t>
      </w:r>
      <w:r w:rsidR="00F35367">
        <w:rPr>
          <w:rFonts w:ascii="Times New Roman" w:eastAsia="Calibri" w:hAnsi="Times New Roman"/>
          <w:szCs w:val="22"/>
          <w:lang w:val="en-GB"/>
        </w:rPr>
        <w:t>s</w:t>
      </w:r>
      <w:r w:rsidR="00AC114D" w:rsidRPr="00E87CD3">
        <w:rPr>
          <w:rFonts w:ascii="Times New Roman" w:eastAsia="Calibri" w:hAnsi="Times New Roman"/>
          <w:szCs w:val="22"/>
          <w:lang w:val="en-GB"/>
        </w:rPr>
        <w:t>ation process, we propose a con</w:t>
      </w:r>
      <w:r w:rsidR="002E65A4" w:rsidRPr="00E87CD3">
        <w:rPr>
          <w:rFonts w:ascii="Times New Roman" w:eastAsia="Calibri" w:hAnsi="Times New Roman"/>
          <w:szCs w:val="22"/>
          <w:lang w:val="en-GB"/>
        </w:rPr>
        <w:t xml:space="preserve">ceptual </w:t>
      </w:r>
      <w:r w:rsidR="006046D0" w:rsidRPr="00E87CD3">
        <w:rPr>
          <w:rFonts w:ascii="Times New Roman" w:eastAsia="Calibri" w:hAnsi="Times New Roman"/>
          <w:szCs w:val="22"/>
          <w:lang w:val="en-GB"/>
        </w:rPr>
        <w:t>framework</w:t>
      </w:r>
      <w:r w:rsidR="002E65A4" w:rsidRPr="00E87CD3">
        <w:rPr>
          <w:rFonts w:ascii="Times New Roman" w:eastAsia="Calibri" w:hAnsi="Times New Roman"/>
          <w:szCs w:val="22"/>
          <w:lang w:val="en-GB"/>
        </w:rPr>
        <w:t xml:space="preserve"> which includes</w:t>
      </w:r>
      <w:r w:rsidR="00AC114D" w:rsidRPr="00E87CD3">
        <w:rPr>
          <w:rFonts w:ascii="Times New Roman" w:eastAsia="Calibri" w:hAnsi="Times New Roman"/>
          <w:szCs w:val="22"/>
          <w:lang w:val="en-GB"/>
        </w:rPr>
        <w:t xml:space="preserve"> </w:t>
      </w:r>
      <w:r w:rsidR="00040B5B" w:rsidRPr="00E87CD3">
        <w:rPr>
          <w:rFonts w:ascii="Times New Roman" w:eastAsia="Calibri" w:hAnsi="Times New Roman"/>
          <w:szCs w:val="22"/>
          <w:lang w:val="en-GB"/>
        </w:rPr>
        <w:t>three</w:t>
      </w:r>
      <w:r w:rsidR="00505660" w:rsidRPr="00E87CD3">
        <w:rPr>
          <w:rFonts w:ascii="Times New Roman" w:eastAsia="Calibri" w:hAnsi="Times New Roman"/>
          <w:szCs w:val="22"/>
          <w:lang w:val="en-GB"/>
        </w:rPr>
        <w:t xml:space="preserve"> </w:t>
      </w:r>
      <w:r w:rsidR="00505660" w:rsidRPr="00E87CD3">
        <w:rPr>
          <w:rFonts w:ascii="Times New Roman" w:eastAsia="Calibri" w:hAnsi="Times New Roman"/>
          <w:color w:val="auto"/>
          <w:szCs w:val="22"/>
          <w:lang w:val="en-GB"/>
        </w:rPr>
        <w:t>governance</w:t>
      </w:r>
      <w:r w:rsidR="00A07423" w:rsidRPr="00E87CD3">
        <w:rPr>
          <w:rFonts w:ascii="Times New Roman" w:eastAsia="Calibri" w:hAnsi="Times New Roman"/>
          <w:color w:val="auto"/>
          <w:szCs w:val="22"/>
          <w:lang w:val="en-GB"/>
        </w:rPr>
        <w:t xml:space="preserve"> </w:t>
      </w:r>
      <w:r w:rsidR="00C00928" w:rsidRPr="00E87CD3">
        <w:rPr>
          <w:rFonts w:ascii="Times New Roman" w:eastAsia="Calibri" w:hAnsi="Times New Roman"/>
          <w:color w:val="auto"/>
          <w:szCs w:val="22"/>
          <w:lang w:val="en-GB"/>
        </w:rPr>
        <w:t>levels</w:t>
      </w:r>
      <w:r w:rsidR="00D4392E">
        <w:rPr>
          <w:rFonts w:ascii="Times New Roman" w:eastAsia="Calibri" w:hAnsi="Times New Roman"/>
          <w:color w:val="auto"/>
          <w:szCs w:val="22"/>
          <w:lang w:val="en-GB"/>
        </w:rPr>
        <w:t xml:space="preserve"> where governance </w:t>
      </w:r>
      <w:r w:rsidR="002E65A4" w:rsidRPr="00E87CD3">
        <w:rPr>
          <w:rFonts w:ascii="Times New Roman" w:eastAsia="Calibri" w:hAnsi="Times New Roman"/>
          <w:color w:val="auto"/>
          <w:szCs w:val="22"/>
          <w:lang w:val="en-GB"/>
        </w:rPr>
        <w:t>is understood as a framework for ‘navigating complex relationships’</w:t>
      </w:r>
      <w:r w:rsidR="00D4392E">
        <w:rPr>
          <w:rFonts w:ascii="Times New Roman" w:eastAsia="Calibri" w:hAnsi="Times New Roman"/>
          <w:color w:val="auto"/>
          <w:szCs w:val="22"/>
          <w:lang w:val="en-GB"/>
        </w:rPr>
        <w:t xml:space="preserve"> (WHO, 2018; Greer et al., 2016; Kuhlmann et al., 2018)</w:t>
      </w:r>
      <w:r w:rsidR="002E65A4" w:rsidRPr="00E87CD3">
        <w:rPr>
          <w:rFonts w:ascii="Times New Roman" w:eastAsia="Calibri" w:hAnsi="Times New Roman"/>
          <w:color w:val="auto"/>
          <w:szCs w:val="22"/>
          <w:lang w:val="en-GB"/>
        </w:rPr>
        <w:t xml:space="preserve">. </w:t>
      </w:r>
    </w:p>
    <w:p w14:paraId="31E5FD40" w14:textId="77777777" w:rsidR="008F16D9" w:rsidRPr="00E87CD3" w:rsidRDefault="008F16D9" w:rsidP="003479EE">
      <w:pPr>
        <w:tabs>
          <w:tab w:val="left" w:pos="567"/>
          <w:tab w:val="left" w:pos="4820"/>
        </w:tabs>
        <w:spacing w:line="276" w:lineRule="auto"/>
        <w:jc w:val="both"/>
        <w:rPr>
          <w:rFonts w:ascii="Times New Roman" w:eastAsia="Calibri" w:hAnsi="Times New Roman"/>
          <w:color w:val="auto"/>
          <w:szCs w:val="22"/>
          <w:lang w:val="en-GB"/>
        </w:rPr>
      </w:pPr>
    </w:p>
    <w:p w14:paraId="5F315152" w14:textId="77777777" w:rsidR="00505660" w:rsidRPr="00E87CD3" w:rsidRDefault="002E65A4" w:rsidP="00BD71D1">
      <w:pPr>
        <w:tabs>
          <w:tab w:val="left" w:pos="567"/>
          <w:tab w:val="left" w:pos="4820"/>
        </w:tabs>
        <w:spacing w:line="276" w:lineRule="auto"/>
        <w:jc w:val="both"/>
        <w:rPr>
          <w:rFonts w:ascii="Times New Roman" w:hAnsi="Times New Roman"/>
          <w:szCs w:val="22"/>
          <w:lang w:val="en-GB"/>
        </w:rPr>
      </w:pPr>
      <w:r w:rsidRPr="00E87CD3">
        <w:rPr>
          <w:rFonts w:ascii="Times New Roman" w:eastAsia="Calibri" w:hAnsi="Times New Roman"/>
          <w:color w:val="auto"/>
          <w:szCs w:val="22"/>
          <w:lang w:val="en-GB"/>
        </w:rPr>
        <w:lastRenderedPageBreak/>
        <w:t xml:space="preserve">The levels are: </w:t>
      </w:r>
      <w:r w:rsidR="00505660" w:rsidRPr="00E87CD3">
        <w:rPr>
          <w:rFonts w:ascii="Times New Roman" w:hAnsi="Times New Roman"/>
          <w:szCs w:val="22"/>
          <w:lang w:val="en-GB"/>
        </w:rPr>
        <w:t>(1</w:t>
      </w:r>
      <w:r w:rsidR="00F60274" w:rsidRPr="00E87CD3">
        <w:rPr>
          <w:rFonts w:ascii="Times New Roman" w:hAnsi="Times New Roman"/>
          <w:szCs w:val="22"/>
          <w:lang w:val="en-GB"/>
        </w:rPr>
        <w:t xml:space="preserve">) the macro or </w:t>
      </w:r>
      <w:r w:rsidR="00F60274" w:rsidRPr="00E87CD3">
        <w:rPr>
          <w:rFonts w:ascii="Times New Roman" w:hAnsi="Times New Roman"/>
          <w:color w:val="auto"/>
          <w:szCs w:val="22"/>
          <w:lang w:val="en-GB"/>
        </w:rPr>
        <w:t>government</w:t>
      </w:r>
      <w:r w:rsidR="008F16D9" w:rsidRPr="00E87CD3">
        <w:rPr>
          <w:rFonts w:ascii="Times New Roman" w:hAnsi="Times New Roman"/>
          <w:color w:val="auto"/>
          <w:szCs w:val="22"/>
          <w:lang w:val="en-GB"/>
        </w:rPr>
        <w:t>/policy</w:t>
      </w:r>
      <w:r w:rsidR="00A07423" w:rsidRPr="00E87CD3">
        <w:rPr>
          <w:rFonts w:ascii="Times New Roman" w:hAnsi="Times New Roman"/>
          <w:color w:val="auto"/>
          <w:szCs w:val="22"/>
          <w:lang w:val="en-GB"/>
        </w:rPr>
        <w:t xml:space="preserve"> </w:t>
      </w:r>
      <w:r w:rsidRPr="00E87CD3">
        <w:rPr>
          <w:rFonts w:ascii="Times New Roman" w:hAnsi="Times New Roman"/>
          <w:color w:val="auto"/>
          <w:szCs w:val="22"/>
          <w:lang w:val="en-GB"/>
        </w:rPr>
        <w:t>level,</w:t>
      </w:r>
      <w:r w:rsidR="00F60274" w:rsidRPr="00E87CD3">
        <w:rPr>
          <w:rFonts w:ascii="Times New Roman" w:hAnsi="Times New Roman"/>
          <w:color w:val="auto"/>
          <w:szCs w:val="22"/>
          <w:lang w:val="en-GB"/>
        </w:rPr>
        <w:t xml:space="preserve"> </w:t>
      </w:r>
      <w:r w:rsidR="00505660" w:rsidRPr="00E87CD3">
        <w:rPr>
          <w:rFonts w:ascii="Times New Roman" w:hAnsi="Times New Roman"/>
          <w:szCs w:val="22"/>
          <w:lang w:val="en-GB"/>
        </w:rPr>
        <w:t>(2</w:t>
      </w:r>
      <w:r w:rsidR="00F60274" w:rsidRPr="00E87CD3">
        <w:rPr>
          <w:rFonts w:ascii="Times New Roman" w:hAnsi="Times New Roman"/>
          <w:szCs w:val="22"/>
          <w:lang w:val="en-GB"/>
        </w:rPr>
        <w:t xml:space="preserve">) </w:t>
      </w:r>
      <w:r w:rsidR="00F60274" w:rsidRPr="00E87CD3">
        <w:rPr>
          <w:rFonts w:ascii="Times New Roman" w:hAnsi="Times New Roman"/>
          <w:color w:val="auto"/>
          <w:szCs w:val="22"/>
          <w:lang w:val="en-GB"/>
        </w:rPr>
        <w:t>the meso</w:t>
      </w:r>
      <w:r w:rsidR="00A07423" w:rsidRPr="00E87CD3">
        <w:rPr>
          <w:rFonts w:ascii="Times New Roman" w:hAnsi="Times New Roman"/>
          <w:color w:val="auto"/>
          <w:szCs w:val="22"/>
          <w:lang w:val="en-GB"/>
        </w:rPr>
        <w:t xml:space="preserve"> or organi</w:t>
      </w:r>
      <w:r w:rsidR="00F35367">
        <w:rPr>
          <w:rFonts w:ascii="Times New Roman" w:hAnsi="Times New Roman"/>
          <w:color w:val="auto"/>
          <w:szCs w:val="22"/>
          <w:lang w:val="en-GB"/>
        </w:rPr>
        <w:t>s</w:t>
      </w:r>
      <w:r w:rsidR="00A07423" w:rsidRPr="00E87CD3">
        <w:rPr>
          <w:rFonts w:ascii="Times New Roman" w:hAnsi="Times New Roman"/>
          <w:color w:val="auto"/>
          <w:szCs w:val="22"/>
          <w:lang w:val="en-GB"/>
        </w:rPr>
        <w:t xml:space="preserve">ational </w:t>
      </w:r>
      <w:r w:rsidR="00505660" w:rsidRPr="00E87CD3">
        <w:rPr>
          <w:rFonts w:ascii="Times New Roman" w:hAnsi="Times New Roman"/>
          <w:color w:val="auto"/>
          <w:szCs w:val="22"/>
          <w:lang w:val="en-GB"/>
        </w:rPr>
        <w:t>level</w:t>
      </w:r>
      <w:r w:rsidR="00505660" w:rsidRPr="00E87CD3">
        <w:rPr>
          <w:rFonts w:ascii="Times New Roman" w:hAnsi="Times New Roman"/>
          <w:szCs w:val="22"/>
          <w:lang w:val="en-GB"/>
        </w:rPr>
        <w:t>, and (3</w:t>
      </w:r>
      <w:r w:rsidR="00F60274" w:rsidRPr="00E87CD3">
        <w:rPr>
          <w:rFonts w:ascii="Times New Roman" w:hAnsi="Times New Roman"/>
          <w:szCs w:val="22"/>
          <w:lang w:val="en-GB"/>
        </w:rPr>
        <w:t>) the micro</w:t>
      </w:r>
      <w:r w:rsidR="00505660" w:rsidRPr="00E87CD3">
        <w:rPr>
          <w:rFonts w:ascii="Times New Roman" w:hAnsi="Times New Roman"/>
          <w:szCs w:val="22"/>
          <w:lang w:val="en-GB"/>
        </w:rPr>
        <w:t xml:space="preserve"> </w:t>
      </w:r>
      <w:r w:rsidR="00F60274" w:rsidRPr="00E87CD3">
        <w:rPr>
          <w:rFonts w:ascii="Times New Roman" w:hAnsi="Times New Roman"/>
          <w:szCs w:val="22"/>
          <w:lang w:val="en-GB"/>
        </w:rPr>
        <w:t>or professional</w:t>
      </w:r>
      <w:r w:rsidR="00A07423" w:rsidRPr="00E87CD3">
        <w:rPr>
          <w:rFonts w:ascii="Times New Roman" w:hAnsi="Times New Roman"/>
          <w:color w:val="auto"/>
          <w:szCs w:val="22"/>
          <w:lang w:val="en-GB"/>
        </w:rPr>
        <w:t xml:space="preserve"> level</w:t>
      </w:r>
      <w:r w:rsidR="00D4392E" w:rsidRPr="00D4392E">
        <w:rPr>
          <w:rFonts w:ascii="Times New Roman" w:eastAsia="Calibri" w:hAnsi="Times New Roman"/>
          <w:color w:val="auto"/>
          <w:szCs w:val="22"/>
          <w:lang w:val="en-GB"/>
        </w:rPr>
        <w:t xml:space="preserve"> </w:t>
      </w:r>
      <w:r w:rsidR="00D4392E">
        <w:rPr>
          <w:rFonts w:ascii="Times New Roman" w:eastAsia="Calibri" w:hAnsi="Times New Roman"/>
          <w:color w:val="auto"/>
          <w:szCs w:val="22"/>
          <w:lang w:val="en-GB"/>
        </w:rPr>
        <w:t>(Kuhlmann et al., 2018)</w:t>
      </w:r>
      <w:r w:rsidR="00F60274" w:rsidRPr="00E87CD3">
        <w:rPr>
          <w:rFonts w:ascii="Times New Roman" w:hAnsi="Times New Roman"/>
          <w:szCs w:val="22"/>
          <w:lang w:val="en-GB"/>
        </w:rPr>
        <w:t xml:space="preserve">. While the European Union and </w:t>
      </w:r>
      <w:r w:rsidR="00F60274" w:rsidRPr="00E87CD3">
        <w:rPr>
          <w:rFonts w:ascii="Times New Roman" w:hAnsi="Times New Roman"/>
          <w:color w:val="auto"/>
          <w:szCs w:val="22"/>
          <w:lang w:val="en-GB"/>
        </w:rPr>
        <w:t>global</w:t>
      </w:r>
      <w:r w:rsidR="0000486F" w:rsidRPr="00E87CD3">
        <w:rPr>
          <w:rFonts w:ascii="Times New Roman" w:hAnsi="Times New Roman"/>
          <w:color w:val="auto"/>
          <w:szCs w:val="22"/>
          <w:lang w:val="en-GB"/>
        </w:rPr>
        <w:t xml:space="preserve"> level</w:t>
      </w:r>
      <w:r w:rsidR="00F60274" w:rsidRPr="00E87CD3">
        <w:rPr>
          <w:rFonts w:ascii="Times New Roman" w:hAnsi="Times New Roman"/>
          <w:color w:val="auto"/>
          <w:szCs w:val="22"/>
          <w:lang w:val="en-GB"/>
        </w:rPr>
        <w:t xml:space="preserve"> </w:t>
      </w:r>
      <w:r w:rsidR="00F60274" w:rsidRPr="00E87CD3">
        <w:rPr>
          <w:rFonts w:ascii="Times New Roman" w:hAnsi="Times New Roman"/>
          <w:szCs w:val="22"/>
          <w:lang w:val="en-GB"/>
        </w:rPr>
        <w:t>of public health and the health workforce</w:t>
      </w:r>
      <w:r w:rsidR="00F60274" w:rsidRPr="00E87CD3">
        <w:rPr>
          <w:rFonts w:ascii="Times New Roman" w:hAnsi="Times New Roman"/>
          <w:color w:val="auto"/>
          <w:szCs w:val="22"/>
          <w:lang w:val="en-GB"/>
        </w:rPr>
        <w:t xml:space="preserve"> </w:t>
      </w:r>
      <w:r w:rsidR="0000486F" w:rsidRPr="00E87CD3">
        <w:rPr>
          <w:rFonts w:ascii="Times New Roman" w:hAnsi="Times New Roman"/>
          <w:color w:val="auto"/>
          <w:szCs w:val="22"/>
          <w:lang w:val="en-GB"/>
        </w:rPr>
        <w:t xml:space="preserve">governance </w:t>
      </w:r>
      <w:r w:rsidR="00F60274" w:rsidRPr="00E87CD3">
        <w:rPr>
          <w:rFonts w:ascii="Times New Roman" w:hAnsi="Times New Roman"/>
          <w:szCs w:val="22"/>
          <w:lang w:val="en-GB"/>
        </w:rPr>
        <w:t>is increasingly gaining relevance (</w:t>
      </w:r>
      <w:r w:rsidR="000C668B">
        <w:rPr>
          <w:rFonts w:ascii="Times New Roman" w:hAnsi="Times New Roman"/>
          <w:szCs w:val="22"/>
          <w:lang w:val="en-GB"/>
        </w:rPr>
        <w:t>Frenk &amp; Moon, 2013</w:t>
      </w:r>
      <w:r w:rsidR="00BD71D1" w:rsidRPr="00E87CD3">
        <w:rPr>
          <w:rFonts w:ascii="Times New Roman" w:hAnsi="Times New Roman"/>
          <w:szCs w:val="22"/>
          <w:lang w:val="en-GB"/>
        </w:rPr>
        <w:t>) and needs consideration (e.g.</w:t>
      </w:r>
      <w:r w:rsidR="00BD71D1" w:rsidRPr="00FE36C3">
        <w:rPr>
          <w:lang w:val="en-GB"/>
        </w:rPr>
        <w:t xml:space="preserve"> </w:t>
      </w:r>
      <w:r w:rsidR="00BD71D1" w:rsidRPr="00E87CD3">
        <w:rPr>
          <w:rFonts w:ascii="Times New Roman" w:hAnsi="Times New Roman"/>
          <w:szCs w:val="22"/>
          <w:lang w:val="en-GB"/>
        </w:rPr>
        <w:t>Sta</w:t>
      </w:r>
      <w:r w:rsidR="009E7687">
        <w:rPr>
          <w:rFonts w:ascii="Times New Roman" w:hAnsi="Times New Roman"/>
          <w:szCs w:val="22"/>
          <w:lang w:val="en-GB"/>
        </w:rPr>
        <w:t xml:space="preserve">ndardisation of qualifications; </w:t>
      </w:r>
      <w:r w:rsidR="00BD71D1" w:rsidRPr="00E87CD3">
        <w:rPr>
          <w:rFonts w:ascii="Times New Roman" w:hAnsi="Times New Roman"/>
          <w:szCs w:val="22"/>
          <w:lang w:val="en-GB"/>
        </w:rPr>
        <w:t xml:space="preserve">Inclusion in the EU Qualification Directive) </w:t>
      </w:r>
      <w:r w:rsidR="00F60274" w:rsidRPr="00E87CD3">
        <w:rPr>
          <w:rFonts w:ascii="Times New Roman" w:hAnsi="Times New Roman"/>
          <w:szCs w:val="22"/>
          <w:lang w:val="en-GB"/>
        </w:rPr>
        <w:t>the focus</w:t>
      </w:r>
      <w:r w:rsidR="00505660" w:rsidRPr="00E87CD3">
        <w:rPr>
          <w:rFonts w:ascii="Times New Roman" w:hAnsi="Times New Roman"/>
          <w:szCs w:val="22"/>
          <w:lang w:val="en-GB"/>
        </w:rPr>
        <w:t xml:space="preserve"> of this PHW-PRM</w:t>
      </w:r>
      <w:r w:rsidR="00F60274" w:rsidRPr="00E87CD3">
        <w:rPr>
          <w:rFonts w:ascii="Times New Roman" w:hAnsi="Times New Roman"/>
          <w:szCs w:val="22"/>
          <w:lang w:val="en-GB"/>
        </w:rPr>
        <w:t xml:space="preserve"> </w:t>
      </w:r>
      <w:r w:rsidR="006046D0" w:rsidRPr="00E87CD3">
        <w:rPr>
          <w:rFonts w:ascii="Times New Roman" w:hAnsi="Times New Roman"/>
          <w:szCs w:val="22"/>
          <w:lang w:val="en-GB"/>
        </w:rPr>
        <w:t>framework</w:t>
      </w:r>
      <w:r w:rsidR="00505660" w:rsidRPr="00E87CD3">
        <w:rPr>
          <w:rFonts w:ascii="Times New Roman" w:hAnsi="Times New Roman"/>
          <w:szCs w:val="22"/>
          <w:lang w:val="en-GB"/>
        </w:rPr>
        <w:t xml:space="preserve"> remains on national and regional level.</w:t>
      </w:r>
      <w:r w:rsidR="00F60274" w:rsidRPr="00E87CD3">
        <w:rPr>
          <w:rFonts w:ascii="Times New Roman" w:hAnsi="Times New Roman"/>
          <w:szCs w:val="22"/>
          <w:lang w:val="en-GB"/>
        </w:rPr>
        <w:t xml:space="preserve"> </w:t>
      </w:r>
      <w:r w:rsidR="00111A3E" w:rsidRPr="00E87CD3">
        <w:rPr>
          <w:rFonts w:ascii="Times New Roman" w:hAnsi="Times New Roman"/>
          <w:szCs w:val="22"/>
          <w:lang w:val="en-GB"/>
        </w:rPr>
        <w:t xml:space="preserve">Most importantly, </w:t>
      </w:r>
      <w:r w:rsidR="00505660" w:rsidRPr="00E87CD3">
        <w:rPr>
          <w:rFonts w:ascii="Times New Roman" w:hAnsi="Times New Roman"/>
          <w:szCs w:val="22"/>
          <w:lang w:val="en-GB"/>
        </w:rPr>
        <w:t xml:space="preserve">the focus of capacity building for </w:t>
      </w:r>
      <w:r w:rsidR="00BE6F74" w:rsidRPr="00E87CD3">
        <w:rPr>
          <w:rFonts w:ascii="Times New Roman" w:hAnsi="Times New Roman"/>
          <w:szCs w:val="22"/>
          <w:lang w:val="en-GB"/>
        </w:rPr>
        <w:t>professionali</w:t>
      </w:r>
      <w:r w:rsidR="00637CC2">
        <w:rPr>
          <w:rFonts w:ascii="Times New Roman" w:hAnsi="Times New Roman"/>
          <w:szCs w:val="22"/>
          <w:lang w:val="en-GB"/>
        </w:rPr>
        <w:t>s</w:t>
      </w:r>
      <w:r w:rsidR="00BE6F74" w:rsidRPr="00E87CD3">
        <w:rPr>
          <w:rFonts w:ascii="Times New Roman" w:hAnsi="Times New Roman"/>
          <w:szCs w:val="22"/>
          <w:lang w:val="en-GB"/>
        </w:rPr>
        <w:t>ation</w:t>
      </w:r>
      <w:r w:rsidR="00505660" w:rsidRPr="00E87CD3">
        <w:rPr>
          <w:rFonts w:ascii="Times New Roman" w:hAnsi="Times New Roman"/>
          <w:szCs w:val="22"/>
          <w:lang w:val="en-GB"/>
        </w:rPr>
        <w:t xml:space="preserve"> will be on the meso-levels of organi</w:t>
      </w:r>
      <w:r w:rsidR="00F35367">
        <w:rPr>
          <w:rFonts w:ascii="Times New Roman" w:hAnsi="Times New Roman"/>
          <w:szCs w:val="22"/>
          <w:lang w:val="en-GB"/>
        </w:rPr>
        <w:t>s</w:t>
      </w:r>
      <w:r w:rsidR="00505660" w:rsidRPr="00E87CD3">
        <w:rPr>
          <w:rFonts w:ascii="Times New Roman" w:hAnsi="Times New Roman"/>
          <w:szCs w:val="22"/>
          <w:lang w:val="en-GB"/>
        </w:rPr>
        <w:t>ations, with some mic</w:t>
      </w:r>
      <w:r w:rsidR="00111A3E" w:rsidRPr="00E87CD3">
        <w:rPr>
          <w:rFonts w:ascii="Times New Roman" w:hAnsi="Times New Roman"/>
          <w:szCs w:val="22"/>
          <w:lang w:val="en-GB"/>
        </w:rPr>
        <w:t>r</w:t>
      </w:r>
      <w:r w:rsidR="00505660" w:rsidRPr="00E87CD3">
        <w:rPr>
          <w:rFonts w:ascii="Times New Roman" w:hAnsi="Times New Roman"/>
          <w:szCs w:val="22"/>
          <w:lang w:val="en-GB"/>
        </w:rPr>
        <w:t>o-level action, like for instance, competence development</w:t>
      </w:r>
      <w:r w:rsidR="00EB5719" w:rsidRPr="00E87CD3">
        <w:rPr>
          <w:rFonts w:ascii="Times New Roman" w:hAnsi="Times New Roman"/>
          <w:szCs w:val="22"/>
          <w:lang w:val="en-GB"/>
        </w:rPr>
        <w:t xml:space="preserve"> within public health professions</w:t>
      </w:r>
      <w:r w:rsidR="00505660" w:rsidRPr="00E87CD3">
        <w:rPr>
          <w:rFonts w:ascii="Times New Roman" w:hAnsi="Times New Roman"/>
          <w:szCs w:val="22"/>
          <w:lang w:val="en-GB"/>
        </w:rPr>
        <w:t xml:space="preserve">. </w:t>
      </w:r>
      <w:r w:rsidR="00111A3E" w:rsidRPr="00E87CD3">
        <w:rPr>
          <w:rFonts w:ascii="Times New Roman" w:hAnsi="Times New Roman"/>
          <w:szCs w:val="22"/>
          <w:lang w:val="en-GB"/>
        </w:rPr>
        <w:t xml:space="preserve">The proposed PHW-PRM </w:t>
      </w:r>
      <w:r w:rsidR="006046D0" w:rsidRPr="00E87CD3">
        <w:rPr>
          <w:rFonts w:ascii="Times New Roman" w:hAnsi="Times New Roman"/>
          <w:szCs w:val="22"/>
          <w:lang w:val="en-GB"/>
        </w:rPr>
        <w:t>Framework</w:t>
      </w:r>
      <w:r w:rsidR="00111A3E" w:rsidRPr="00E87CD3">
        <w:rPr>
          <w:rFonts w:ascii="Times New Roman" w:hAnsi="Times New Roman"/>
          <w:szCs w:val="22"/>
          <w:lang w:val="en-GB"/>
        </w:rPr>
        <w:t xml:space="preserve"> attempts to assign the professionali</w:t>
      </w:r>
      <w:r w:rsidR="00637CC2">
        <w:rPr>
          <w:rFonts w:ascii="Times New Roman" w:hAnsi="Times New Roman"/>
          <w:szCs w:val="22"/>
          <w:lang w:val="en-GB"/>
        </w:rPr>
        <w:t>s</w:t>
      </w:r>
      <w:r w:rsidR="00111A3E" w:rsidRPr="00E87CD3">
        <w:rPr>
          <w:rFonts w:ascii="Times New Roman" w:hAnsi="Times New Roman"/>
          <w:szCs w:val="22"/>
          <w:lang w:val="en-GB"/>
        </w:rPr>
        <w:t>ation measures and levers to different levels of governance however it may differ in respective country specific context.</w:t>
      </w:r>
    </w:p>
    <w:p w14:paraId="0209A52A" w14:textId="77777777" w:rsidR="005133B7" w:rsidRPr="00E87CD3" w:rsidRDefault="005133B7" w:rsidP="003479EE">
      <w:pPr>
        <w:tabs>
          <w:tab w:val="left" w:pos="567"/>
          <w:tab w:val="left" w:pos="4820"/>
        </w:tabs>
        <w:spacing w:line="276" w:lineRule="auto"/>
        <w:jc w:val="both"/>
        <w:rPr>
          <w:rFonts w:ascii="Times New Roman" w:hAnsi="Times New Roman"/>
          <w:lang w:val="en-GB"/>
        </w:rPr>
      </w:pPr>
    </w:p>
    <w:p w14:paraId="4711DEBA" w14:textId="2CAFDB29" w:rsidR="00412148" w:rsidRPr="00E87CD3" w:rsidRDefault="00512F56" w:rsidP="00D85F63">
      <w:pPr>
        <w:pStyle w:val="Heading2"/>
        <w:rPr>
          <w:lang w:val="en-GB"/>
        </w:rPr>
      </w:pPr>
      <w:bookmarkStart w:id="50" w:name="_Toc415313146"/>
      <w:r>
        <w:rPr>
          <w:lang w:val="en-GB"/>
        </w:rPr>
        <w:t>I</w:t>
      </w:r>
      <w:r w:rsidR="004A34A9">
        <w:rPr>
          <w:lang w:val="en-GB"/>
        </w:rPr>
        <w:t>mple</w:t>
      </w:r>
      <w:r w:rsidR="00B17A05">
        <w:rPr>
          <w:lang w:val="en-GB"/>
        </w:rPr>
        <w:t>mentation</w:t>
      </w:r>
      <w:r>
        <w:rPr>
          <w:lang w:val="en-GB"/>
        </w:rPr>
        <w:t xml:space="preserve"> processes</w:t>
      </w:r>
      <w:bookmarkEnd w:id="50"/>
    </w:p>
    <w:p w14:paraId="139A4E55" w14:textId="77777777" w:rsidR="00412148" w:rsidRDefault="00412148" w:rsidP="00412148">
      <w:pPr>
        <w:tabs>
          <w:tab w:val="left" w:pos="567"/>
          <w:tab w:val="left" w:pos="4820"/>
        </w:tabs>
        <w:spacing w:line="276" w:lineRule="auto"/>
        <w:jc w:val="both"/>
        <w:rPr>
          <w:rFonts w:ascii="Times New Roman" w:hAnsi="Times New Roman"/>
          <w:szCs w:val="22"/>
          <w:lang w:val="en-GB"/>
        </w:rPr>
      </w:pPr>
    </w:p>
    <w:p w14:paraId="21BBC54F" w14:textId="77777777" w:rsidR="00374B7E" w:rsidRPr="00FE36C3" w:rsidRDefault="00374B7E" w:rsidP="00412148">
      <w:pPr>
        <w:tabs>
          <w:tab w:val="left" w:pos="567"/>
          <w:tab w:val="left" w:pos="4820"/>
        </w:tabs>
        <w:spacing w:line="276" w:lineRule="auto"/>
        <w:jc w:val="both"/>
        <w:rPr>
          <w:rFonts w:ascii="Times New Roman" w:hAnsi="Times New Roman"/>
          <w:szCs w:val="22"/>
          <w:lang w:val="en-GB"/>
        </w:rPr>
      </w:pPr>
    </w:p>
    <w:p w14:paraId="3B8D248B" w14:textId="77777777" w:rsidR="00AD1BFB" w:rsidRPr="00FE36C3" w:rsidRDefault="00AD1BFB" w:rsidP="00AD1BFB">
      <w:pPr>
        <w:tabs>
          <w:tab w:val="left" w:pos="567"/>
          <w:tab w:val="left" w:pos="4820"/>
        </w:tabs>
        <w:spacing w:line="276" w:lineRule="auto"/>
        <w:jc w:val="both"/>
        <w:rPr>
          <w:rFonts w:ascii="Times New Roman" w:hAnsi="Times New Roman"/>
          <w:szCs w:val="22"/>
          <w:lang w:val="en-GB"/>
        </w:rPr>
      </w:pPr>
      <w:r w:rsidRPr="00FE36C3">
        <w:rPr>
          <w:rFonts w:ascii="Times New Roman" w:hAnsi="Times New Roman"/>
          <w:b/>
          <w:szCs w:val="22"/>
          <w:lang w:val="en-GB"/>
        </w:rPr>
        <w:t>Socialisation</w:t>
      </w:r>
      <w:r w:rsidRPr="00FE36C3">
        <w:rPr>
          <w:rFonts w:ascii="Times New Roman" w:hAnsi="Times New Roman"/>
          <w:szCs w:val="22"/>
          <w:lang w:val="en-GB"/>
        </w:rPr>
        <w:t xml:space="preserve"> refers to the process of entrenching the skills, </w:t>
      </w:r>
      <w:r w:rsidR="001E3D92" w:rsidRPr="001E3D92">
        <w:rPr>
          <w:rFonts w:ascii="Times New Roman" w:hAnsi="Times New Roman"/>
          <w:szCs w:val="22"/>
          <w:lang w:val="en-GB"/>
        </w:rPr>
        <w:t>behaviours</w:t>
      </w:r>
      <w:r w:rsidRPr="00FE36C3">
        <w:rPr>
          <w:rFonts w:ascii="Times New Roman" w:hAnsi="Times New Roman"/>
          <w:szCs w:val="22"/>
          <w:lang w:val="en-GB"/>
        </w:rPr>
        <w:t>, values and motivations transferred between individuals or groups of individual (</w:t>
      </w:r>
      <w:r w:rsidR="000A53B2" w:rsidRPr="000E1E29">
        <w:rPr>
          <w:rFonts w:ascii="Times New Roman" w:hAnsi="Times New Roman"/>
          <w:szCs w:val="22"/>
          <w:lang w:val="en-GB"/>
        </w:rPr>
        <w:t>Grusec &amp; Hastings,</w:t>
      </w:r>
      <w:r w:rsidRPr="000E1E29">
        <w:rPr>
          <w:rFonts w:ascii="Times New Roman" w:hAnsi="Times New Roman"/>
          <w:szCs w:val="22"/>
          <w:lang w:val="en-GB"/>
        </w:rPr>
        <w:t xml:space="preserve"> 2015</w:t>
      </w:r>
      <w:r w:rsidRPr="00FE36C3">
        <w:rPr>
          <w:rFonts w:ascii="Times New Roman" w:hAnsi="Times New Roman"/>
          <w:szCs w:val="22"/>
          <w:lang w:val="en-GB"/>
        </w:rPr>
        <w:t>) in every day practice in ways that are recognized as important by citizens and society at large. Socialisation plays a crucial role in how organi</w:t>
      </w:r>
      <w:r w:rsidR="00F35367">
        <w:rPr>
          <w:rFonts w:ascii="Times New Roman" w:hAnsi="Times New Roman"/>
          <w:szCs w:val="22"/>
          <w:lang w:val="en-GB"/>
        </w:rPr>
        <w:t>s</w:t>
      </w:r>
      <w:r w:rsidRPr="00FE36C3">
        <w:rPr>
          <w:rFonts w:ascii="Times New Roman" w:hAnsi="Times New Roman"/>
          <w:szCs w:val="22"/>
          <w:lang w:val="en-GB"/>
        </w:rPr>
        <w:t>ations and professionals perceive the professional group in question – in this case the public health professional. Strengthening the organisational and interprofessional perceptions helps to address issues with identity crisis, job attitudes and self-image of the public health professional (</w:t>
      </w:r>
      <w:r w:rsidR="000A53B2" w:rsidRPr="000E1E29">
        <w:rPr>
          <w:rFonts w:ascii="Times New Roman" w:hAnsi="Times New Roman"/>
          <w:szCs w:val="22"/>
          <w:lang w:val="en-GB"/>
        </w:rPr>
        <w:t>Grusec &amp; Hastings, 2015</w:t>
      </w:r>
      <w:r w:rsidRPr="000E1E29">
        <w:rPr>
          <w:rFonts w:ascii="Times New Roman" w:hAnsi="Times New Roman"/>
          <w:szCs w:val="22"/>
          <w:lang w:val="en-GB"/>
        </w:rPr>
        <w:t>).</w:t>
      </w:r>
      <w:r w:rsidRPr="00FE36C3">
        <w:rPr>
          <w:rFonts w:ascii="Times New Roman" w:hAnsi="Times New Roman"/>
          <w:szCs w:val="22"/>
          <w:lang w:val="en-GB"/>
        </w:rPr>
        <w:t xml:space="preserve"> A strong self-image is critical in times of technological change, job uncertainty, economic and p</w:t>
      </w:r>
      <w:r w:rsidR="00551132">
        <w:rPr>
          <w:rFonts w:ascii="Times New Roman" w:hAnsi="Times New Roman"/>
          <w:szCs w:val="22"/>
          <w:lang w:val="en-GB"/>
        </w:rPr>
        <w:t>olitical instability perception</w:t>
      </w:r>
      <w:r w:rsidRPr="00FE36C3">
        <w:rPr>
          <w:rFonts w:ascii="Times New Roman" w:hAnsi="Times New Roman"/>
          <w:szCs w:val="22"/>
          <w:lang w:val="en-GB"/>
        </w:rPr>
        <w:t xml:space="preserve"> (</w:t>
      </w:r>
      <w:r w:rsidRPr="00B323D7">
        <w:rPr>
          <w:rFonts w:ascii="Times New Roman" w:hAnsi="Times New Roman"/>
          <w:szCs w:val="22"/>
          <w:lang w:val="en-GB"/>
        </w:rPr>
        <w:t>Probst 2005).</w:t>
      </w:r>
      <w:r w:rsidRPr="00FE36C3">
        <w:rPr>
          <w:rFonts w:ascii="Times New Roman" w:hAnsi="Times New Roman"/>
          <w:szCs w:val="22"/>
          <w:lang w:val="en-GB"/>
        </w:rPr>
        <w:t xml:space="preserve"> Socialisation towards the public health professional, can result in improved organi</w:t>
      </w:r>
      <w:r w:rsidR="00F35367">
        <w:rPr>
          <w:rFonts w:ascii="Times New Roman" w:hAnsi="Times New Roman"/>
          <w:szCs w:val="22"/>
          <w:lang w:val="en-GB"/>
        </w:rPr>
        <w:t>s</w:t>
      </w:r>
      <w:r w:rsidRPr="00FE36C3">
        <w:rPr>
          <w:rFonts w:ascii="Times New Roman" w:hAnsi="Times New Roman"/>
          <w:szCs w:val="22"/>
          <w:lang w:val="en-GB"/>
        </w:rPr>
        <w:t>ation commitment, job satisfaction (</w:t>
      </w:r>
      <w:r w:rsidRPr="00B323D7">
        <w:rPr>
          <w:rFonts w:ascii="Times New Roman" w:hAnsi="Times New Roman"/>
          <w:szCs w:val="22"/>
          <w:lang w:val="en-GB"/>
        </w:rPr>
        <w:t>Saks &amp; Ashforth 1997),</w:t>
      </w:r>
      <w:r w:rsidRPr="00FE36C3">
        <w:rPr>
          <w:rFonts w:ascii="Times New Roman" w:hAnsi="Times New Roman"/>
          <w:szCs w:val="22"/>
          <w:lang w:val="en-GB"/>
        </w:rPr>
        <w:t xml:space="preserve"> performance, retention  </w:t>
      </w:r>
      <w:r w:rsidRPr="00B323D7">
        <w:rPr>
          <w:rFonts w:ascii="Times New Roman" w:hAnsi="Times New Roman"/>
          <w:szCs w:val="22"/>
          <w:lang w:val="en-GB"/>
        </w:rPr>
        <w:t>(</w:t>
      </w:r>
      <w:r w:rsidR="00B323D7" w:rsidRPr="00B323D7">
        <w:rPr>
          <w:rFonts w:ascii="Times New Roman" w:hAnsi="Times New Roman"/>
          <w:color w:val="303030"/>
          <w:szCs w:val="22"/>
          <w:shd w:val="clear" w:color="auto" w:fill="FFFFFF"/>
          <w:lang w:val="en-US"/>
        </w:rPr>
        <w:t>Phillips, Esterman &amp; Kenny, 2015</w:t>
      </w:r>
      <w:r w:rsidRPr="00B323D7">
        <w:rPr>
          <w:rFonts w:ascii="Times New Roman" w:hAnsi="Times New Roman"/>
          <w:szCs w:val="22"/>
          <w:lang w:val="en-GB"/>
        </w:rPr>
        <w:t xml:space="preserve">) </w:t>
      </w:r>
      <w:r w:rsidRPr="00FE36C3">
        <w:rPr>
          <w:rFonts w:ascii="Times New Roman" w:hAnsi="Times New Roman"/>
          <w:szCs w:val="22"/>
          <w:lang w:val="en-GB"/>
        </w:rPr>
        <w:t>and transfer of cultural norms and values between professionals (</w:t>
      </w:r>
      <w:r w:rsidRPr="00BE5FE9">
        <w:rPr>
          <w:rFonts w:ascii="Times New Roman" w:hAnsi="Times New Roman"/>
          <w:szCs w:val="22"/>
          <w:lang w:val="en-GB"/>
        </w:rPr>
        <w:t>Cable &amp; Parsons 2001).</w:t>
      </w:r>
      <w:r w:rsidRPr="00FE36C3">
        <w:rPr>
          <w:rFonts w:ascii="Times New Roman" w:hAnsi="Times New Roman"/>
          <w:szCs w:val="22"/>
          <w:lang w:val="en-GB"/>
        </w:rPr>
        <w:t xml:space="preserve"> </w:t>
      </w:r>
    </w:p>
    <w:p w14:paraId="30BFAEDB" w14:textId="77777777" w:rsidR="00AD1BFB" w:rsidRPr="00FE36C3" w:rsidRDefault="00AD1BFB" w:rsidP="00AD1BFB">
      <w:pPr>
        <w:tabs>
          <w:tab w:val="left" w:pos="567"/>
          <w:tab w:val="left" w:pos="4820"/>
        </w:tabs>
        <w:spacing w:line="276" w:lineRule="auto"/>
        <w:jc w:val="both"/>
        <w:rPr>
          <w:rFonts w:ascii="Times New Roman" w:hAnsi="Times New Roman"/>
          <w:szCs w:val="22"/>
          <w:lang w:val="en-GB"/>
        </w:rPr>
      </w:pPr>
    </w:p>
    <w:p w14:paraId="44A3D08A" w14:textId="77777777" w:rsidR="00AD1BFB" w:rsidRPr="00FE36C3" w:rsidRDefault="00AD1BFB" w:rsidP="00AD1BFB">
      <w:pPr>
        <w:tabs>
          <w:tab w:val="left" w:pos="567"/>
          <w:tab w:val="left" w:pos="4820"/>
        </w:tabs>
        <w:spacing w:line="276" w:lineRule="auto"/>
        <w:jc w:val="both"/>
        <w:rPr>
          <w:rFonts w:ascii="Times New Roman" w:hAnsi="Times New Roman"/>
          <w:szCs w:val="22"/>
          <w:lang w:val="en-GB"/>
        </w:rPr>
      </w:pPr>
      <w:r w:rsidRPr="00FE36C3">
        <w:rPr>
          <w:rFonts w:ascii="Times New Roman" w:hAnsi="Times New Roman"/>
          <w:szCs w:val="22"/>
          <w:lang w:val="en-GB"/>
        </w:rPr>
        <w:t>Organi</w:t>
      </w:r>
      <w:r w:rsidR="00861802">
        <w:rPr>
          <w:rFonts w:ascii="Times New Roman" w:hAnsi="Times New Roman"/>
          <w:szCs w:val="22"/>
          <w:lang w:val="en-GB"/>
        </w:rPr>
        <w:t>s</w:t>
      </w:r>
      <w:r w:rsidRPr="00FE36C3">
        <w:rPr>
          <w:rFonts w:ascii="Times New Roman" w:hAnsi="Times New Roman"/>
          <w:szCs w:val="22"/>
          <w:lang w:val="en-GB"/>
        </w:rPr>
        <w:t>ations can contribute to sociali</w:t>
      </w:r>
      <w:r w:rsidR="00861802">
        <w:rPr>
          <w:rFonts w:ascii="Times New Roman" w:hAnsi="Times New Roman"/>
          <w:szCs w:val="22"/>
          <w:lang w:val="en-GB"/>
        </w:rPr>
        <w:t>s</w:t>
      </w:r>
      <w:r w:rsidRPr="00FE36C3">
        <w:rPr>
          <w:rFonts w:ascii="Times New Roman" w:hAnsi="Times New Roman"/>
          <w:szCs w:val="22"/>
          <w:lang w:val="en-GB"/>
        </w:rPr>
        <w:t>ation by introducing newcomers to the professional conduct of the organi</w:t>
      </w:r>
      <w:r w:rsidR="00861802">
        <w:rPr>
          <w:rFonts w:ascii="Times New Roman" w:hAnsi="Times New Roman"/>
          <w:szCs w:val="22"/>
          <w:lang w:val="en-GB"/>
        </w:rPr>
        <w:t>s</w:t>
      </w:r>
      <w:r w:rsidRPr="00FE36C3">
        <w:rPr>
          <w:rFonts w:ascii="Times New Roman" w:hAnsi="Times New Roman"/>
          <w:szCs w:val="22"/>
          <w:lang w:val="en-GB"/>
        </w:rPr>
        <w:t>ation (</w:t>
      </w:r>
      <w:r w:rsidRPr="00DB3FCF">
        <w:rPr>
          <w:rFonts w:ascii="Times New Roman" w:hAnsi="Times New Roman"/>
          <w:szCs w:val="22"/>
          <w:lang w:val="en-GB"/>
        </w:rPr>
        <w:t>Van Maanen &amp; Schein 1977).</w:t>
      </w:r>
      <w:r w:rsidRPr="00FE36C3">
        <w:rPr>
          <w:rFonts w:ascii="Times New Roman" w:hAnsi="Times New Roman"/>
          <w:szCs w:val="22"/>
          <w:lang w:val="en-GB"/>
        </w:rPr>
        <w:t xml:space="preserve"> It involves the transmission of knowledge, skills and attitudes towards their professional role allowing them to become familiar with the organi</w:t>
      </w:r>
      <w:r w:rsidR="004D1B71">
        <w:rPr>
          <w:rFonts w:ascii="Times New Roman" w:hAnsi="Times New Roman"/>
          <w:szCs w:val="22"/>
          <w:lang w:val="en-GB"/>
        </w:rPr>
        <w:t>s</w:t>
      </w:r>
      <w:r w:rsidRPr="00FE36C3">
        <w:rPr>
          <w:rFonts w:ascii="Times New Roman" w:hAnsi="Times New Roman"/>
          <w:szCs w:val="22"/>
          <w:lang w:val="en-GB"/>
        </w:rPr>
        <w:t xml:space="preserve">ation, adjust themselves accordingly </w:t>
      </w:r>
      <w:r w:rsidRPr="002F6CCE">
        <w:rPr>
          <w:rFonts w:ascii="Times New Roman" w:hAnsi="Times New Roman"/>
          <w:szCs w:val="22"/>
          <w:lang w:val="en-GB"/>
        </w:rPr>
        <w:t>(Bauer</w:t>
      </w:r>
      <w:r w:rsidR="002F6CCE" w:rsidRPr="002F6CCE">
        <w:rPr>
          <w:rFonts w:ascii="Times New Roman" w:hAnsi="Times New Roman"/>
          <w:szCs w:val="22"/>
          <w:lang w:val="en-GB"/>
        </w:rPr>
        <w:t>,</w:t>
      </w:r>
      <w:r w:rsidRPr="002F6CCE">
        <w:rPr>
          <w:rFonts w:ascii="Times New Roman" w:hAnsi="Times New Roman"/>
          <w:szCs w:val="22"/>
          <w:lang w:val="en-GB"/>
        </w:rPr>
        <w:t xml:space="preserve"> </w:t>
      </w:r>
      <w:r w:rsidR="002F6CCE" w:rsidRPr="002F6CCE">
        <w:rPr>
          <w:rFonts w:ascii="Times New Roman" w:hAnsi="Times New Roman"/>
        </w:rPr>
        <w:t xml:space="preserve">Morrison &amp; Callister, </w:t>
      </w:r>
      <w:r w:rsidRPr="002F6CCE">
        <w:rPr>
          <w:rFonts w:ascii="Times New Roman" w:hAnsi="Times New Roman"/>
          <w:szCs w:val="22"/>
          <w:lang w:val="en-GB"/>
        </w:rPr>
        <w:t>1998)</w:t>
      </w:r>
      <w:r w:rsidRPr="00FE36C3">
        <w:rPr>
          <w:rFonts w:ascii="Times New Roman" w:hAnsi="Times New Roman"/>
          <w:szCs w:val="22"/>
          <w:lang w:val="en-GB"/>
        </w:rPr>
        <w:t xml:space="preserve"> and behave responsibly (</w:t>
      </w:r>
      <w:r w:rsidR="000A53B2" w:rsidRPr="000E1E29">
        <w:rPr>
          <w:rFonts w:ascii="Times New Roman" w:hAnsi="Times New Roman"/>
          <w:szCs w:val="22"/>
          <w:lang w:val="en-GB"/>
        </w:rPr>
        <w:t>Grusec &amp; Hastings, 2015</w:t>
      </w:r>
      <w:r w:rsidRPr="000E1E29">
        <w:rPr>
          <w:rFonts w:ascii="Times New Roman" w:hAnsi="Times New Roman"/>
          <w:szCs w:val="22"/>
          <w:lang w:val="en-GB"/>
        </w:rPr>
        <w:t>).</w:t>
      </w:r>
      <w:r w:rsidRPr="00FE36C3">
        <w:rPr>
          <w:rFonts w:ascii="Times New Roman" w:hAnsi="Times New Roman"/>
          <w:szCs w:val="22"/>
          <w:lang w:val="en-GB"/>
        </w:rPr>
        <w:t xml:space="preserve"> There are at least three socialisation </w:t>
      </w:r>
      <w:r w:rsidRPr="000E1E29">
        <w:rPr>
          <w:rFonts w:ascii="Times New Roman" w:hAnsi="Times New Roman"/>
          <w:szCs w:val="22"/>
          <w:lang w:val="en-GB"/>
        </w:rPr>
        <w:t>tactics (</w:t>
      </w:r>
      <w:r w:rsidR="000A53B2" w:rsidRPr="000E1E29">
        <w:rPr>
          <w:rFonts w:ascii="Times New Roman" w:hAnsi="Times New Roman"/>
          <w:szCs w:val="22"/>
          <w:lang w:val="en-GB"/>
        </w:rPr>
        <w:t>Grusec &amp; Hastings, 2015</w:t>
      </w:r>
      <w:r w:rsidRPr="000E1E29">
        <w:rPr>
          <w:rFonts w:ascii="Times New Roman" w:hAnsi="Times New Roman"/>
          <w:szCs w:val="22"/>
          <w:lang w:val="en-GB"/>
        </w:rPr>
        <w:t>):</w:t>
      </w:r>
      <w:r w:rsidRPr="00FE36C3">
        <w:rPr>
          <w:rFonts w:ascii="Times New Roman" w:hAnsi="Times New Roman"/>
          <w:szCs w:val="22"/>
          <w:lang w:val="en-GB"/>
        </w:rPr>
        <w:t xml:space="preserve"> 1. </w:t>
      </w:r>
      <w:r w:rsidRPr="00FE36C3">
        <w:rPr>
          <w:rFonts w:ascii="Times New Roman" w:hAnsi="Times New Roman"/>
          <w:i/>
          <w:szCs w:val="22"/>
          <w:lang w:val="en-GB"/>
        </w:rPr>
        <w:t>recruitment tactics</w:t>
      </w:r>
      <w:r w:rsidRPr="00FE36C3">
        <w:rPr>
          <w:rFonts w:ascii="Times New Roman" w:hAnsi="Times New Roman"/>
          <w:szCs w:val="22"/>
          <w:lang w:val="en-GB"/>
        </w:rPr>
        <w:t xml:space="preserve"> can be informed with the development of job descriptions, recruitment strategies and an ethical-professional code of conduct 2. </w:t>
      </w:r>
      <w:r w:rsidRPr="00FE36C3">
        <w:rPr>
          <w:rFonts w:ascii="Times New Roman" w:hAnsi="Times New Roman"/>
          <w:i/>
          <w:szCs w:val="22"/>
          <w:lang w:val="en-GB"/>
        </w:rPr>
        <w:t>employee orientation</w:t>
      </w:r>
      <w:r w:rsidRPr="00FE36C3">
        <w:rPr>
          <w:rFonts w:ascii="Times New Roman" w:hAnsi="Times New Roman"/>
          <w:szCs w:val="22"/>
          <w:lang w:val="en-GB"/>
        </w:rPr>
        <w:t xml:space="preserve"> can be facilitated by EPHO alignment and job descriptions so professionals have clarity about their role and those of the colleagues the</w:t>
      </w:r>
      <w:r w:rsidR="00374B7E">
        <w:rPr>
          <w:rFonts w:ascii="Times New Roman" w:hAnsi="Times New Roman"/>
          <w:szCs w:val="22"/>
          <w:lang w:val="en-GB"/>
        </w:rPr>
        <w:t>y</w:t>
      </w:r>
      <w:r w:rsidRPr="00FE36C3">
        <w:rPr>
          <w:rFonts w:ascii="Times New Roman" w:hAnsi="Times New Roman"/>
          <w:szCs w:val="22"/>
          <w:lang w:val="en-GB"/>
        </w:rPr>
        <w:t xml:space="preserve"> work with and 3. </w:t>
      </w:r>
      <w:r w:rsidRPr="00FE36C3">
        <w:rPr>
          <w:rFonts w:ascii="Times New Roman" w:hAnsi="Times New Roman"/>
          <w:i/>
          <w:szCs w:val="22"/>
          <w:lang w:val="en-GB"/>
        </w:rPr>
        <w:t>support organi</w:t>
      </w:r>
      <w:r w:rsidR="002B6C0A">
        <w:rPr>
          <w:rFonts w:ascii="Times New Roman" w:hAnsi="Times New Roman"/>
          <w:i/>
          <w:szCs w:val="22"/>
          <w:lang w:val="en-GB"/>
        </w:rPr>
        <w:t>s</w:t>
      </w:r>
      <w:r w:rsidRPr="00FE36C3">
        <w:rPr>
          <w:rFonts w:ascii="Times New Roman" w:hAnsi="Times New Roman"/>
          <w:i/>
          <w:szCs w:val="22"/>
          <w:lang w:val="en-GB"/>
        </w:rPr>
        <w:t>ational insiders</w:t>
      </w:r>
      <w:r w:rsidRPr="00FE36C3">
        <w:rPr>
          <w:rFonts w:ascii="Times New Roman" w:hAnsi="Times New Roman"/>
          <w:szCs w:val="22"/>
          <w:lang w:val="en-GB"/>
        </w:rPr>
        <w:t xml:space="preserve"> to formally and informally help colleagues acquire new skills and competences</w:t>
      </w:r>
      <w:r w:rsidR="00374B7E">
        <w:rPr>
          <w:rFonts w:ascii="Times New Roman" w:hAnsi="Times New Roman"/>
          <w:szCs w:val="22"/>
          <w:lang w:val="en-GB"/>
        </w:rPr>
        <w:t xml:space="preserve"> to give some examples. </w:t>
      </w:r>
    </w:p>
    <w:p w14:paraId="5B8414D3" w14:textId="6FE26223" w:rsidR="00E027B0" w:rsidRDefault="00A057D1" w:rsidP="00412148">
      <w:pPr>
        <w:tabs>
          <w:tab w:val="left" w:pos="567"/>
          <w:tab w:val="left" w:pos="4820"/>
        </w:tabs>
        <w:spacing w:line="276" w:lineRule="auto"/>
        <w:jc w:val="both"/>
        <w:rPr>
          <w:rFonts w:ascii="Times New Roman" w:hAnsi="Times New Roman"/>
          <w:szCs w:val="22"/>
          <w:lang w:val="en-GB"/>
        </w:rPr>
      </w:pPr>
      <w:r>
        <w:rPr>
          <w:rFonts w:ascii="Times New Roman" w:hAnsi="Times New Roman"/>
          <w:szCs w:val="22"/>
          <w:lang w:val="en-GB"/>
        </w:rPr>
        <w:t xml:space="preserve"> </w:t>
      </w:r>
    </w:p>
    <w:tbl>
      <w:tblPr>
        <w:tblStyle w:val="TableGrid"/>
        <w:tblW w:w="0" w:type="auto"/>
        <w:tblLook w:val="04A0" w:firstRow="1" w:lastRow="0" w:firstColumn="1" w:lastColumn="0" w:noHBand="0" w:noVBand="1"/>
      </w:tblPr>
      <w:tblGrid>
        <w:gridCol w:w="7644"/>
      </w:tblGrid>
      <w:tr w:rsidR="00E027B0" w14:paraId="5E77D4F8" w14:textId="77777777" w:rsidTr="00FE36C3">
        <w:trPr>
          <w:trHeight w:val="397"/>
        </w:trPr>
        <w:tc>
          <w:tcPr>
            <w:tcW w:w="764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02508B"/>
          </w:tcPr>
          <w:p w14:paraId="751FC28F" w14:textId="77777777" w:rsidR="00E027B0" w:rsidRPr="00FE36C3" w:rsidRDefault="00E027B0" w:rsidP="00FE36C3">
            <w:pPr>
              <w:tabs>
                <w:tab w:val="left" w:pos="567"/>
                <w:tab w:val="left" w:pos="4820"/>
              </w:tabs>
              <w:spacing w:line="360" w:lineRule="auto"/>
              <w:jc w:val="both"/>
              <w:rPr>
                <w:rFonts w:ascii="Times New Roman" w:hAnsi="Times New Roman"/>
                <w:b/>
                <w:color w:val="FFFFFF" w:themeColor="background1"/>
                <w:sz w:val="20"/>
                <w:szCs w:val="22"/>
                <w:lang w:val="en-GB"/>
              </w:rPr>
            </w:pPr>
            <w:r w:rsidRPr="00FE36C3">
              <w:rPr>
                <w:rFonts w:ascii="Times New Roman" w:hAnsi="Times New Roman"/>
                <w:b/>
                <w:color w:val="FFFFFF" w:themeColor="background1"/>
                <w:sz w:val="20"/>
                <w:szCs w:val="22"/>
                <w:lang w:val="en-GB"/>
              </w:rPr>
              <w:t>Why is socialisation important for professionalisation?</w:t>
            </w:r>
          </w:p>
        </w:tc>
      </w:tr>
      <w:tr w:rsidR="00E027B0" w14:paraId="3A109A5B" w14:textId="77777777" w:rsidTr="00FE36C3">
        <w:trPr>
          <w:trHeight w:val="454"/>
        </w:trPr>
        <w:tc>
          <w:tcPr>
            <w:tcW w:w="7644" w:type="dxa"/>
            <w:tcBorders>
              <w:top w:val="single" w:sz="12" w:space="0" w:color="FFFFFF" w:themeColor="background1"/>
              <w:left w:val="nil"/>
              <w:bottom w:val="single" w:sz="8" w:space="0" w:color="FFFFFF" w:themeColor="background1"/>
              <w:right w:val="single" w:sz="12" w:space="0" w:color="FFFFFF" w:themeColor="background1"/>
            </w:tcBorders>
            <w:shd w:val="clear" w:color="auto" w:fill="5DC1B4"/>
          </w:tcPr>
          <w:p w14:paraId="36321306" w14:textId="77777777" w:rsidR="00E027B0" w:rsidRPr="00FE36C3" w:rsidRDefault="00E027B0" w:rsidP="00AB278D">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sidRPr="00E027B0">
              <w:rPr>
                <w:rFonts w:ascii="Times New Roman" w:hAnsi="Times New Roman"/>
                <w:color w:val="FFFFFF" w:themeColor="background1"/>
                <w:sz w:val="18"/>
                <w:szCs w:val="18"/>
                <w:lang w:val="en-GB"/>
              </w:rPr>
              <w:t xml:space="preserve">strengthening the organisational and interprofessional perceptions helps to address issues with identity crisis, job attitudes and self-image of the public health professional (Grusec &amp; </w:t>
            </w:r>
            <w:r w:rsidR="00AB278D">
              <w:rPr>
                <w:rFonts w:ascii="Times New Roman" w:hAnsi="Times New Roman"/>
                <w:color w:val="FFFFFF" w:themeColor="background1"/>
                <w:sz w:val="18"/>
                <w:szCs w:val="18"/>
                <w:lang w:val="en-GB"/>
              </w:rPr>
              <w:t>Hastings,</w:t>
            </w:r>
            <w:r w:rsidRPr="00E027B0">
              <w:rPr>
                <w:rFonts w:ascii="Times New Roman" w:hAnsi="Times New Roman"/>
                <w:color w:val="FFFFFF" w:themeColor="background1"/>
                <w:sz w:val="18"/>
                <w:szCs w:val="18"/>
                <w:lang w:val="en-GB"/>
              </w:rPr>
              <w:t xml:space="preserve"> 2015)</w:t>
            </w:r>
          </w:p>
        </w:tc>
      </w:tr>
      <w:tr w:rsidR="00E027B0" w14:paraId="21757948" w14:textId="77777777" w:rsidTr="00FE36C3">
        <w:trPr>
          <w:trHeight w:val="454"/>
        </w:trPr>
        <w:tc>
          <w:tcPr>
            <w:tcW w:w="7644" w:type="dxa"/>
            <w:tcBorders>
              <w:top w:val="single" w:sz="8" w:space="0" w:color="FFFFFF" w:themeColor="background1"/>
              <w:left w:val="nil"/>
              <w:bottom w:val="single" w:sz="8" w:space="0" w:color="FFFFFF" w:themeColor="background1"/>
              <w:right w:val="single" w:sz="12" w:space="0" w:color="FFFFFF" w:themeColor="background1"/>
            </w:tcBorders>
            <w:shd w:val="clear" w:color="auto" w:fill="54AEA2"/>
          </w:tcPr>
          <w:p w14:paraId="29FE7259" w14:textId="77777777" w:rsidR="00E027B0" w:rsidRPr="00FE36C3" w:rsidRDefault="00E027B0" w:rsidP="00AA0B6C">
            <w:pPr>
              <w:pStyle w:val="ListParagraph"/>
              <w:numPr>
                <w:ilvl w:val="0"/>
                <w:numId w:val="29"/>
              </w:numPr>
              <w:ind w:left="176" w:hanging="176"/>
              <w:rPr>
                <w:color w:val="FFFFFF" w:themeColor="background1"/>
                <w:sz w:val="20"/>
              </w:rPr>
            </w:pPr>
            <w:r w:rsidRPr="00FE36C3">
              <w:rPr>
                <w:color w:val="FFFFFF" w:themeColor="background1"/>
                <w:sz w:val="18"/>
              </w:rPr>
              <w:t>strengthened transfer of knowledge and skills between professionals</w:t>
            </w:r>
          </w:p>
        </w:tc>
      </w:tr>
      <w:tr w:rsidR="00E027B0" w14:paraId="36117F6C" w14:textId="77777777" w:rsidTr="00FE36C3">
        <w:trPr>
          <w:trHeight w:val="454"/>
        </w:trPr>
        <w:tc>
          <w:tcPr>
            <w:tcW w:w="7644" w:type="dxa"/>
            <w:tcBorders>
              <w:top w:val="single" w:sz="8" w:space="0" w:color="FFFFFF" w:themeColor="background1"/>
              <w:left w:val="nil"/>
              <w:bottom w:val="single" w:sz="8" w:space="0" w:color="FFFFFF" w:themeColor="background1"/>
              <w:right w:val="single" w:sz="12" w:space="0" w:color="FFFFFF" w:themeColor="background1"/>
            </w:tcBorders>
            <w:shd w:val="clear" w:color="auto" w:fill="5DC1B4"/>
          </w:tcPr>
          <w:p w14:paraId="32BA746E" w14:textId="77777777" w:rsidR="00E027B0" w:rsidRPr="00FE36C3" w:rsidRDefault="00E027B0" w:rsidP="00AA0B6C">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sidRPr="00E027B0">
              <w:rPr>
                <w:rFonts w:ascii="Times New Roman" w:hAnsi="Times New Roman"/>
                <w:color w:val="FFFFFF" w:themeColor="background1"/>
                <w:sz w:val="18"/>
                <w:szCs w:val="18"/>
                <w:lang w:val="en-GB"/>
              </w:rPr>
              <w:t>reduced turnover resulting from matching expectations of job content, employee and organi</w:t>
            </w:r>
            <w:r w:rsidR="002B6C0A">
              <w:rPr>
                <w:rFonts w:ascii="Times New Roman" w:hAnsi="Times New Roman"/>
                <w:color w:val="FFFFFF" w:themeColor="background1"/>
                <w:sz w:val="18"/>
                <w:szCs w:val="18"/>
                <w:lang w:val="en-GB"/>
              </w:rPr>
              <w:t>s</w:t>
            </w:r>
            <w:r w:rsidRPr="00E027B0">
              <w:rPr>
                <w:rFonts w:ascii="Times New Roman" w:hAnsi="Times New Roman"/>
                <w:color w:val="FFFFFF" w:themeColor="background1"/>
                <w:sz w:val="18"/>
                <w:szCs w:val="18"/>
                <w:lang w:val="en-GB"/>
              </w:rPr>
              <w:t>ation</w:t>
            </w:r>
          </w:p>
        </w:tc>
      </w:tr>
      <w:tr w:rsidR="00E027B0" w14:paraId="600D8DA1" w14:textId="77777777" w:rsidTr="00FE36C3">
        <w:trPr>
          <w:trHeight w:val="454"/>
        </w:trPr>
        <w:tc>
          <w:tcPr>
            <w:tcW w:w="7644" w:type="dxa"/>
            <w:tcBorders>
              <w:top w:val="single" w:sz="8" w:space="0" w:color="FFFFFF" w:themeColor="background1"/>
              <w:left w:val="nil"/>
              <w:bottom w:val="single" w:sz="8" w:space="0" w:color="FFFFFF" w:themeColor="background1"/>
              <w:right w:val="single" w:sz="12" w:space="0" w:color="FFFFFF" w:themeColor="background1"/>
            </w:tcBorders>
            <w:shd w:val="clear" w:color="auto" w:fill="54AEA2"/>
          </w:tcPr>
          <w:p w14:paraId="58521572" w14:textId="77777777" w:rsidR="00255BB3" w:rsidRPr="00FE36C3" w:rsidRDefault="00E027B0" w:rsidP="00AA0B6C">
            <w:pPr>
              <w:pStyle w:val="ListParagraph"/>
              <w:numPr>
                <w:ilvl w:val="0"/>
                <w:numId w:val="24"/>
              </w:numPr>
              <w:ind w:left="163" w:hanging="163"/>
              <w:rPr>
                <w:color w:val="FFFFFF" w:themeColor="background1"/>
                <w:sz w:val="18"/>
              </w:rPr>
            </w:pPr>
            <w:r w:rsidRPr="00FE36C3">
              <w:rPr>
                <w:color w:val="FFFFFF" w:themeColor="background1"/>
                <w:sz w:val="18"/>
              </w:rPr>
              <w:t>improved organisation commitment, job satisfaction, performance (Saks &amp; Ashforth</w:t>
            </w:r>
            <w:r w:rsidR="00AB278D">
              <w:rPr>
                <w:color w:val="FFFFFF" w:themeColor="background1"/>
                <w:sz w:val="18"/>
              </w:rPr>
              <w:t>,</w:t>
            </w:r>
            <w:r w:rsidRPr="00FE36C3">
              <w:rPr>
                <w:color w:val="FFFFFF" w:themeColor="background1"/>
                <w:sz w:val="18"/>
              </w:rPr>
              <w:t xml:space="preserve"> 1997) and retention (Phil</w:t>
            </w:r>
            <w:r w:rsidR="00B323D7">
              <w:rPr>
                <w:color w:val="FFFFFF" w:themeColor="background1"/>
                <w:sz w:val="18"/>
              </w:rPr>
              <w:t>lips, Esterman &amp; Kenny</w:t>
            </w:r>
            <w:r w:rsidRPr="00FE36C3">
              <w:rPr>
                <w:color w:val="FFFFFF" w:themeColor="background1"/>
                <w:sz w:val="18"/>
              </w:rPr>
              <w:t xml:space="preserve"> 2015</w:t>
            </w:r>
            <w:r w:rsidR="00255BB3" w:rsidRPr="00FE36C3">
              <w:rPr>
                <w:color w:val="FFFFFF" w:themeColor="background1"/>
                <w:sz w:val="18"/>
              </w:rPr>
              <w:t>)</w:t>
            </w:r>
          </w:p>
        </w:tc>
      </w:tr>
      <w:tr w:rsidR="00E027B0" w14:paraId="15D952BD" w14:textId="77777777" w:rsidTr="00FE36C3">
        <w:trPr>
          <w:trHeight w:val="454"/>
        </w:trPr>
        <w:tc>
          <w:tcPr>
            <w:tcW w:w="7644" w:type="dxa"/>
            <w:tcBorders>
              <w:top w:val="single" w:sz="8" w:space="0" w:color="FFFFFF" w:themeColor="background1"/>
              <w:left w:val="nil"/>
              <w:bottom w:val="single" w:sz="8" w:space="0" w:color="FFFFFF" w:themeColor="background1"/>
              <w:right w:val="single" w:sz="12" w:space="0" w:color="FFFFFF" w:themeColor="background1"/>
            </w:tcBorders>
            <w:shd w:val="clear" w:color="auto" w:fill="5DC1B4"/>
          </w:tcPr>
          <w:p w14:paraId="02FF43D1" w14:textId="77777777" w:rsidR="00E027B0" w:rsidRPr="00E027B0" w:rsidRDefault="00E027B0" w:rsidP="00AA0B6C">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sidRPr="00E027B0">
              <w:rPr>
                <w:rFonts w:ascii="Times New Roman" w:hAnsi="Times New Roman"/>
                <w:color w:val="FFFFFF" w:themeColor="background1"/>
                <w:sz w:val="18"/>
                <w:szCs w:val="18"/>
                <w:lang w:val="en-GB"/>
              </w:rPr>
              <w:t>transfer of cultural norms and values between current and new employees (Cable &amp; Parsons</w:t>
            </w:r>
            <w:r w:rsidR="00AB278D">
              <w:rPr>
                <w:rFonts w:ascii="Times New Roman" w:hAnsi="Times New Roman"/>
                <w:color w:val="FFFFFF" w:themeColor="background1"/>
                <w:sz w:val="18"/>
                <w:szCs w:val="18"/>
                <w:lang w:val="en-GB"/>
              </w:rPr>
              <w:t>,</w:t>
            </w:r>
            <w:r w:rsidRPr="00E027B0">
              <w:rPr>
                <w:rFonts w:ascii="Times New Roman" w:hAnsi="Times New Roman"/>
                <w:color w:val="FFFFFF" w:themeColor="background1"/>
                <w:sz w:val="18"/>
                <w:szCs w:val="18"/>
                <w:lang w:val="en-GB"/>
              </w:rPr>
              <w:t xml:space="preserve"> 2001)</w:t>
            </w:r>
          </w:p>
        </w:tc>
      </w:tr>
    </w:tbl>
    <w:p w14:paraId="4D47DDC6" w14:textId="77777777" w:rsidR="00EA7CD7" w:rsidRPr="00FE36C3" w:rsidRDefault="00EA7CD7" w:rsidP="00AD1BFB">
      <w:pPr>
        <w:tabs>
          <w:tab w:val="left" w:pos="567"/>
          <w:tab w:val="left" w:pos="4820"/>
        </w:tabs>
        <w:spacing w:line="276" w:lineRule="auto"/>
        <w:jc w:val="both"/>
        <w:rPr>
          <w:rFonts w:ascii="Times New Roman" w:hAnsi="Times New Roman"/>
          <w:lang w:val="en-GB"/>
        </w:rPr>
      </w:pPr>
    </w:p>
    <w:p w14:paraId="5913DFDA" w14:textId="77777777" w:rsidR="00AE6235" w:rsidRPr="00FE36C3" w:rsidRDefault="00AE6235" w:rsidP="00AE6235">
      <w:pPr>
        <w:tabs>
          <w:tab w:val="left" w:pos="567"/>
          <w:tab w:val="left" w:pos="4820"/>
        </w:tabs>
        <w:spacing w:line="276" w:lineRule="auto"/>
        <w:jc w:val="both"/>
        <w:rPr>
          <w:rFonts w:ascii="Times New Roman" w:hAnsi="Times New Roman"/>
          <w:szCs w:val="22"/>
          <w:lang w:val="en-GB"/>
        </w:rPr>
      </w:pPr>
      <w:r w:rsidRPr="00FE36C3">
        <w:rPr>
          <w:rFonts w:ascii="Times New Roman" w:hAnsi="Times New Roman"/>
          <w:b/>
          <w:i/>
          <w:szCs w:val="22"/>
          <w:lang w:val="en-GB"/>
        </w:rPr>
        <w:lastRenderedPageBreak/>
        <w:t>Regulation</w:t>
      </w:r>
      <w:r w:rsidRPr="00FE36C3">
        <w:rPr>
          <w:rFonts w:ascii="Times New Roman" w:hAnsi="Times New Roman"/>
          <w:szCs w:val="22"/>
          <w:lang w:val="en-GB"/>
        </w:rPr>
        <w:t xml:space="preserve"> in public health aims to ensure and effectively steer service and operational outcomes towards the public interest. Regulation itself is multi-faceted (e.g.: laws, policies, norms, etc.), can apply to different dimensions of activity and can be deliberate actions that control </w:t>
      </w:r>
      <w:r w:rsidR="006B36F5" w:rsidRPr="006B36F5">
        <w:rPr>
          <w:rFonts w:ascii="Times New Roman" w:hAnsi="Times New Roman"/>
          <w:szCs w:val="22"/>
          <w:lang w:val="en-GB"/>
        </w:rPr>
        <w:t>behaviour</w:t>
      </w:r>
      <w:r w:rsidRPr="00FE36C3">
        <w:rPr>
          <w:rFonts w:ascii="Times New Roman" w:hAnsi="Times New Roman"/>
          <w:szCs w:val="22"/>
          <w:lang w:val="en-GB"/>
        </w:rPr>
        <w:t xml:space="preserve"> using a variety of instruments </w:t>
      </w:r>
      <w:r w:rsidRPr="00823D98">
        <w:rPr>
          <w:rFonts w:ascii="Times New Roman" w:hAnsi="Times New Roman"/>
          <w:szCs w:val="22"/>
          <w:lang w:val="en-GB"/>
        </w:rPr>
        <w:t>(Baggott</w:t>
      </w:r>
      <w:r w:rsidR="00823D98">
        <w:rPr>
          <w:rFonts w:ascii="Times New Roman" w:hAnsi="Times New Roman"/>
          <w:szCs w:val="22"/>
          <w:lang w:val="en-GB"/>
        </w:rPr>
        <w:t>,</w:t>
      </w:r>
      <w:r w:rsidRPr="00823D98">
        <w:rPr>
          <w:rFonts w:ascii="Times New Roman" w:hAnsi="Times New Roman"/>
          <w:szCs w:val="22"/>
          <w:lang w:val="en-GB"/>
        </w:rPr>
        <w:t xml:space="preserve"> 2002).</w:t>
      </w:r>
      <w:r w:rsidRPr="00FE36C3">
        <w:rPr>
          <w:rFonts w:ascii="Times New Roman" w:hAnsi="Times New Roman"/>
          <w:szCs w:val="22"/>
          <w:lang w:val="en-GB"/>
        </w:rPr>
        <w:t xml:space="preserve"> In a broad sense, regulations can be divided in formal / direct (e.g. legal system) and informal / self-regulation (e.g. ethical code). In practice, regulations are complex combinations of both. For example, self-regulation of health professions (e.g. code of ethics and professional conduct or professional standards) mostly functions within legal frameworks (e.g. national clinical audit and governance, complaints and disciplinary procedures). In general, it is of importance to assess and adapt if needed, legal impediments that can complicate the intended implementation of professionalisation measures (</w:t>
      </w:r>
      <w:r w:rsidRPr="00895323">
        <w:rPr>
          <w:rFonts w:ascii="Times New Roman" w:hAnsi="Times New Roman"/>
          <w:szCs w:val="22"/>
          <w:lang w:val="en-GB"/>
        </w:rPr>
        <w:t>Clarke</w:t>
      </w:r>
      <w:r w:rsidR="00895323" w:rsidRPr="00895323">
        <w:rPr>
          <w:rFonts w:ascii="Times New Roman" w:hAnsi="Times New Roman"/>
          <w:szCs w:val="22"/>
          <w:lang w:val="en-GB"/>
        </w:rPr>
        <w:t>,</w:t>
      </w:r>
      <w:r w:rsidRPr="00895323">
        <w:rPr>
          <w:rFonts w:ascii="Times New Roman" w:hAnsi="Times New Roman"/>
          <w:szCs w:val="22"/>
          <w:lang w:val="en-GB"/>
        </w:rPr>
        <w:t xml:space="preserve"> 2016).</w:t>
      </w:r>
    </w:p>
    <w:p w14:paraId="6A7F8FC0" w14:textId="39246E22" w:rsidR="00EA7CD7" w:rsidRDefault="00A057D1" w:rsidP="00EA7CD7">
      <w:pPr>
        <w:tabs>
          <w:tab w:val="left" w:pos="567"/>
          <w:tab w:val="left" w:pos="4820"/>
        </w:tabs>
        <w:spacing w:line="276" w:lineRule="auto"/>
        <w:jc w:val="both"/>
        <w:rPr>
          <w:rFonts w:ascii="Times New Roman" w:hAnsi="Times New Roman"/>
          <w:szCs w:val="22"/>
          <w:lang w:val="en-GB"/>
        </w:rPr>
      </w:pPr>
      <w:r>
        <w:rPr>
          <w:rFonts w:ascii="Times New Roman" w:hAnsi="Times New Roman"/>
          <w:szCs w:val="22"/>
          <w:lang w:val="en-GB"/>
        </w:rPr>
        <w:t xml:space="preserve"> </w:t>
      </w:r>
    </w:p>
    <w:tbl>
      <w:tblPr>
        <w:tblStyle w:val="TableGrid"/>
        <w:tblW w:w="0" w:type="auto"/>
        <w:tblLook w:val="04A0" w:firstRow="1" w:lastRow="0" w:firstColumn="1" w:lastColumn="0" w:noHBand="0" w:noVBand="1"/>
      </w:tblPr>
      <w:tblGrid>
        <w:gridCol w:w="7639"/>
      </w:tblGrid>
      <w:tr w:rsidR="00FF6B71" w14:paraId="25709BAE" w14:textId="77777777" w:rsidTr="002F26D1">
        <w:trPr>
          <w:trHeight w:val="397"/>
        </w:trPr>
        <w:tc>
          <w:tcPr>
            <w:tcW w:w="7639"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02508B"/>
          </w:tcPr>
          <w:p w14:paraId="3ABAA59F" w14:textId="77777777" w:rsidR="00FF6B71" w:rsidRPr="006804C0" w:rsidRDefault="00FF6B71" w:rsidP="00B11D10">
            <w:pPr>
              <w:tabs>
                <w:tab w:val="left" w:pos="567"/>
                <w:tab w:val="left" w:pos="4820"/>
              </w:tabs>
              <w:spacing w:line="360" w:lineRule="auto"/>
              <w:jc w:val="both"/>
              <w:rPr>
                <w:rFonts w:ascii="Times New Roman" w:hAnsi="Times New Roman"/>
                <w:b/>
                <w:color w:val="FFFFFF" w:themeColor="background1"/>
                <w:sz w:val="20"/>
                <w:szCs w:val="22"/>
                <w:lang w:val="en-GB"/>
              </w:rPr>
            </w:pPr>
            <w:r w:rsidRPr="006804C0">
              <w:rPr>
                <w:rFonts w:ascii="Times New Roman" w:hAnsi="Times New Roman"/>
                <w:b/>
                <w:color w:val="FFFFFF" w:themeColor="background1"/>
                <w:sz w:val="20"/>
                <w:szCs w:val="22"/>
                <w:lang w:val="en-GB"/>
              </w:rPr>
              <w:t xml:space="preserve">Why is </w:t>
            </w:r>
            <w:r>
              <w:rPr>
                <w:rFonts w:ascii="Times New Roman" w:hAnsi="Times New Roman"/>
                <w:b/>
                <w:color w:val="FFFFFF" w:themeColor="background1"/>
                <w:sz w:val="20"/>
                <w:szCs w:val="22"/>
                <w:lang w:val="en-GB"/>
              </w:rPr>
              <w:t>regulation</w:t>
            </w:r>
            <w:r w:rsidRPr="006804C0">
              <w:rPr>
                <w:rFonts w:ascii="Times New Roman" w:hAnsi="Times New Roman"/>
                <w:b/>
                <w:color w:val="FFFFFF" w:themeColor="background1"/>
                <w:sz w:val="20"/>
                <w:szCs w:val="22"/>
                <w:lang w:val="en-GB"/>
              </w:rPr>
              <w:t xml:space="preserve"> important for professionalisation?</w:t>
            </w:r>
          </w:p>
        </w:tc>
      </w:tr>
      <w:tr w:rsidR="00FF6B71" w14:paraId="6A84A40D" w14:textId="77777777" w:rsidTr="002F26D1">
        <w:trPr>
          <w:trHeight w:val="454"/>
        </w:trPr>
        <w:tc>
          <w:tcPr>
            <w:tcW w:w="7639" w:type="dxa"/>
            <w:tcBorders>
              <w:top w:val="single" w:sz="12" w:space="0" w:color="FFFFFF" w:themeColor="background1"/>
              <w:left w:val="nil"/>
              <w:bottom w:val="single" w:sz="8" w:space="0" w:color="FFFFFF" w:themeColor="background1"/>
              <w:right w:val="single" w:sz="12" w:space="0" w:color="FFFFFF" w:themeColor="background1"/>
            </w:tcBorders>
            <w:shd w:val="clear" w:color="auto" w:fill="5DC1B4"/>
          </w:tcPr>
          <w:p w14:paraId="6C1130A9" w14:textId="77777777" w:rsidR="00FF6B71" w:rsidRPr="006804C0" w:rsidRDefault="008575DC" w:rsidP="00AA0B6C">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Pr>
                <w:rFonts w:ascii="Times New Roman" w:hAnsi="Times New Roman"/>
                <w:color w:val="FFFFFF" w:themeColor="background1"/>
                <w:sz w:val="18"/>
                <w:szCs w:val="18"/>
                <w:lang w:val="en-GB"/>
              </w:rPr>
              <w:t>t</w:t>
            </w:r>
            <w:r w:rsidR="00FF6B71">
              <w:rPr>
                <w:rFonts w:ascii="Times New Roman" w:hAnsi="Times New Roman"/>
                <w:color w:val="FFFFFF" w:themeColor="background1"/>
                <w:sz w:val="18"/>
                <w:szCs w:val="18"/>
                <w:lang w:val="en-GB"/>
              </w:rPr>
              <w:t>o set out the basic requirements in a legal framework for organisations and professions to develop policies</w:t>
            </w:r>
          </w:p>
        </w:tc>
      </w:tr>
      <w:tr w:rsidR="00FF6B71" w14:paraId="0EDAB0C7" w14:textId="77777777" w:rsidTr="002F26D1">
        <w:trPr>
          <w:trHeight w:val="454"/>
        </w:trPr>
        <w:tc>
          <w:tcPr>
            <w:tcW w:w="7639" w:type="dxa"/>
            <w:tcBorders>
              <w:top w:val="single" w:sz="8" w:space="0" w:color="FFFFFF" w:themeColor="background1"/>
              <w:left w:val="nil"/>
              <w:bottom w:val="single" w:sz="8" w:space="0" w:color="FFFFFF" w:themeColor="background1"/>
              <w:right w:val="single" w:sz="12" w:space="0" w:color="FFFFFF" w:themeColor="background1"/>
            </w:tcBorders>
            <w:shd w:val="clear" w:color="auto" w:fill="54AEA2"/>
          </w:tcPr>
          <w:p w14:paraId="7D966CD9" w14:textId="77777777" w:rsidR="00FF6B71" w:rsidRPr="006804C0" w:rsidRDefault="00FF6B71" w:rsidP="00AA0B6C">
            <w:pPr>
              <w:pStyle w:val="ListParagraph"/>
              <w:numPr>
                <w:ilvl w:val="0"/>
                <w:numId w:val="29"/>
              </w:numPr>
              <w:spacing w:line="276" w:lineRule="auto"/>
              <w:ind w:left="176" w:hanging="176"/>
              <w:rPr>
                <w:color w:val="FFFFFF" w:themeColor="background1"/>
                <w:sz w:val="20"/>
              </w:rPr>
            </w:pPr>
            <w:r>
              <w:rPr>
                <w:color w:val="FFFFFF" w:themeColor="background1"/>
                <w:sz w:val="18"/>
              </w:rPr>
              <w:t xml:space="preserve">to facilitate the operationalisation of professionalisation measures (e.g. financing or providing a legal framework that allows a non-governmental </w:t>
            </w:r>
            <w:r w:rsidR="008575DC">
              <w:rPr>
                <w:color w:val="FFFFFF" w:themeColor="background1"/>
                <w:sz w:val="18"/>
              </w:rPr>
              <w:t>organisation to set professional standards)</w:t>
            </w:r>
          </w:p>
        </w:tc>
      </w:tr>
      <w:tr w:rsidR="00FF6B71" w14:paraId="3926BF69" w14:textId="77777777" w:rsidTr="002F26D1">
        <w:trPr>
          <w:trHeight w:val="454"/>
        </w:trPr>
        <w:tc>
          <w:tcPr>
            <w:tcW w:w="7639" w:type="dxa"/>
            <w:tcBorders>
              <w:top w:val="single" w:sz="8" w:space="0" w:color="FFFFFF" w:themeColor="background1"/>
              <w:left w:val="nil"/>
              <w:bottom w:val="single" w:sz="8" w:space="0" w:color="FFFFFF" w:themeColor="background1"/>
              <w:right w:val="single" w:sz="12" w:space="0" w:color="FFFFFF" w:themeColor="background1"/>
            </w:tcBorders>
            <w:shd w:val="clear" w:color="auto" w:fill="5DC1B4"/>
          </w:tcPr>
          <w:p w14:paraId="76BC8427" w14:textId="77777777" w:rsidR="00FF6B71" w:rsidRPr="006804C0" w:rsidRDefault="008575DC" w:rsidP="00AA0B6C">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Pr>
                <w:rFonts w:ascii="Times New Roman" w:hAnsi="Times New Roman"/>
                <w:color w:val="FFFFFF" w:themeColor="background1"/>
                <w:sz w:val="18"/>
                <w:szCs w:val="18"/>
                <w:lang w:val="en-GB"/>
              </w:rPr>
              <w:t>to allow for policy implementation across levels of governance</w:t>
            </w:r>
          </w:p>
        </w:tc>
      </w:tr>
      <w:tr w:rsidR="00FF6B71" w14:paraId="2A7E571F" w14:textId="77777777" w:rsidTr="002F26D1">
        <w:trPr>
          <w:trHeight w:val="454"/>
        </w:trPr>
        <w:tc>
          <w:tcPr>
            <w:tcW w:w="7639" w:type="dxa"/>
            <w:tcBorders>
              <w:top w:val="single" w:sz="8" w:space="0" w:color="FFFFFF" w:themeColor="background1"/>
              <w:left w:val="nil"/>
              <w:bottom w:val="single" w:sz="8" w:space="0" w:color="FFFFFF" w:themeColor="background1"/>
              <w:right w:val="single" w:sz="12" w:space="0" w:color="FFFFFF" w:themeColor="background1"/>
            </w:tcBorders>
            <w:shd w:val="clear" w:color="auto" w:fill="54AEA2"/>
          </w:tcPr>
          <w:p w14:paraId="1E89E0B6" w14:textId="77777777" w:rsidR="00FF6B71" w:rsidRPr="006804C0" w:rsidRDefault="008575DC" w:rsidP="00AA0B6C">
            <w:pPr>
              <w:pStyle w:val="ListParagraph"/>
              <w:numPr>
                <w:ilvl w:val="0"/>
                <w:numId w:val="24"/>
              </w:numPr>
              <w:spacing w:line="276" w:lineRule="auto"/>
              <w:ind w:left="163" w:hanging="163"/>
              <w:rPr>
                <w:color w:val="FFFFFF" w:themeColor="background1"/>
                <w:sz w:val="18"/>
              </w:rPr>
            </w:pPr>
            <w:r>
              <w:rPr>
                <w:color w:val="FFFFFF" w:themeColor="background1"/>
                <w:sz w:val="18"/>
              </w:rPr>
              <w:t>to provide lega</w:t>
            </w:r>
            <w:r w:rsidR="00AD3DDD">
              <w:rPr>
                <w:color w:val="FFFFFF" w:themeColor="background1"/>
                <w:sz w:val="18"/>
              </w:rPr>
              <w:t>l</w:t>
            </w:r>
            <w:r>
              <w:rPr>
                <w:color w:val="FFFFFF" w:themeColor="background1"/>
                <w:sz w:val="18"/>
              </w:rPr>
              <w:t xml:space="preserve"> support for planned policies</w:t>
            </w:r>
          </w:p>
        </w:tc>
      </w:tr>
    </w:tbl>
    <w:p w14:paraId="4BE11228" w14:textId="77777777" w:rsidR="00412148" w:rsidRPr="00FE36C3" w:rsidRDefault="00412148" w:rsidP="00EA7CD7">
      <w:pPr>
        <w:shd w:val="clear" w:color="auto" w:fill="FFFFFF" w:themeFill="background1"/>
        <w:tabs>
          <w:tab w:val="left" w:pos="567"/>
          <w:tab w:val="left" w:pos="4820"/>
        </w:tabs>
        <w:spacing w:line="276" w:lineRule="auto"/>
        <w:jc w:val="both"/>
        <w:rPr>
          <w:rFonts w:ascii="Times New Roman" w:hAnsi="Times New Roman"/>
          <w:lang w:val="en-GB"/>
        </w:rPr>
      </w:pPr>
    </w:p>
    <w:p w14:paraId="148276D4" w14:textId="77777777" w:rsidR="0016222E" w:rsidRPr="00D47145" w:rsidRDefault="00412148" w:rsidP="00D47145">
      <w:pPr>
        <w:shd w:val="clear" w:color="auto" w:fill="FFFFFF" w:themeFill="background1"/>
        <w:tabs>
          <w:tab w:val="left" w:pos="567"/>
          <w:tab w:val="left" w:pos="4820"/>
        </w:tabs>
        <w:spacing w:line="276" w:lineRule="auto"/>
        <w:jc w:val="both"/>
        <w:rPr>
          <w:rFonts w:ascii="Times New Roman" w:hAnsi="Times New Roman"/>
          <w:lang w:val="en-GB"/>
        </w:rPr>
      </w:pPr>
      <w:r w:rsidRPr="00D47145">
        <w:rPr>
          <w:rFonts w:ascii="Times New Roman" w:hAnsi="Times New Roman"/>
          <w:b/>
          <w:i/>
          <w:lang w:val="en-GB"/>
        </w:rPr>
        <w:t>Operationali</w:t>
      </w:r>
      <w:r w:rsidR="00861802" w:rsidRPr="00D47145">
        <w:rPr>
          <w:rFonts w:ascii="Times New Roman" w:hAnsi="Times New Roman"/>
          <w:b/>
          <w:i/>
          <w:lang w:val="en-GB"/>
        </w:rPr>
        <w:t>s</w:t>
      </w:r>
      <w:r w:rsidRPr="00D47145">
        <w:rPr>
          <w:rFonts w:ascii="Times New Roman" w:hAnsi="Times New Roman"/>
          <w:b/>
          <w:i/>
          <w:lang w:val="en-GB"/>
        </w:rPr>
        <w:t xml:space="preserve">ation </w:t>
      </w:r>
      <w:r w:rsidR="00792460" w:rsidRPr="00D47145">
        <w:rPr>
          <w:rFonts w:ascii="Times New Roman" w:hAnsi="Times New Roman"/>
          <w:lang w:val="en-GB"/>
        </w:rPr>
        <w:t>is a process of zooming in, defining and illustrating the measurement of a phenomenon (professionali</w:t>
      </w:r>
      <w:r w:rsidR="0067658B" w:rsidRPr="00D47145">
        <w:rPr>
          <w:rFonts w:ascii="Times New Roman" w:hAnsi="Times New Roman"/>
          <w:lang w:val="en-GB"/>
        </w:rPr>
        <w:t>s</w:t>
      </w:r>
      <w:r w:rsidR="00792460" w:rsidRPr="00D47145">
        <w:rPr>
          <w:rFonts w:ascii="Times New Roman" w:hAnsi="Times New Roman"/>
          <w:lang w:val="en-GB"/>
        </w:rPr>
        <w:t>ation) that is not directly measurable. It develops a set of operational criteria</w:t>
      </w:r>
      <w:r w:rsidR="007514A5" w:rsidRPr="00D47145">
        <w:rPr>
          <w:rFonts w:ascii="Times New Roman" w:hAnsi="Times New Roman"/>
          <w:lang w:val="en-GB"/>
        </w:rPr>
        <w:t xml:space="preserve"> (</w:t>
      </w:r>
      <w:r w:rsidR="00792460" w:rsidRPr="00D47145">
        <w:rPr>
          <w:rFonts w:ascii="Times New Roman" w:hAnsi="Times New Roman"/>
          <w:lang w:val="en-GB"/>
        </w:rPr>
        <w:t>measures</w:t>
      </w:r>
      <w:r w:rsidR="001401DC" w:rsidRPr="00D47145">
        <w:rPr>
          <w:rFonts w:ascii="Times New Roman" w:hAnsi="Times New Roman"/>
          <w:lang w:val="en-GB"/>
        </w:rPr>
        <w:t xml:space="preserve"> and </w:t>
      </w:r>
      <w:r w:rsidR="00792460" w:rsidRPr="00D47145">
        <w:rPr>
          <w:rFonts w:ascii="Times New Roman" w:hAnsi="Times New Roman"/>
          <w:lang w:val="en-GB"/>
        </w:rPr>
        <w:t>levers</w:t>
      </w:r>
      <w:r w:rsidR="001401DC" w:rsidRPr="00D47145">
        <w:rPr>
          <w:rFonts w:ascii="Times New Roman" w:hAnsi="Times New Roman"/>
          <w:lang w:val="en-GB"/>
        </w:rPr>
        <w:t xml:space="preserve"> of </w:t>
      </w:r>
      <w:r w:rsidR="007514A5" w:rsidRPr="00D47145">
        <w:rPr>
          <w:rFonts w:ascii="Times New Roman" w:hAnsi="Times New Roman"/>
          <w:lang w:val="en-GB"/>
        </w:rPr>
        <w:t>professionali</w:t>
      </w:r>
      <w:r w:rsidR="0067658B" w:rsidRPr="00D47145">
        <w:rPr>
          <w:rFonts w:ascii="Times New Roman" w:hAnsi="Times New Roman"/>
          <w:lang w:val="en-GB"/>
        </w:rPr>
        <w:t>s</w:t>
      </w:r>
      <w:r w:rsidR="007514A5" w:rsidRPr="00D47145">
        <w:rPr>
          <w:rFonts w:ascii="Times New Roman" w:hAnsi="Times New Roman"/>
          <w:lang w:val="en-GB"/>
        </w:rPr>
        <w:t>ation)</w:t>
      </w:r>
      <w:r w:rsidR="00792460" w:rsidRPr="00D47145">
        <w:rPr>
          <w:rFonts w:ascii="Times New Roman" w:hAnsi="Times New Roman"/>
          <w:lang w:val="en-GB"/>
        </w:rPr>
        <w:t xml:space="preserve">, which can help countries to distinguish specific cases and practices that satisfy these criteria. </w:t>
      </w:r>
      <w:r w:rsidR="001401DC" w:rsidRPr="00D47145">
        <w:rPr>
          <w:rFonts w:ascii="Times New Roman" w:hAnsi="Times New Roman"/>
          <w:lang w:val="en-GB"/>
        </w:rPr>
        <w:t>The c</w:t>
      </w:r>
      <w:r w:rsidR="00792460" w:rsidRPr="00D47145">
        <w:rPr>
          <w:rFonts w:ascii="Times New Roman" w:hAnsi="Times New Roman"/>
          <w:lang w:val="en-GB"/>
        </w:rPr>
        <w:t>riteria are always based on theoretical foundation</w:t>
      </w:r>
      <w:r w:rsidR="001401DC" w:rsidRPr="00D47145">
        <w:rPr>
          <w:rFonts w:ascii="Times New Roman" w:hAnsi="Times New Roman"/>
          <w:lang w:val="en-GB"/>
        </w:rPr>
        <w:t xml:space="preserve"> or model (Fig.</w:t>
      </w:r>
      <w:r w:rsidR="0067658B" w:rsidRPr="00D47145">
        <w:rPr>
          <w:rFonts w:ascii="Times New Roman" w:hAnsi="Times New Roman"/>
          <w:lang w:val="en-GB"/>
        </w:rPr>
        <w:t xml:space="preserve"> </w:t>
      </w:r>
      <w:r w:rsidR="001401DC" w:rsidRPr="00D47145">
        <w:rPr>
          <w:rFonts w:ascii="Times New Roman" w:hAnsi="Times New Roman"/>
          <w:lang w:val="en-GB"/>
        </w:rPr>
        <w:t>2)</w:t>
      </w:r>
      <w:r w:rsidR="00792460" w:rsidRPr="00D47145">
        <w:rPr>
          <w:rFonts w:ascii="Times New Roman" w:hAnsi="Times New Roman"/>
          <w:lang w:val="en-GB"/>
        </w:rPr>
        <w:t xml:space="preserve">. </w:t>
      </w:r>
      <w:r w:rsidR="00B17A05">
        <w:rPr>
          <w:rFonts w:ascii="Times New Roman" w:hAnsi="Times New Roman"/>
          <w:lang w:val="en-GB"/>
        </w:rPr>
        <w:t xml:space="preserve"> </w:t>
      </w:r>
      <w:r w:rsidR="001401DC" w:rsidRPr="00D47145">
        <w:rPr>
          <w:rFonts w:ascii="Times New Roman" w:hAnsi="Times New Roman"/>
          <w:lang w:val="en-GB"/>
        </w:rPr>
        <w:t>In this case operationalisation refers</w:t>
      </w:r>
      <w:r w:rsidRPr="00D47145">
        <w:rPr>
          <w:rFonts w:ascii="Times New Roman" w:hAnsi="Times New Roman"/>
          <w:lang w:val="en-GB"/>
        </w:rPr>
        <w:t xml:space="preserve"> to unpacking the proposed professionali</w:t>
      </w:r>
      <w:r w:rsidR="00861802" w:rsidRPr="00D47145">
        <w:rPr>
          <w:rFonts w:ascii="Times New Roman" w:hAnsi="Times New Roman"/>
          <w:lang w:val="en-GB"/>
        </w:rPr>
        <w:t>s</w:t>
      </w:r>
      <w:r w:rsidRPr="00D47145">
        <w:rPr>
          <w:rFonts w:ascii="Times New Roman" w:hAnsi="Times New Roman"/>
          <w:lang w:val="en-GB"/>
        </w:rPr>
        <w:t>ation and bringing it to practical terms of others</w:t>
      </w:r>
      <w:r w:rsidR="00823D98">
        <w:rPr>
          <w:rFonts w:ascii="Times New Roman" w:hAnsi="Times New Roman"/>
          <w:lang w:val="en-GB"/>
        </w:rPr>
        <w:t>,</w:t>
      </w:r>
      <w:r w:rsidRPr="00D47145">
        <w:rPr>
          <w:rFonts w:ascii="Times New Roman" w:hAnsi="Times New Roman"/>
          <w:lang w:val="en-GB"/>
        </w:rPr>
        <w:t xml:space="preserve"> which is described in detail in the Operationali</w:t>
      </w:r>
      <w:r w:rsidR="00861802" w:rsidRPr="00D47145">
        <w:rPr>
          <w:rFonts w:ascii="Times New Roman" w:hAnsi="Times New Roman"/>
          <w:lang w:val="en-GB"/>
        </w:rPr>
        <w:t>s</w:t>
      </w:r>
      <w:r w:rsidRPr="00D47145">
        <w:rPr>
          <w:rFonts w:ascii="Times New Roman" w:hAnsi="Times New Roman"/>
          <w:lang w:val="en-GB"/>
        </w:rPr>
        <w:t>ing the Road Map chapter. Operationali</w:t>
      </w:r>
      <w:r w:rsidR="00861802" w:rsidRPr="00D47145">
        <w:rPr>
          <w:rFonts w:ascii="Times New Roman" w:hAnsi="Times New Roman"/>
          <w:lang w:val="en-GB"/>
        </w:rPr>
        <w:t>s</w:t>
      </w:r>
      <w:r w:rsidRPr="00D47145">
        <w:rPr>
          <w:rFonts w:ascii="Times New Roman" w:hAnsi="Times New Roman"/>
          <w:lang w:val="en-GB"/>
        </w:rPr>
        <w:t>ation process takes place at the three levels of governance.</w:t>
      </w:r>
      <w:r w:rsidR="0016222E" w:rsidRPr="00D47145">
        <w:rPr>
          <w:lang w:val="en-GB"/>
        </w:rPr>
        <w:t xml:space="preserve"> </w:t>
      </w:r>
      <w:r w:rsidR="001401DC" w:rsidRPr="00D47145">
        <w:rPr>
          <w:lang w:val="en-GB"/>
        </w:rPr>
        <w:t xml:space="preserve">It </w:t>
      </w:r>
      <w:r w:rsidR="008A72D2" w:rsidRPr="00D47145">
        <w:rPr>
          <w:lang w:val="en-GB"/>
        </w:rPr>
        <w:t>can be complex yet vastly improve the efficacy of implementation policies if it</w:t>
      </w:r>
      <w:r w:rsidR="00C20148" w:rsidRPr="00D47145">
        <w:rPr>
          <w:lang w:val="en-GB"/>
        </w:rPr>
        <w:t xml:space="preserve"> takes into account regulation a</w:t>
      </w:r>
      <w:r w:rsidR="008A72D2" w:rsidRPr="00D47145">
        <w:rPr>
          <w:lang w:val="en-GB"/>
        </w:rPr>
        <w:t>nd socialisation.</w:t>
      </w:r>
      <w:r w:rsidR="00C20148" w:rsidRPr="00D47145">
        <w:rPr>
          <w:lang w:val="en-GB"/>
        </w:rPr>
        <w:t xml:space="preserve"> </w:t>
      </w:r>
      <w:r w:rsidR="0016222E" w:rsidRPr="00D47145">
        <w:rPr>
          <w:lang w:val="en-GB"/>
        </w:rPr>
        <w:t>For example, implementation of recruitment tactics (sociali</w:t>
      </w:r>
      <w:r w:rsidR="003D26A5" w:rsidRPr="00D47145">
        <w:rPr>
          <w:lang w:val="en-GB"/>
        </w:rPr>
        <w:t>s</w:t>
      </w:r>
      <w:r w:rsidR="0016222E" w:rsidRPr="00D47145">
        <w:rPr>
          <w:lang w:val="en-GB"/>
        </w:rPr>
        <w:t>ation) based on competency framework resulting in job descriptions (regulation) leads to more competent professionals and st</w:t>
      </w:r>
      <w:r w:rsidR="001401DC" w:rsidRPr="00D47145">
        <w:rPr>
          <w:lang w:val="en-GB"/>
        </w:rPr>
        <w:t xml:space="preserve">rengthening of their self-image as valued as professionals. </w:t>
      </w:r>
    </w:p>
    <w:p w14:paraId="6C1564E0" w14:textId="32730A6A" w:rsidR="0016222E" w:rsidRDefault="00A057D1" w:rsidP="0016222E">
      <w:pPr>
        <w:jc w:val="both"/>
        <w:rPr>
          <w:lang w:val="en-GB"/>
        </w:rPr>
      </w:pPr>
      <w:r>
        <w:rPr>
          <w:lang w:val="en-GB"/>
        </w:rPr>
        <w:t xml:space="preserve"> </w:t>
      </w:r>
    </w:p>
    <w:tbl>
      <w:tblPr>
        <w:tblStyle w:val="TableGrid"/>
        <w:tblW w:w="0" w:type="auto"/>
        <w:tblLook w:val="04A0" w:firstRow="1" w:lastRow="0" w:firstColumn="1" w:lastColumn="0" w:noHBand="0" w:noVBand="1"/>
      </w:tblPr>
      <w:tblGrid>
        <w:gridCol w:w="7639"/>
      </w:tblGrid>
      <w:tr w:rsidR="00DF5436" w14:paraId="2641E6F6" w14:textId="77777777" w:rsidTr="00FE36C3">
        <w:trPr>
          <w:trHeight w:val="397"/>
        </w:trPr>
        <w:tc>
          <w:tcPr>
            <w:tcW w:w="7639"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02508B"/>
          </w:tcPr>
          <w:p w14:paraId="0BCBD89E" w14:textId="77777777" w:rsidR="00861802" w:rsidRPr="006804C0" w:rsidRDefault="00861802" w:rsidP="00B11D10">
            <w:pPr>
              <w:tabs>
                <w:tab w:val="left" w:pos="567"/>
                <w:tab w:val="left" w:pos="4820"/>
              </w:tabs>
              <w:spacing w:line="360" w:lineRule="auto"/>
              <w:jc w:val="both"/>
              <w:rPr>
                <w:rFonts w:ascii="Times New Roman" w:hAnsi="Times New Roman"/>
                <w:b/>
                <w:color w:val="FFFFFF" w:themeColor="background1"/>
                <w:sz w:val="20"/>
                <w:szCs w:val="22"/>
                <w:lang w:val="en-GB"/>
              </w:rPr>
            </w:pPr>
            <w:r w:rsidRPr="006804C0">
              <w:rPr>
                <w:rFonts w:ascii="Times New Roman" w:hAnsi="Times New Roman"/>
                <w:b/>
                <w:color w:val="FFFFFF" w:themeColor="background1"/>
                <w:sz w:val="20"/>
                <w:szCs w:val="22"/>
                <w:lang w:val="en-GB"/>
              </w:rPr>
              <w:t xml:space="preserve">Why is </w:t>
            </w:r>
            <w:r>
              <w:rPr>
                <w:rFonts w:ascii="Times New Roman" w:hAnsi="Times New Roman"/>
                <w:b/>
                <w:color w:val="FFFFFF" w:themeColor="background1"/>
                <w:sz w:val="20"/>
                <w:szCs w:val="22"/>
                <w:lang w:val="en-GB"/>
              </w:rPr>
              <w:t>operationalisation</w:t>
            </w:r>
            <w:r w:rsidRPr="006804C0">
              <w:rPr>
                <w:rFonts w:ascii="Times New Roman" w:hAnsi="Times New Roman"/>
                <w:b/>
                <w:color w:val="FFFFFF" w:themeColor="background1"/>
                <w:sz w:val="20"/>
                <w:szCs w:val="22"/>
                <w:lang w:val="en-GB"/>
              </w:rPr>
              <w:t xml:space="preserve"> important for professionalisation?</w:t>
            </w:r>
          </w:p>
        </w:tc>
      </w:tr>
      <w:tr w:rsidR="00DF5436" w14:paraId="277AF832" w14:textId="77777777" w:rsidTr="00FE36C3">
        <w:trPr>
          <w:trHeight w:val="454"/>
        </w:trPr>
        <w:tc>
          <w:tcPr>
            <w:tcW w:w="7639" w:type="dxa"/>
            <w:tcBorders>
              <w:top w:val="single" w:sz="12" w:space="0" w:color="FFFFFF" w:themeColor="background1"/>
              <w:left w:val="nil"/>
              <w:bottom w:val="single" w:sz="8" w:space="0" w:color="FFFFFF" w:themeColor="background1"/>
              <w:right w:val="single" w:sz="12" w:space="0" w:color="FFFFFF" w:themeColor="background1"/>
            </w:tcBorders>
            <w:shd w:val="clear" w:color="auto" w:fill="5DC1B4"/>
          </w:tcPr>
          <w:p w14:paraId="494642BC" w14:textId="77777777" w:rsidR="00861802" w:rsidRPr="006804C0" w:rsidRDefault="00861802" w:rsidP="00AA0B6C">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Pr>
                <w:rFonts w:ascii="Times New Roman" w:hAnsi="Times New Roman"/>
                <w:color w:val="FFFFFF" w:themeColor="background1"/>
                <w:sz w:val="18"/>
                <w:szCs w:val="18"/>
                <w:lang w:val="en-GB"/>
              </w:rPr>
              <w:t>bridged concepts of professions and workforce development with tangible measures</w:t>
            </w:r>
          </w:p>
        </w:tc>
      </w:tr>
      <w:tr w:rsidR="00861802" w14:paraId="4476A6F2" w14:textId="77777777" w:rsidTr="00FE36C3">
        <w:trPr>
          <w:trHeight w:val="454"/>
        </w:trPr>
        <w:tc>
          <w:tcPr>
            <w:tcW w:w="7639" w:type="dxa"/>
            <w:tcBorders>
              <w:top w:val="single" w:sz="8" w:space="0" w:color="FFFFFF" w:themeColor="background1"/>
              <w:left w:val="nil"/>
              <w:bottom w:val="single" w:sz="8" w:space="0" w:color="FFFFFF" w:themeColor="background1"/>
              <w:right w:val="single" w:sz="12" w:space="0" w:color="FFFFFF" w:themeColor="background1"/>
            </w:tcBorders>
            <w:shd w:val="clear" w:color="auto" w:fill="54AEA2"/>
          </w:tcPr>
          <w:p w14:paraId="33905E19" w14:textId="77777777" w:rsidR="00861802" w:rsidRPr="006804C0" w:rsidRDefault="00861802" w:rsidP="00AA0B6C">
            <w:pPr>
              <w:pStyle w:val="ListParagraph"/>
              <w:numPr>
                <w:ilvl w:val="0"/>
                <w:numId w:val="29"/>
              </w:numPr>
              <w:ind w:left="176" w:hanging="176"/>
              <w:rPr>
                <w:color w:val="FFFFFF" w:themeColor="background1"/>
                <w:sz w:val="20"/>
              </w:rPr>
            </w:pPr>
            <w:r w:rsidRPr="00FE36C3">
              <w:rPr>
                <w:color w:val="FFFFFF" w:themeColor="background1"/>
                <w:sz w:val="18"/>
              </w:rPr>
              <w:t>clarified meaning of considerations, levers and measures</w:t>
            </w:r>
          </w:p>
        </w:tc>
      </w:tr>
      <w:tr w:rsidR="00861802" w14:paraId="78145328" w14:textId="77777777" w:rsidTr="00FE36C3">
        <w:trPr>
          <w:trHeight w:val="454"/>
        </w:trPr>
        <w:tc>
          <w:tcPr>
            <w:tcW w:w="7639" w:type="dxa"/>
            <w:tcBorders>
              <w:top w:val="single" w:sz="8" w:space="0" w:color="FFFFFF" w:themeColor="background1"/>
              <w:left w:val="nil"/>
              <w:bottom w:val="single" w:sz="8" w:space="0" w:color="FFFFFF" w:themeColor="background1"/>
              <w:right w:val="single" w:sz="12" w:space="0" w:color="FFFFFF" w:themeColor="background1"/>
            </w:tcBorders>
            <w:shd w:val="clear" w:color="auto" w:fill="5DC1B4"/>
          </w:tcPr>
          <w:p w14:paraId="16EF5ECB" w14:textId="77777777" w:rsidR="00861802" w:rsidRPr="006804C0" w:rsidRDefault="00861802" w:rsidP="00AA0B6C">
            <w:pPr>
              <w:pStyle w:val="ListParagraph"/>
              <w:numPr>
                <w:ilvl w:val="0"/>
                <w:numId w:val="24"/>
              </w:numPr>
              <w:shd w:val="clear" w:color="auto" w:fill="5DC1B4"/>
              <w:tabs>
                <w:tab w:val="left" w:pos="567"/>
                <w:tab w:val="left" w:pos="4820"/>
              </w:tabs>
              <w:spacing w:line="276" w:lineRule="auto"/>
              <w:ind w:left="170" w:hanging="170"/>
              <w:jc w:val="both"/>
              <w:rPr>
                <w:rFonts w:ascii="Times New Roman" w:hAnsi="Times New Roman"/>
                <w:color w:val="FFFFFF" w:themeColor="background1"/>
                <w:sz w:val="18"/>
                <w:szCs w:val="18"/>
                <w:lang w:val="en-GB"/>
              </w:rPr>
            </w:pPr>
            <w:r>
              <w:rPr>
                <w:rFonts w:ascii="Times New Roman" w:hAnsi="Times New Roman"/>
                <w:color w:val="FFFFFF" w:themeColor="background1"/>
                <w:sz w:val="18"/>
                <w:szCs w:val="18"/>
                <w:lang w:val="en-GB"/>
              </w:rPr>
              <w:t>proposed set of concrete steps and questions to be asked on the road to professionalising public health workforce</w:t>
            </w:r>
          </w:p>
        </w:tc>
      </w:tr>
      <w:tr w:rsidR="00861802" w14:paraId="7689EB4A" w14:textId="77777777" w:rsidTr="00FE36C3">
        <w:trPr>
          <w:trHeight w:val="454"/>
        </w:trPr>
        <w:tc>
          <w:tcPr>
            <w:tcW w:w="7639" w:type="dxa"/>
            <w:tcBorders>
              <w:top w:val="single" w:sz="8" w:space="0" w:color="FFFFFF" w:themeColor="background1"/>
              <w:left w:val="nil"/>
              <w:bottom w:val="single" w:sz="8" w:space="0" w:color="FFFFFF" w:themeColor="background1"/>
              <w:right w:val="single" w:sz="12" w:space="0" w:color="FFFFFF" w:themeColor="background1"/>
            </w:tcBorders>
            <w:shd w:val="clear" w:color="auto" w:fill="54AEA2"/>
          </w:tcPr>
          <w:p w14:paraId="3EC71553" w14:textId="77777777" w:rsidR="00861802" w:rsidRPr="006804C0" w:rsidRDefault="00861802" w:rsidP="00AA0B6C">
            <w:pPr>
              <w:pStyle w:val="ListParagraph"/>
              <w:numPr>
                <w:ilvl w:val="0"/>
                <w:numId w:val="24"/>
              </w:numPr>
              <w:ind w:left="163" w:hanging="163"/>
              <w:rPr>
                <w:color w:val="FFFFFF" w:themeColor="background1"/>
                <w:sz w:val="18"/>
              </w:rPr>
            </w:pPr>
            <w:r>
              <w:rPr>
                <w:color w:val="FFFFFF" w:themeColor="background1"/>
                <w:sz w:val="18"/>
              </w:rPr>
              <w:t>to provide legal support for planned policies</w:t>
            </w:r>
          </w:p>
        </w:tc>
      </w:tr>
    </w:tbl>
    <w:p w14:paraId="2414636E" w14:textId="77777777" w:rsidR="00412148" w:rsidRPr="00FE36C3" w:rsidRDefault="00412148" w:rsidP="00EA7CD7">
      <w:pPr>
        <w:shd w:val="clear" w:color="auto" w:fill="FFFFFF" w:themeFill="background1"/>
        <w:tabs>
          <w:tab w:val="left" w:pos="567"/>
          <w:tab w:val="left" w:pos="4820"/>
        </w:tabs>
        <w:spacing w:line="276" w:lineRule="auto"/>
        <w:jc w:val="both"/>
        <w:rPr>
          <w:rFonts w:ascii="Times New Roman" w:hAnsi="Times New Roman"/>
          <w:lang w:val="en-GB"/>
        </w:rPr>
      </w:pPr>
    </w:p>
    <w:p w14:paraId="3D373C04" w14:textId="77777777" w:rsidR="006046D0" w:rsidRPr="00FE36C3" w:rsidRDefault="006046D0">
      <w:pPr>
        <w:spacing w:after="200"/>
        <w:rPr>
          <w:rFonts w:eastAsiaTheme="majorEastAsia" w:cstheme="majorBidi"/>
          <w:b/>
          <w:bCs/>
          <w:sz w:val="24"/>
          <w:szCs w:val="26"/>
          <w:lang w:val="en-GB"/>
        </w:rPr>
      </w:pPr>
      <w:r w:rsidRPr="00FE36C3">
        <w:rPr>
          <w:lang w:val="en-GB"/>
        </w:rPr>
        <w:br w:type="page"/>
      </w:r>
    </w:p>
    <w:p w14:paraId="0B06431E" w14:textId="77777777" w:rsidR="00F1496F" w:rsidRPr="00E87CD3" w:rsidRDefault="00040B5B" w:rsidP="00F1496F">
      <w:pPr>
        <w:pStyle w:val="Heading2"/>
        <w:rPr>
          <w:lang w:val="en-GB"/>
        </w:rPr>
      </w:pPr>
      <w:bookmarkStart w:id="51" w:name="_Toc415313147"/>
      <w:r w:rsidRPr="00FE36C3">
        <w:rPr>
          <w:lang w:val="en-GB"/>
        </w:rPr>
        <w:lastRenderedPageBreak/>
        <w:t>C</w:t>
      </w:r>
      <w:r w:rsidR="00B15391" w:rsidRPr="00E87CD3">
        <w:rPr>
          <w:lang w:val="en-GB"/>
        </w:rPr>
        <w:t>ountry</w:t>
      </w:r>
      <w:r w:rsidR="00F1496F" w:rsidRPr="00E87CD3">
        <w:rPr>
          <w:lang w:val="en-GB"/>
        </w:rPr>
        <w:t>-assessment, prioriti</w:t>
      </w:r>
      <w:r w:rsidR="003D26A5">
        <w:rPr>
          <w:lang w:val="en-GB"/>
        </w:rPr>
        <w:t>s</w:t>
      </w:r>
      <w:r w:rsidR="00F1496F" w:rsidRPr="00E87CD3">
        <w:rPr>
          <w:lang w:val="en-GB"/>
        </w:rPr>
        <w:t>ation and action planning</w:t>
      </w:r>
      <w:bookmarkEnd w:id="51"/>
    </w:p>
    <w:p w14:paraId="0A498B53" w14:textId="77777777" w:rsidR="00F1496F" w:rsidRPr="00E87CD3" w:rsidRDefault="00F1496F" w:rsidP="00F1496F">
      <w:pPr>
        <w:spacing w:line="276" w:lineRule="auto"/>
        <w:jc w:val="both"/>
        <w:rPr>
          <w:rFonts w:ascii="Times New Roman" w:hAnsi="Times New Roman"/>
          <w:color w:val="auto"/>
          <w:szCs w:val="22"/>
          <w:lang w:val="en-GB"/>
        </w:rPr>
      </w:pPr>
    </w:p>
    <w:p w14:paraId="4272B62F" w14:textId="77777777" w:rsidR="006D7D42" w:rsidRDefault="00F1496F" w:rsidP="006D7D42">
      <w:pPr>
        <w:spacing w:line="276" w:lineRule="auto"/>
        <w:jc w:val="both"/>
        <w:rPr>
          <w:rFonts w:ascii="Times New Roman" w:hAnsi="Times New Roman"/>
          <w:lang w:val="en-GB"/>
        </w:rPr>
      </w:pPr>
      <w:r w:rsidRPr="00E87CD3">
        <w:rPr>
          <w:rFonts w:ascii="Times New Roman" w:hAnsi="Times New Roman"/>
          <w:color w:val="auto"/>
          <w:szCs w:val="22"/>
          <w:lang w:val="en-GB"/>
        </w:rPr>
        <w:t xml:space="preserve">The PHW-PRM is a flexible and responsive strategic planning tool as it allows for a dynamic systems approach that shows how various functional strategies within and across the </w:t>
      </w:r>
      <w:r w:rsidRPr="00E87CD3">
        <w:rPr>
          <w:rFonts w:ascii="Times New Roman" w:hAnsi="Times New Roman"/>
          <w:szCs w:val="22"/>
          <w:lang w:val="en-GB"/>
        </w:rPr>
        <w:t>professionali</w:t>
      </w:r>
      <w:r w:rsidR="000144BA">
        <w:rPr>
          <w:rFonts w:ascii="Times New Roman" w:hAnsi="Times New Roman"/>
          <w:szCs w:val="22"/>
          <w:lang w:val="en-GB"/>
        </w:rPr>
        <w:t>s</w:t>
      </w:r>
      <w:r w:rsidRPr="00E87CD3">
        <w:rPr>
          <w:rFonts w:ascii="Times New Roman" w:hAnsi="Times New Roman"/>
          <w:szCs w:val="22"/>
          <w:lang w:val="en-GB"/>
        </w:rPr>
        <w:t>ation system align towards the strategic goal of professionalising the public health workforce. Member States can use the third part of the visuali</w:t>
      </w:r>
      <w:r w:rsidR="0013185A">
        <w:rPr>
          <w:rFonts w:ascii="Times New Roman" w:hAnsi="Times New Roman"/>
          <w:szCs w:val="22"/>
          <w:lang w:val="en-GB"/>
        </w:rPr>
        <w:t>s</w:t>
      </w:r>
      <w:r w:rsidRPr="00E87CD3">
        <w:rPr>
          <w:rFonts w:ascii="Times New Roman" w:hAnsi="Times New Roman"/>
          <w:szCs w:val="22"/>
          <w:lang w:val="en-GB"/>
        </w:rPr>
        <w:t>ation to</w:t>
      </w:r>
      <w:r w:rsidR="006D7D42" w:rsidRPr="00E87CD3">
        <w:rPr>
          <w:rFonts w:ascii="Times New Roman" w:hAnsi="Times New Roman"/>
          <w:szCs w:val="22"/>
          <w:lang w:val="en-GB"/>
        </w:rPr>
        <w:t xml:space="preserve"> do a </w:t>
      </w:r>
      <w:r w:rsidR="00CF0B6F" w:rsidRPr="00E87CD3">
        <w:rPr>
          <w:rFonts w:ascii="Times New Roman" w:hAnsi="Times New Roman"/>
          <w:szCs w:val="22"/>
          <w:lang w:val="en-GB"/>
        </w:rPr>
        <w:t xml:space="preserve">strategic </w:t>
      </w:r>
      <w:r w:rsidR="006D7D42" w:rsidRPr="00E87CD3">
        <w:rPr>
          <w:rFonts w:ascii="Times New Roman" w:hAnsi="Times New Roman"/>
          <w:szCs w:val="22"/>
          <w:lang w:val="en-GB"/>
        </w:rPr>
        <w:t>country assessment to</w:t>
      </w:r>
      <w:r w:rsidRPr="00E87CD3">
        <w:rPr>
          <w:rFonts w:ascii="Times New Roman" w:hAnsi="Times New Roman"/>
          <w:szCs w:val="22"/>
          <w:lang w:val="en-GB"/>
        </w:rPr>
        <w:t xml:space="preserve"> prioriti</w:t>
      </w:r>
      <w:r w:rsidR="000C3B4F">
        <w:rPr>
          <w:rFonts w:ascii="Times New Roman" w:hAnsi="Times New Roman"/>
          <w:szCs w:val="22"/>
          <w:lang w:val="en-GB"/>
        </w:rPr>
        <w:t>s</w:t>
      </w:r>
      <w:r w:rsidR="006D7D42" w:rsidRPr="00E87CD3">
        <w:rPr>
          <w:rFonts w:ascii="Times New Roman" w:hAnsi="Times New Roman"/>
          <w:szCs w:val="22"/>
          <w:lang w:val="en-GB"/>
        </w:rPr>
        <w:t>e</w:t>
      </w:r>
      <w:r w:rsidRPr="00E87CD3">
        <w:rPr>
          <w:rFonts w:ascii="Times New Roman" w:hAnsi="Times New Roman"/>
          <w:szCs w:val="22"/>
          <w:lang w:val="en-GB"/>
        </w:rPr>
        <w:t xml:space="preserve"> and </w:t>
      </w:r>
      <w:r w:rsidR="006D7D42" w:rsidRPr="00E87CD3">
        <w:rPr>
          <w:rFonts w:ascii="Times New Roman" w:hAnsi="Times New Roman"/>
          <w:szCs w:val="22"/>
          <w:lang w:val="en-GB"/>
        </w:rPr>
        <w:t xml:space="preserve">plan discussions and activities </w:t>
      </w:r>
      <w:r w:rsidRPr="00E87CD3">
        <w:rPr>
          <w:rFonts w:ascii="Times New Roman" w:hAnsi="Times New Roman"/>
          <w:szCs w:val="22"/>
          <w:lang w:val="en-GB"/>
        </w:rPr>
        <w:t>among country-level stakeholders</w:t>
      </w:r>
      <w:r w:rsidRPr="00E87CD3">
        <w:rPr>
          <w:rFonts w:ascii="Times New Roman" w:hAnsi="Times New Roman"/>
          <w:color w:val="auto"/>
          <w:szCs w:val="22"/>
          <w:lang w:val="en-GB"/>
        </w:rPr>
        <w:t xml:space="preserve">. </w:t>
      </w:r>
      <w:r w:rsidR="006D7D42" w:rsidRPr="00E87CD3">
        <w:rPr>
          <w:rFonts w:ascii="Times New Roman" w:hAnsi="Times New Roman"/>
          <w:lang w:val="en-GB"/>
        </w:rPr>
        <w:t xml:space="preserve">The assessment proposes a logical sequence of considerations which should be supported by specific questions facilitating the assessment and inventory of the current situation </w:t>
      </w:r>
      <w:r w:rsidR="000C3B4F">
        <w:rPr>
          <w:rFonts w:ascii="Times New Roman" w:hAnsi="Times New Roman"/>
          <w:lang w:val="en-GB"/>
        </w:rPr>
        <w:t>of the workforce (trends, drivers and composition)</w:t>
      </w:r>
      <w:r w:rsidR="006D7D42" w:rsidRPr="00E87CD3">
        <w:rPr>
          <w:rFonts w:ascii="Times New Roman" w:hAnsi="Times New Roman"/>
          <w:lang w:val="en-GB"/>
        </w:rPr>
        <w:t xml:space="preserve"> “</w:t>
      </w:r>
      <w:r w:rsidR="006D7D42" w:rsidRPr="00E87CD3">
        <w:rPr>
          <w:rFonts w:ascii="Times New Roman" w:hAnsi="Times New Roman"/>
          <w:b/>
          <w:lang w:val="en-GB"/>
        </w:rPr>
        <w:t>why</w:t>
      </w:r>
      <w:r w:rsidR="006D7D42" w:rsidRPr="00E87CD3">
        <w:rPr>
          <w:rFonts w:ascii="Times New Roman" w:hAnsi="Times New Roman"/>
          <w:lang w:val="en-GB"/>
        </w:rPr>
        <w:t>”, followed by profes</w:t>
      </w:r>
      <w:r w:rsidR="000474B6" w:rsidRPr="00E87CD3">
        <w:rPr>
          <w:rFonts w:ascii="Times New Roman" w:hAnsi="Times New Roman"/>
          <w:lang w:val="en-GB"/>
        </w:rPr>
        <w:t>s</w:t>
      </w:r>
      <w:r w:rsidR="006D7D42" w:rsidRPr="00E87CD3">
        <w:rPr>
          <w:rFonts w:ascii="Times New Roman" w:hAnsi="Times New Roman"/>
          <w:lang w:val="en-GB"/>
        </w:rPr>
        <w:t>ionali</w:t>
      </w:r>
      <w:r w:rsidR="000144BA">
        <w:rPr>
          <w:rFonts w:ascii="Times New Roman" w:hAnsi="Times New Roman"/>
          <w:lang w:val="en-GB"/>
        </w:rPr>
        <w:t>s</w:t>
      </w:r>
      <w:r w:rsidR="006D7D42" w:rsidRPr="00E87CD3">
        <w:rPr>
          <w:rFonts w:ascii="Times New Roman" w:hAnsi="Times New Roman"/>
          <w:lang w:val="en-GB"/>
        </w:rPr>
        <w:t>ation measures grouped under governance levels</w:t>
      </w:r>
      <w:r w:rsidR="00B1319E" w:rsidRPr="00E87CD3">
        <w:rPr>
          <w:rStyle w:val="FootnoteReference"/>
          <w:rFonts w:ascii="Times New Roman" w:hAnsi="Times New Roman"/>
          <w:lang w:val="en-GB"/>
        </w:rPr>
        <w:footnoteReference w:id="3"/>
      </w:r>
      <w:r w:rsidR="006D7D42" w:rsidRPr="00E87CD3">
        <w:rPr>
          <w:rFonts w:ascii="Times New Roman" w:hAnsi="Times New Roman"/>
          <w:lang w:val="en-GB"/>
        </w:rPr>
        <w:t xml:space="preserve"> “</w:t>
      </w:r>
      <w:r w:rsidR="006D7D42" w:rsidRPr="00E87CD3">
        <w:rPr>
          <w:rFonts w:ascii="Times New Roman" w:hAnsi="Times New Roman"/>
          <w:b/>
          <w:lang w:val="en-GB"/>
        </w:rPr>
        <w:t>what”</w:t>
      </w:r>
      <w:r w:rsidR="006D7D42" w:rsidRPr="00E87CD3">
        <w:rPr>
          <w:rFonts w:ascii="Times New Roman" w:hAnsi="Times New Roman"/>
          <w:lang w:val="en-GB"/>
        </w:rPr>
        <w:t xml:space="preserve">, leading to the </w:t>
      </w:r>
      <w:r w:rsidR="00181BF6" w:rsidRPr="00E87CD3">
        <w:rPr>
          <w:rFonts w:ascii="Times New Roman" w:hAnsi="Times New Roman"/>
          <w:lang w:val="en-GB"/>
        </w:rPr>
        <w:t xml:space="preserve">identification of </w:t>
      </w:r>
      <w:r w:rsidR="0015481C">
        <w:rPr>
          <w:rFonts w:ascii="Times New Roman" w:hAnsi="Times New Roman"/>
          <w:lang w:val="en-GB"/>
        </w:rPr>
        <w:t xml:space="preserve">resources and actions needed </w:t>
      </w:r>
      <w:r w:rsidR="006D7D42" w:rsidRPr="00E87CD3">
        <w:rPr>
          <w:rFonts w:ascii="Times New Roman" w:hAnsi="Times New Roman"/>
          <w:lang w:val="en-GB"/>
        </w:rPr>
        <w:t>to develop or a</w:t>
      </w:r>
      <w:r w:rsidR="0081046C" w:rsidRPr="00E87CD3">
        <w:rPr>
          <w:rFonts w:ascii="Times New Roman" w:hAnsi="Times New Roman"/>
          <w:lang w:val="en-GB"/>
        </w:rPr>
        <w:t>chieve the</w:t>
      </w:r>
      <w:r w:rsidR="00181BF6" w:rsidRPr="00E87CD3">
        <w:rPr>
          <w:rFonts w:ascii="Times New Roman" w:hAnsi="Times New Roman"/>
          <w:lang w:val="en-GB"/>
        </w:rPr>
        <w:t xml:space="preserve"> implementation of</w:t>
      </w:r>
      <w:r w:rsidR="0081046C" w:rsidRPr="00E87CD3">
        <w:rPr>
          <w:rFonts w:ascii="Times New Roman" w:hAnsi="Times New Roman"/>
          <w:lang w:val="en-GB"/>
        </w:rPr>
        <w:t xml:space="preserve"> identified measures</w:t>
      </w:r>
      <w:r w:rsidR="0015481C">
        <w:rPr>
          <w:rFonts w:ascii="Times New Roman" w:hAnsi="Times New Roman"/>
          <w:lang w:val="en-GB"/>
        </w:rPr>
        <w:t xml:space="preserve"> </w:t>
      </w:r>
      <w:r w:rsidR="0015481C" w:rsidRPr="00E87CD3">
        <w:rPr>
          <w:rFonts w:ascii="Times New Roman" w:hAnsi="Times New Roman"/>
          <w:lang w:val="en-GB"/>
        </w:rPr>
        <w:t>“</w:t>
      </w:r>
      <w:r w:rsidR="0015481C" w:rsidRPr="00E87CD3">
        <w:rPr>
          <w:rFonts w:ascii="Times New Roman" w:hAnsi="Times New Roman"/>
          <w:b/>
          <w:lang w:val="en-GB"/>
        </w:rPr>
        <w:t>how”</w:t>
      </w:r>
      <w:r w:rsidR="0015481C">
        <w:rPr>
          <w:rFonts w:ascii="Times New Roman" w:hAnsi="Times New Roman"/>
          <w:lang w:val="en-GB"/>
        </w:rPr>
        <w:t>.</w:t>
      </w:r>
      <w:r w:rsidR="0081046C" w:rsidRPr="00E87CD3">
        <w:rPr>
          <w:rFonts w:ascii="Times New Roman" w:hAnsi="Times New Roman"/>
          <w:lang w:val="en-GB"/>
        </w:rPr>
        <w:t xml:space="preserve"> </w:t>
      </w:r>
      <w:r w:rsidR="005F31A4" w:rsidRPr="00E87CD3">
        <w:rPr>
          <w:rFonts w:ascii="Times New Roman" w:hAnsi="Times New Roman"/>
          <w:lang w:val="en-GB"/>
        </w:rPr>
        <w:t>(</w:t>
      </w:r>
      <w:r w:rsidR="0081046C" w:rsidRPr="00E87CD3">
        <w:rPr>
          <w:rFonts w:ascii="Times New Roman" w:hAnsi="Times New Roman"/>
          <w:lang w:val="en-GB"/>
        </w:rPr>
        <w:t xml:space="preserve">Figure </w:t>
      </w:r>
      <w:r w:rsidR="002749CC">
        <w:rPr>
          <w:rFonts w:ascii="Times New Roman" w:hAnsi="Times New Roman"/>
          <w:lang w:val="en-GB"/>
        </w:rPr>
        <w:t>4</w:t>
      </w:r>
      <w:r w:rsidR="005F31A4" w:rsidRPr="00E87CD3">
        <w:rPr>
          <w:rFonts w:ascii="Times New Roman" w:hAnsi="Times New Roman"/>
          <w:lang w:val="en-GB"/>
        </w:rPr>
        <w:t>)</w:t>
      </w:r>
      <w:r w:rsidR="0081046C" w:rsidRPr="00E87CD3">
        <w:rPr>
          <w:rFonts w:ascii="Times New Roman" w:hAnsi="Times New Roman"/>
          <w:lang w:val="en-GB"/>
        </w:rPr>
        <w:t>.</w:t>
      </w:r>
    </w:p>
    <w:p w14:paraId="45C40A68" w14:textId="77777777" w:rsidR="0015481C" w:rsidRDefault="0015481C" w:rsidP="006D7D42">
      <w:pPr>
        <w:spacing w:line="276" w:lineRule="auto"/>
        <w:jc w:val="both"/>
        <w:rPr>
          <w:rFonts w:ascii="Times New Roman" w:hAnsi="Times New Roman"/>
          <w:lang w:val="en-GB"/>
        </w:rPr>
      </w:pPr>
    </w:p>
    <w:p w14:paraId="0CD00FC0" w14:textId="141D173A" w:rsidR="00A11C39" w:rsidRPr="009D5A89" w:rsidRDefault="009D5A89" w:rsidP="009D5A89">
      <w:pPr>
        <w:pStyle w:val="Caption"/>
        <w:rPr>
          <w:lang w:val="en-GB"/>
        </w:rPr>
      </w:pPr>
      <w:bookmarkStart w:id="52" w:name="_Toc415313015"/>
      <w:r w:rsidRPr="009D5A89">
        <w:t xml:space="preserve">Figure </w:t>
      </w:r>
      <w:r w:rsidRPr="009D5A89">
        <w:fldChar w:fldCharType="begin"/>
      </w:r>
      <w:r w:rsidRPr="009D5A89">
        <w:instrText xml:space="preserve"> SEQ Figure \* ARABIC </w:instrText>
      </w:r>
      <w:r w:rsidRPr="009D5A89">
        <w:fldChar w:fldCharType="separate"/>
      </w:r>
      <w:r w:rsidRPr="009D5A89">
        <w:rPr>
          <w:noProof/>
        </w:rPr>
        <w:t>4</w:t>
      </w:r>
      <w:r w:rsidRPr="009D5A89">
        <w:fldChar w:fldCharType="end"/>
      </w:r>
      <w:r w:rsidRPr="009D5A89">
        <w:rPr>
          <w:lang w:val="en-GB"/>
        </w:rPr>
        <w:t>: Country Assessment</w:t>
      </w:r>
      <w:bookmarkEnd w:id="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4"/>
      </w:tblGrid>
      <w:tr w:rsidR="00706695" w:rsidRPr="00E87CD3" w14:paraId="7DF56E72" w14:textId="77777777" w:rsidTr="00A11C39">
        <w:tc>
          <w:tcPr>
            <w:tcW w:w="7654" w:type="dxa"/>
            <w:tcBorders>
              <w:bottom w:val="single" w:sz="4" w:space="0" w:color="auto"/>
            </w:tcBorders>
          </w:tcPr>
          <w:p w14:paraId="24F8F5AB" w14:textId="4D1AB1A0" w:rsidR="00706695" w:rsidRPr="00F9097E" w:rsidRDefault="00706695" w:rsidP="00FE36C3">
            <w:pPr>
              <w:spacing w:line="360" w:lineRule="auto"/>
              <w:jc w:val="both"/>
              <w:rPr>
                <w:rFonts w:ascii="Times New Roman" w:hAnsi="Times New Roman"/>
                <w:b/>
                <w:lang w:val="en-GB"/>
              </w:rPr>
            </w:pPr>
          </w:p>
        </w:tc>
      </w:tr>
      <w:tr w:rsidR="00706695" w:rsidRPr="00E87CD3" w14:paraId="12F4A25C" w14:textId="77777777" w:rsidTr="00A11C39">
        <w:tc>
          <w:tcPr>
            <w:tcW w:w="7654" w:type="dxa"/>
            <w:tcBorders>
              <w:top w:val="single" w:sz="4" w:space="0" w:color="auto"/>
              <w:bottom w:val="single" w:sz="4" w:space="0" w:color="auto"/>
            </w:tcBorders>
          </w:tcPr>
          <w:p w14:paraId="4B9AF6A3" w14:textId="77777777" w:rsidR="00706695" w:rsidRPr="00E87CD3" w:rsidRDefault="00706695" w:rsidP="006D2C65">
            <w:pPr>
              <w:spacing w:line="276" w:lineRule="auto"/>
              <w:rPr>
                <w:rFonts w:ascii="Times New Roman" w:hAnsi="Times New Roman"/>
                <w:lang w:val="en-GB"/>
              </w:rPr>
            </w:pPr>
            <w:r w:rsidRPr="00FE36C3">
              <w:rPr>
                <w:noProof/>
                <w:lang w:val="en-GB" w:eastAsia="en-GB"/>
              </w:rPr>
              <w:drawing>
                <wp:inline distT="0" distB="0" distL="0" distR="0" wp14:anchorId="15F93509" wp14:editId="147444D5">
                  <wp:extent cx="5712460" cy="3443800"/>
                  <wp:effectExtent l="0" t="0" r="2540" b="0"/>
                  <wp:docPr id="1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w-what-why.jpg"/>
                          <pic:cNvPicPr/>
                        </pic:nvPicPr>
                        <pic:blipFill rotWithShape="1">
                          <a:blip r:embed="rId43" cstate="print">
                            <a:extLst>
                              <a:ext uri="{28A0092B-C50C-407E-A947-70E740481C1C}">
                                <a14:useLocalDpi xmlns:a14="http://schemas.microsoft.com/office/drawing/2010/main" val="0"/>
                              </a:ext>
                            </a:extLst>
                          </a:blip>
                          <a:srcRect l="1165" t="4114" r="1" b="11656"/>
                          <a:stretch/>
                        </pic:blipFill>
                        <pic:spPr bwMode="auto">
                          <a:xfrm>
                            <a:off x="0" y="0"/>
                            <a:ext cx="5777730" cy="3483148"/>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r w:rsidR="00706695" w:rsidRPr="00E87CD3" w14:paraId="3F5096CD" w14:textId="77777777" w:rsidTr="00A11C39">
        <w:tc>
          <w:tcPr>
            <w:tcW w:w="7654" w:type="dxa"/>
            <w:tcBorders>
              <w:top w:val="single" w:sz="4" w:space="0" w:color="auto"/>
            </w:tcBorders>
          </w:tcPr>
          <w:p w14:paraId="4E05606A" w14:textId="77777777" w:rsidR="00706695" w:rsidRPr="00FE36C3" w:rsidRDefault="00706695" w:rsidP="00FE36C3">
            <w:pPr>
              <w:rPr>
                <w:rFonts w:ascii="Times New Roman" w:hAnsi="Times New Roman"/>
                <w:sz w:val="18"/>
                <w:szCs w:val="20"/>
                <w:lang w:val="en-GB"/>
              </w:rPr>
            </w:pPr>
            <w:r w:rsidRPr="00FE36C3">
              <w:rPr>
                <w:rFonts w:ascii="Times New Roman" w:hAnsi="Times New Roman"/>
                <w:sz w:val="18"/>
                <w:szCs w:val="20"/>
                <w:lang w:val="en-GB"/>
              </w:rPr>
              <w:t>Source: C. Slock, K. Czabanowska and R. Otok 2018 (own illustration)</w:t>
            </w:r>
          </w:p>
        </w:tc>
      </w:tr>
    </w:tbl>
    <w:p w14:paraId="11B61D94" w14:textId="77777777" w:rsidR="005305A5" w:rsidRDefault="005305A5" w:rsidP="006D7D42">
      <w:pPr>
        <w:spacing w:line="276" w:lineRule="auto"/>
        <w:jc w:val="both"/>
        <w:rPr>
          <w:rFonts w:ascii="Times New Roman" w:hAnsi="Times New Roman"/>
          <w:lang w:val="en-GB"/>
        </w:rPr>
      </w:pPr>
    </w:p>
    <w:p w14:paraId="129967D9" w14:textId="77777777" w:rsidR="004666E3" w:rsidRDefault="004666E3" w:rsidP="006D7D42">
      <w:pPr>
        <w:spacing w:line="276" w:lineRule="auto"/>
        <w:jc w:val="both"/>
        <w:rPr>
          <w:rFonts w:ascii="Times New Roman" w:hAnsi="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8" w:space="0" w:color="000000" w:themeColor="text1"/>
        </w:tblBorders>
        <w:tblLook w:val="04A0" w:firstRow="1" w:lastRow="0" w:firstColumn="1" w:lastColumn="0" w:noHBand="0" w:noVBand="1"/>
      </w:tblPr>
      <w:tblGrid>
        <w:gridCol w:w="512"/>
        <w:gridCol w:w="8092"/>
        <w:gridCol w:w="460"/>
      </w:tblGrid>
      <w:tr w:rsidR="0021052C" w14:paraId="6BF81181" w14:textId="77777777" w:rsidTr="0021052C">
        <w:trPr>
          <w:cantSplit/>
          <w:trHeight w:val="3773"/>
        </w:trPr>
        <w:tc>
          <w:tcPr>
            <w:tcW w:w="421" w:type="dxa"/>
            <w:textDirection w:val="btLr"/>
          </w:tcPr>
          <w:p w14:paraId="2231A256" w14:textId="77777777" w:rsidR="004666E3" w:rsidRDefault="004666E3" w:rsidP="004666E3">
            <w:pPr>
              <w:spacing w:line="276" w:lineRule="auto"/>
              <w:ind w:left="113" w:right="113"/>
              <w:jc w:val="both"/>
              <w:rPr>
                <w:rFonts w:ascii="Times New Roman" w:hAnsi="Times New Roman"/>
                <w:lang w:val="en-GB"/>
              </w:rPr>
            </w:pPr>
            <w:r w:rsidRPr="00FE36C3">
              <w:rPr>
                <w:b/>
                <w:lang w:val="en-GB"/>
              </w:rPr>
              <w:lastRenderedPageBreak/>
              <w:t>Figure 4: Country Assessment</w:t>
            </w:r>
          </w:p>
        </w:tc>
        <w:tc>
          <w:tcPr>
            <w:tcW w:w="7602" w:type="dxa"/>
          </w:tcPr>
          <w:p w14:paraId="652D810D" w14:textId="77777777" w:rsidR="004666E3" w:rsidRDefault="0021052C" w:rsidP="006D7D42">
            <w:pPr>
              <w:spacing w:line="276" w:lineRule="auto"/>
              <w:jc w:val="both"/>
              <w:rPr>
                <w:rFonts w:ascii="Times New Roman" w:hAnsi="Times New Roman"/>
                <w:lang w:val="en-GB"/>
              </w:rPr>
            </w:pPr>
            <w:r w:rsidRPr="00FE36C3">
              <w:rPr>
                <w:noProof/>
                <w:lang w:val="en-GB" w:eastAsia="en-GB"/>
              </w:rPr>
              <w:drawing>
                <wp:inline distT="0" distB="0" distL="0" distR="0" wp14:anchorId="4B815973" wp14:editId="3C5161DA">
                  <wp:extent cx="8325507" cy="5019095"/>
                  <wp:effectExtent l="2223" t="0" r="0" b="0"/>
                  <wp:docPr id="1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w-what-why.jpg"/>
                          <pic:cNvPicPr/>
                        </pic:nvPicPr>
                        <pic:blipFill rotWithShape="1">
                          <a:blip r:embed="rId43" cstate="print">
                            <a:extLst>
                              <a:ext uri="{28A0092B-C50C-407E-A947-70E740481C1C}">
                                <a14:useLocalDpi xmlns:a14="http://schemas.microsoft.com/office/drawing/2010/main" val="0"/>
                              </a:ext>
                            </a:extLst>
                          </a:blip>
                          <a:srcRect l="1165" t="4114" r="1" b="11656"/>
                          <a:stretch/>
                        </pic:blipFill>
                        <pic:spPr bwMode="auto">
                          <a:xfrm rot="16200000">
                            <a:off x="0" y="0"/>
                            <a:ext cx="8438019" cy="5086924"/>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c>
          <w:tcPr>
            <w:tcW w:w="1031" w:type="dxa"/>
            <w:textDirection w:val="btLr"/>
          </w:tcPr>
          <w:p w14:paraId="1DBCB853" w14:textId="77777777" w:rsidR="004666E3" w:rsidRDefault="004666E3" w:rsidP="004666E3">
            <w:pPr>
              <w:spacing w:line="276" w:lineRule="auto"/>
              <w:ind w:left="113" w:right="113"/>
              <w:jc w:val="both"/>
              <w:rPr>
                <w:rFonts w:ascii="Times New Roman" w:hAnsi="Times New Roman"/>
                <w:lang w:val="en-GB"/>
              </w:rPr>
            </w:pPr>
            <w:r w:rsidRPr="00FE36C3">
              <w:rPr>
                <w:rFonts w:ascii="Times New Roman" w:hAnsi="Times New Roman"/>
                <w:sz w:val="18"/>
                <w:szCs w:val="20"/>
                <w:lang w:val="en-GB"/>
              </w:rPr>
              <w:t>Source: C. Slock, K. Czabanowska and R. Otok 2018 (own illustration)</w:t>
            </w:r>
          </w:p>
        </w:tc>
      </w:tr>
    </w:tbl>
    <w:p w14:paraId="26C47B66" w14:textId="77777777" w:rsidR="004666E3" w:rsidRDefault="004666E3" w:rsidP="006D7D42">
      <w:pPr>
        <w:spacing w:line="276" w:lineRule="auto"/>
        <w:jc w:val="both"/>
        <w:rPr>
          <w:rFonts w:ascii="Times New Roman" w:hAnsi="Times New Roman"/>
          <w:lang w:val="en-GB"/>
        </w:rPr>
      </w:pPr>
    </w:p>
    <w:p w14:paraId="5ABEC382" w14:textId="77777777" w:rsidR="004666E3" w:rsidRPr="00E87CD3" w:rsidRDefault="004666E3" w:rsidP="006D7D42">
      <w:pPr>
        <w:spacing w:line="276" w:lineRule="auto"/>
        <w:jc w:val="both"/>
        <w:rPr>
          <w:rFonts w:ascii="Times New Roman" w:hAnsi="Times New Roman"/>
          <w:lang w:val="en-GB"/>
        </w:rPr>
      </w:pPr>
    </w:p>
    <w:p w14:paraId="635F28B1" w14:textId="77777777" w:rsidR="00D97E98" w:rsidRPr="00E87CD3" w:rsidRDefault="0081046C" w:rsidP="00FE36C3">
      <w:pPr>
        <w:spacing w:line="276" w:lineRule="auto"/>
        <w:jc w:val="both"/>
        <w:rPr>
          <w:lang w:val="en-GB"/>
        </w:rPr>
      </w:pPr>
      <w:r w:rsidRPr="00E87CD3">
        <w:rPr>
          <w:rFonts w:ascii="Times New Roman" w:hAnsi="Times New Roman"/>
          <w:color w:val="auto"/>
          <w:szCs w:val="22"/>
          <w:lang w:val="en-GB"/>
        </w:rPr>
        <w:lastRenderedPageBreak/>
        <w:t>The Country</w:t>
      </w:r>
      <w:r w:rsidR="000474C7" w:rsidRPr="00E87CD3">
        <w:rPr>
          <w:rFonts w:ascii="Times New Roman" w:hAnsi="Times New Roman"/>
          <w:color w:val="auto"/>
          <w:szCs w:val="22"/>
          <w:lang w:val="en-GB"/>
        </w:rPr>
        <w:t>-</w:t>
      </w:r>
      <w:r w:rsidRPr="00E87CD3">
        <w:rPr>
          <w:rFonts w:ascii="Times New Roman" w:hAnsi="Times New Roman"/>
          <w:color w:val="auto"/>
          <w:szCs w:val="22"/>
          <w:lang w:val="en-GB"/>
        </w:rPr>
        <w:t xml:space="preserve">assessment provides a </w:t>
      </w:r>
      <w:r w:rsidR="00B15391" w:rsidRPr="00E87CD3">
        <w:rPr>
          <w:rFonts w:ascii="Times New Roman" w:hAnsi="Times New Roman"/>
          <w:color w:val="auto"/>
          <w:szCs w:val="22"/>
          <w:lang w:val="en-GB"/>
        </w:rPr>
        <w:t xml:space="preserve">template to further develop a self-assessment tool including specific questions and examples to facilitate European Region countries </w:t>
      </w:r>
      <w:r w:rsidR="00F1496F" w:rsidRPr="00E87CD3">
        <w:rPr>
          <w:rFonts w:ascii="Times New Roman" w:hAnsi="Times New Roman"/>
          <w:color w:val="auto"/>
          <w:szCs w:val="22"/>
          <w:lang w:val="en-GB"/>
        </w:rPr>
        <w:t xml:space="preserve">to conduct </w:t>
      </w:r>
      <w:r w:rsidR="006D7D42" w:rsidRPr="00E87CD3">
        <w:rPr>
          <w:rFonts w:ascii="Times New Roman" w:hAnsi="Times New Roman"/>
          <w:color w:val="auto"/>
          <w:szCs w:val="22"/>
          <w:lang w:val="en-GB"/>
        </w:rPr>
        <w:t>more in</w:t>
      </w:r>
      <w:r w:rsidR="00A7344C">
        <w:rPr>
          <w:rFonts w:ascii="Times New Roman" w:hAnsi="Times New Roman"/>
          <w:color w:val="auto"/>
          <w:szCs w:val="22"/>
          <w:lang w:val="en-GB"/>
        </w:rPr>
        <w:t>-</w:t>
      </w:r>
      <w:r w:rsidR="006D7D42" w:rsidRPr="00E87CD3">
        <w:rPr>
          <w:rFonts w:ascii="Times New Roman" w:hAnsi="Times New Roman"/>
          <w:color w:val="auto"/>
          <w:szCs w:val="22"/>
          <w:lang w:val="en-GB"/>
        </w:rPr>
        <w:t xml:space="preserve">depth </w:t>
      </w:r>
      <w:r w:rsidR="00F1496F" w:rsidRPr="00E87CD3">
        <w:rPr>
          <w:rFonts w:ascii="Times New Roman" w:hAnsi="Times New Roman"/>
          <w:color w:val="auto"/>
          <w:szCs w:val="22"/>
          <w:lang w:val="en-GB"/>
        </w:rPr>
        <w:t>country assessments</w:t>
      </w:r>
      <w:r w:rsidR="00B15391" w:rsidRPr="00E87CD3">
        <w:rPr>
          <w:rFonts w:ascii="Times New Roman" w:hAnsi="Times New Roman"/>
          <w:color w:val="auto"/>
          <w:szCs w:val="22"/>
          <w:lang w:val="en-GB"/>
        </w:rPr>
        <w:t xml:space="preserve"> (</w:t>
      </w:r>
      <w:r w:rsidR="00B15391" w:rsidRPr="00416E68">
        <w:rPr>
          <w:rFonts w:ascii="Times New Roman" w:hAnsi="Times New Roman"/>
          <w:color w:val="auto"/>
          <w:szCs w:val="22"/>
          <w:lang w:val="en-GB"/>
        </w:rPr>
        <w:t>see PHWP-RM Toolkit)</w:t>
      </w:r>
      <w:r w:rsidR="00F1496F" w:rsidRPr="00416E68">
        <w:rPr>
          <w:rFonts w:ascii="Times New Roman" w:hAnsi="Times New Roman"/>
          <w:color w:val="auto"/>
          <w:szCs w:val="22"/>
          <w:lang w:val="en-GB"/>
        </w:rPr>
        <w:t xml:space="preserve">. </w:t>
      </w:r>
      <w:r w:rsidR="00F1496F" w:rsidRPr="00E87CD3">
        <w:rPr>
          <w:rFonts w:ascii="Times New Roman" w:hAnsi="Times New Roman"/>
          <w:lang w:val="en-GB"/>
        </w:rPr>
        <w:t>A</w:t>
      </w:r>
      <w:r w:rsidR="00B15391" w:rsidRPr="00E87CD3">
        <w:rPr>
          <w:rFonts w:ascii="Times New Roman" w:hAnsi="Times New Roman"/>
          <w:lang w:val="en-GB"/>
        </w:rPr>
        <w:t>n</w:t>
      </w:r>
      <w:r w:rsidR="00F1496F" w:rsidRPr="00E87CD3">
        <w:rPr>
          <w:rFonts w:ascii="Times New Roman" w:hAnsi="Times New Roman"/>
          <w:lang w:val="en-GB"/>
        </w:rPr>
        <w:t xml:space="preserve"> </w:t>
      </w:r>
      <w:r w:rsidR="006D7D42" w:rsidRPr="00E87CD3">
        <w:rPr>
          <w:rFonts w:ascii="Times New Roman" w:hAnsi="Times New Roman"/>
          <w:lang w:val="en-GB"/>
        </w:rPr>
        <w:t xml:space="preserve">in-depth </w:t>
      </w:r>
      <w:r w:rsidR="00F1496F" w:rsidRPr="00E87CD3">
        <w:rPr>
          <w:rFonts w:ascii="Times New Roman" w:hAnsi="Times New Roman"/>
          <w:lang w:val="en-GB"/>
        </w:rPr>
        <w:t>country a</w:t>
      </w:r>
      <w:r w:rsidR="00B15391" w:rsidRPr="00E87CD3">
        <w:rPr>
          <w:rFonts w:ascii="Times New Roman" w:hAnsi="Times New Roman"/>
          <w:lang w:val="en-GB"/>
        </w:rPr>
        <w:t>ssessment can help t</w:t>
      </w:r>
      <w:r w:rsidR="00F1496F" w:rsidRPr="00E87CD3">
        <w:rPr>
          <w:rFonts w:ascii="Times New Roman" w:hAnsi="Times New Roman"/>
          <w:lang w:val="en-GB"/>
        </w:rPr>
        <w:t xml:space="preserve">he countries in a practical way </w:t>
      </w:r>
      <w:r w:rsidR="00A7344C">
        <w:rPr>
          <w:rFonts w:ascii="Times New Roman" w:hAnsi="Times New Roman"/>
          <w:lang w:val="en-GB"/>
        </w:rPr>
        <w:t xml:space="preserve">go </w:t>
      </w:r>
      <w:r w:rsidR="00F1496F" w:rsidRPr="00E87CD3">
        <w:rPr>
          <w:rFonts w:ascii="Times New Roman" w:hAnsi="Times New Roman"/>
          <w:lang w:val="en-GB"/>
        </w:rPr>
        <w:t>through the professionali</w:t>
      </w:r>
      <w:r w:rsidR="00C23372">
        <w:rPr>
          <w:rFonts w:ascii="Times New Roman" w:hAnsi="Times New Roman"/>
          <w:lang w:val="en-GB"/>
        </w:rPr>
        <w:t>s</w:t>
      </w:r>
      <w:r w:rsidR="00F1496F" w:rsidRPr="00E87CD3">
        <w:rPr>
          <w:rFonts w:ascii="Times New Roman" w:hAnsi="Times New Roman"/>
          <w:lang w:val="en-GB"/>
        </w:rPr>
        <w:t>ation process</w:t>
      </w:r>
      <w:r w:rsidR="00140EE2">
        <w:rPr>
          <w:rFonts w:ascii="Times New Roman" w:hAnsi="Times New Roman"/>
          <w:lang w:val="en-GB"/>
        </w:rPr>
        <w:t xml:space="preserve"> </w:t>
      </w:r>
      <w:r w:rsidR="00F1496F" w:rsidRPr="00E87CD3">
        <w:rPr>
          <w:rFonts w:ascii="Times New Roman" w:hAnsi="Times New Roman"/>
          <w:lang w:val="en-GB"/>
        </w:rPr>
        <w:t>which fits the vision and is in line with the</w:t>
      </w:r>
      <w:r w:rsidR="00A7344C">
        <w:rPr>
          <w:rFonts w:ascii="Times New Roman" w:hAnsi="Times New Roman"/>
          <w:lang w:val="en-GB"/>
        </w:rPr>
        <w:t>ir</w:t>
      </w:r>
      <w:r w:rsidR="00F1496F" w:rsidRPr="00E87CD3">
        <w:rPr>
          <w:rFonts w:ascii="Times New Roman" w:hAnsi="Times New Roman"/>
          <w:lang w:val="en-GB"/>
        </w:rPr>
        <w:t xml:space="preserve"> strategic priorities.</w:t>
      </w:r>
      <w:bookmarkStart w:id="53" w:name="_Toc535411299"/>
      <w:bookmarkStart w:id="54" w:name="_Ref535434056"/>
      <w:r w:rsidR="00A7344C" w:rsidRPr="00A7344C">
        <w:t xml:space="preserve"> </w:t>
      </w:r>
    </w:p>
    <w:p w14:paraId="54A8FFAB" w14:textId="77777777" w:rsidR="0094613D" w:rsidRDefault="0094613D">
      <w:pPr>
        <w:spacing w:after="200"/>
        <w:rPr>
          <w:rFonts w:eastAsiaTheme="majorEastAsia" w:cstheme="majorBidi"/>
          <w:b/>
          <w:bCs/>
          <w:sz w:val="28"/>
          <w:szCs w:val="28"/>
          <w:lang w:val="en-GB"/>
        </w:rPr>
      </w:pPr>
      <w:r>
        <w:rPr>
          <w:lang w:val="en-GB"/>
        </w:rPr>
        <w:br w:type="page"/>
      </w:r>
    </w:p>
    <w:p w14:paraId="72651624" w14:textId="77777777" w:rsidR="00DE724C" w:rsidRPr="002B2F19" w:rsidRDefault="00DE724C" w:rsidP="00DE724C">
      <w:pPr>
        <w:pStyle w:val="Heading1"/>
        <w:rPr>
          <w:rFonts w:ascii="Times New Roman" w:hAnsi="Times New Roman"/>
          <w:lang w:val="en-GB"/>
        </w:rPr>
      </w:pPr>
      <w:bookmarkStart w:id="55" w:name="_Toc415313148"/>
      <w:r w:rsidRPr="002B2F19">
        <w:rPr>
          <w:lang w:val="en-GB"/>
        </w:rPr>
        <w:lastRenderedPageBreak/>
        <w:t>Operationali</w:t>
      </w:r>
      <w:r w:rsidR="00724892" w:rsidRPr="002B2F19">
        <w:rPr>
          <w:lang w:val="en-GB"/>
        </w:rPr>
        <w:t>s</w:t>
      </w:r>
      <w:r w:rsidRPr="002B2F19">
        <w:rPr>
          <w:lang w:val="en-GB"/>
        </w:rPr>
        <w:t>ing the Roadmap</w:t>
      </w:r>
      <w:bookmarkEnd w:id="53"/>
      <w:r w:rsidR="00DE6EA0" w:rsidRPr="002B2F19">
        <w:rPr>
          <w:lang w:val="en-GB"/>
        </w:rPr>
        <w:t xml:space="preserve"> </w:t>
      </w:r>
      <w:r w:rsidR="00307D6D">
        <w:rPr>
          <w:lang w:val="en-GB"/>
        </w:rPr>
        <w:t>- a</w:t>
      </w:r>
      <w:r w:rsidR="008B5F68" w:rsidRPr="002B2F19">
        <w:rPr>
          <w:lang w:val="en-GB"/>
        </w:rPr>
        <w:t xml:space="preserve"> step towards implementation.</w:t>
      </w:r>
      <w:bookmarkEnd w:id="55"/>
    </w:p>
    <w:p w14:paraId="2B0F46CF" w14:textId="77777777" w:rsidR="00DE724C" w:rsidRPr="00E87CD3" w:rsidRDefault="00DE724C" w:rsidP="00DE724C">
      <w:pPr>
        <w:rPr>
          <w:lang w:val="en-GB"/>
        </w:rPr>
      </w:pPr>
    </w:p>
    <w:bookmarkEnd w:id="54"/>
    <w:p w14:paraId="041C440D" w14:textId="77777777" w:rsidR="00E10EC2" w:rsidRPr="00E87CD3" w:rsidRDefault="00E10EC2" w:rsidP="00E10EC2">
      <w:pPr>
        <w:rPr>
          <w:lang w:val="en-GB"/>
        </w:rPr>
      </w:pPr>
      <w:r w:rsidRPr="00E87CD3">
        <w:rPr>
          <w:lang w:val="en-GB"/>
        </w:rPr>
        <w:t>This following chapter is devoted to operationali</w:t>
      </w:r>
      <w:r w:rsidR="00F9097E">
        <w:rPr>
          <w:lang w:val="en-GB"/>
        </w:rPr>
        <w:t>s</w:t>
      </w:r>
      <w:r w:rsidR="00C20148">
        <w:rPr>
          <w:lang w:val="en-GB"/>
        </w:rPr>
        <w:t>ing</w:t>
      </w:r>
      <w:r w:rsidRPr="00E87CD3">
        <w:rPr>
          <w:lang w:val="en-GB"/>
        </w:rPr>
        <w:t xml:space="preserve"> the roadmap described in </w:t>
      </w:r>
      <w:r w:rsidR="0066569B" w:rsidRPr="00E87CD3">
        <w:rPr>
          <w:lang w:val="en-GB"/>
        </w:rPr>
        <w:t xml:space="preserve">the </w:t>
      </w:r>
      <w:r w:rsidRPr="00E87CD3">
        <w:rPr>
          <w:lang w:val="en-GB"/>
        </w:rPr>
        <w:t xml:space="preserve">conceptual framework in three </w:t>
      </w:r>
      <w:r w:rsidR="004958BB" w:rsidRPr="00E87CD3">
        <w:rPr>
          <w:lang w:val="en-GB"/>
        </w:rPr>
        <w:t xml:space="preserve">important </w:t>
      </w:r>
      <w:r w:rsidRPr="00E87CD3">
        <w:rPr>
          <w:lang w:val="en-GB"/>
        </w:rPr>
        <w:t xml:space="preserve">steps. </w:t>
      </w:r>
    </w:p>
    <w:p w14:paraId="4B6B59D3" w14:textId="77777777" w:rsidR="00584840" w:rsidRPr="00E87CD3" w:rsidRDefault="00584840" w:rsidP="00584840">
      <w:pPr>
        <w:spacing w:line="276" w:lineRule="auto"/>
        <w:jc w:val="both"/>
        <w:rPr>
          <w:rFonts w:ascii="Times New Roman" w:hAnsi="Times New Roman"/>
          <w:szCs w:val="22"/>
          <w:highlight w:val="green"/>
          <w:shd w:val="clear" w:color="auto" w:fill="FFFFFF"/>
          <w:lang w:val="en-GB"/>
        </w:rPr>
      </w:pPr>
    </w:p>
    <w:p w14:paraId="7061C8D8" w14:textId="77777777" w:rsidR="00584840" w:rsidRPr="00E87CD3" w:rsidRDefault="00584840" w:rsidP="00AA0B6C">
      <w:pPr>
        <w:pStyle w:val="ListParagraph"/>
        <w:numPr>
          <w:ilvl w:val="0"/>
          <w:numId w:val="25"/>
        </w:numPr>
        <w:spacing w:line="276" w:lineRule="auto"/>
        <w:jc w:val="both"/>
        <w:rPr>
          <w:rFonts w:ascii="Times New Roman" w:hAnsi="Times New Roman"/>
          <w:szCs w:val="22"/>
          <w:shd w:val="clear" w:color="auto" w:fill="FFFFFF"/>
          <w:lang w:val="en-GB"/>
        </w:rPr>
      </w:pPr>
      <w:r w:rsidRPr="00E87CD3">
        <w:rPr>
          <w:rFonts w:ascii="Times New Roman" w:hAnsi="Times New Roman"/>
          <w:szCs w:val="22"/>
          <w:shd w:val="clear" w:color="auto" w:fill="FFFFFF"/>
          <w:lang w:val="en-GB"/>
        </w:rPr>
        <w:t xml:space="preserve">being clear about the scope of practice (including but not limited to competencies); </w:t>
      </w:r>
    </w:p>
    <w:p w14:paraId="7262F476" w14:textId="77777777" w:rsidR="00584840" w:rsidRPr="00E87CD3" w:rsidRDefault="00584840" w:rsidP="00AA0B6C">
      <w:pPr>
        <w:pStyle w:val="ListParagraph"/>
        <w:numPr>
          <w:ilvl w:val="0"/>
          <w:numId w:val="25"/>
        </w:numPr>
        <w:spacing w:line="276" w:lineRule="auto"/>
        <w:jc w:val="both"/>
        <w:rPr>
          <w:rFonts w:ascii="Times New Roman" w:hAnsi="Times New Roman"/>
          <w:szCs w:val="22"/>
          <w:shd w:val="clear" w:color="auto" w:fill="FFFFFF"/>
          <w:lang w:val="en-GB"/>
        </w:rPr>
      </w:pPr>
      <w:r w:rsidRPr="00E87CD3">
        <w:rPr>
          <w:rFonts w:ascii="Times New Roman" w:hAnsi="Times New Roman"/>
          <w:szCs w:val="22"/>
          <w:shd w:val="clear" w:color="auto" w:fill="FFFFFF"/>
          <w:lang w:val="en-GB"/>
        </w:rPr>
        <w:t>identifying the role of the various stakeholders who are needed to shift and implement measures towards a more trans-disciplinary response to population health challenges</w:t>
      </w:r>
      <w:r w:rsidR="00FE6B7F" w:rsidRPr="00E87CD3">
        <w:rPr>
          <w:rFonts w:ascii="Times New Roman" w:hAnsi="Times New Roman"/>
          <w:szCs w:val="22"/>
          <w:shd w:val="clear" w:color="auto" w:fill="FFFFFF"/>
          <w:lang w:val="en-GB"/>
        </w:rPr>
        <w:t>; and</w:t>
      </w:r>
    </w:p>
    <w:p w14:paraId="59494595" w14:textId="77777777" w:rsidR="00FE6B7F" w:rsidRPr="00E87CD3" w:rsidRDefault="00FE6B7F" w:rsidP="00AA0B6C">
      <w:pPr>
        <w:pStyle w:val="ListParagraph"/>
        <w:numPr>
          <w:ilvl w:val="0"/>
          <w:numId w:val="25"/>
        </w:numPr>
        <w:spacing w:line="276" w:lineRule="auto"/>
        <w:jc w:val="both"/>
        <w:rPr>
          <w:rFonts w:ascii="Times New Roman" w:hAnsi="Times New Roman"/>
          <w:szCs w:val="22"/>
          <w:shd w:val="clear" w:color="auto" w:fill="FFFFFF"/>
          <w:lang w:val="en-GB"/>
        </w:rPr>
      </w:pPr>
      <w:r w:rsidRPr="00E87CD3">
        <w:rPr>
          <w:rFonts w:ascii="Times New Roman" w:hAnsi="Times New Roman"/>
          <w:szCs w:val="22"/>
          <w:shd w:val="clear" w:color="auto" w:fill="FFFFFF"/>
          <w:lang w:val="en-GB"/>
        </w:rPr>
        <w:t>identifying key areas of decision making (see conceptual framework).</w:t>
      </w:r>
    </w:p>
    <w:p w14:paraId="6AFF4290" w14:textId="77777777" w:rsidR="00B11D10" w:rsidRPr="00E87CD3" w:rsidRDefault="00B11D10" w:rsidP="00FE6B7F">
      <w:pPr>
        <w:spacing w:line="276" w:lineRule="auto"/>
        <w:jc w:val="both"/>
        <w:rPr>
          <w:rFonts w:ascii="Times New Roman" w:hAnsi="Times New Roman"/>
          <w:szCs w:val="22"/>
          <w:shd w:val="clear" w:color="auto" w:fill="FFFFFF"/>
          <w:lang w:val="en-GB"/>
        </w:rPr>
      </w:pPr>
    </w:p>
    <w:p w14:paraId="5DA97B8E" w14:textId="77777777" w:rsidR="00FE6B7F" w:rsidRPr="00E87CD3" w:rsidRDefault="00FE6B7F" w:rsidP="00FE6B7F">
      <w:pPr>
        <w:rPr>
          <w:rFonts w:ascii="Times New Roman" w:hAnsi="Times New Roman"/>
          <w:lang w:val="en-GB"/>
        </w:rPr>
      </w:pPr>
      <w:r w:rsidRPr="00E87CD3">
        <w:rPr>
          <w:lang w:val="en-GB"/>
        </w:rPr>
        <w:t>The section provides some ideas of key questions that need to be asked and answered to be able to set up Member States to effectively professionali</w:t>
      </w:r>
      <w:r w:rsidR="00B11D10">
        <w:rPr>
          <w:lang w:val="en-GB"/>
        </w:rPr>
        <w:t>s</w:t>
      </w:r>
      <w:r w:rsidRPr="00E87CD3">
        <w:rPr>
          <w:lang w:val="en-GB"/>
        </w:rPr>
        <w:t xml:space="preserve">e their public health workforce. </w:t>
      </w:r>
    </w:p>
    <w:p w14:paraId="49F5F07E" w14:textId="77777777" w:rsidR="00584840" w:rsidRPr="00E87CD3" w:rsidRDefault="00584840" w:rsidP="00584840">
      <w:pPr>
        <w:spacing w:line="276" w:lineRule="auto"/>
        <w:jc w:val="both"/>
        <w:rPr>
          <w:rFonts w:ascii="Times New Roman" w:hAnsi="Times New Roman"/>
          <w:szCs w:val="22"/>
          <w:shd w:val="clear" w:color="auto" w:fill="FFFFFF"/>
          <w:lang w:val="en-GB"/>
        </w:rPr>
      </w:pPr>
    </w:p>
    <w:p w14:paraId="7B17FFEA" w14:textId="77777777" w:rsidR="00584840" w:rsidRPr="00E87CD3" w:rsidRDefault="00584840" w:rsidP="00584840">
      <w:pPr>
        <w:spacing w:after="360" w:line="276" w:lineRule="auto"/>
        <w:jc w:val="both"/>
        <w:rPr>
          <w:rFonts w:ascii="Times New Roman" w:hAnsi="Times New Roman"/>
          <w:lang w:val="en-GB"/>
        </w:rPr>
      </w:pPr>
      <w:r w:rsidRPr="00E87CD3">
        <w:rPr>
          <w:rFonts w:ascii="Times New Roman" w:hAnsi="Times New Roman"/>
          <w:szCs w:val="22"/>
          <w:shd w:val="clear" w:color="auto" w:fill="FFFFFF"/>
          <w:lang w:val="en-GB"/>
        </w:rPr>
        <w:t xml:space="preserve">Without this clarity it is difficult for Member States </w:t>
      </w:r>
      <w:r w:rsidRPr="00E87CD3">
        <w:rPr>
          <w:rFonts w:ascii="Times New Roman" w:hAnsi="Times New Roman"/>
          <w:szCs w:val="22"/>
          <w:lang w:val="en-GB"/>
        </w:rPr>
        <w:t xml:space="preserve">to justify the necessary financial investments into such professionals (their training, employment, and continuous capacity building) but also to set up the resources, or legal and non-legal structures that are </w:t>
      </w:r>
      <w:r w:rsidR="0026049D">
        <w:rPr>
          <w:rFonts w:ascii="Times New Roman" w:hAnsi="Times New Roman"/>
          <w:szCs w:val="22"/>
          <w:lang w:val="en-GB"/>
        </w:rPr>
        <w:t>needed</w:t>
      </w:r>
      <w:r w:rsidR="0026049D" w:rsidRPr="00E87CD3">
        <w:rPr>
          <w:rFonts w:ascii="Times New Roman" w:hAnsi="Times New Roman"/>
          <w:szCs w:val="22"/>
          <w:lang w:val="en-GB"/>
        </w:rPr>
        <w:t xml:space="preserve"> </w:t>
      </w:r>
      <w:r w:rsidRPr="00E87CD3">
        <w:rPr>
          <w:rFonts w:ascii="Times New Roman" w:hAnsi="Times New Roman"/>
          <w:szCs w:val="22"/>
          <w:lang w:val="en-GB"/>
        </w:rPr>
        <w:t xml:space="preserve">to </w:t>
      </w:r>
      <w:r w:rsidRPr="00E87CD3">
        <w:rPr>
          <w:rFonts w:ascii="Times New Roman" w:hAnsi="Times New Roman"/>
          <w:color w:val="auto"/>
          <w:szCs w:val="22"/>
          <w:lang w:val="en-GB"/>
        </w:rPr>
        <w:t xml:space="preserve">develop and </w:t>
      </w:r>
      <w:r w:rsidRPr="00E87CD3">
        <w:rPr>
          <w:rFonts w:ascii="Times New Roman" w:hAnsi="Times New Roman"/>
          <w:szCs w:val="22"/>
          <w:lang w:val="en-GB"/>
        </w:rPr>
        <w:t>secure this workforce.</w:t>
      </w:r>
      <w:r w:rsidR="00DD2616" w:rsidRPr="00E87CD3">
        <w:rPr>
          <w:rFonts w:ascii="Times New Roman" w:hAnsi="Times New Roman"/>
          <w:szCs w:val="22"/>
          <w:lang w:val="en-GB"/>
        </w:rPr>
        <w:t xml:space="preserve"> </w:t>
      </w:r>
      <w:r w:rsidRPr="00E87CD3">
        <w:rPr>
          <w:rFonts w:ascii="Times New Roman" w:hAnsi="Times New Roman"/>
          <w:szCs w:val="22"/>
          <w:lang w:val="en-GB"/>
        </w:rPr>
        <w:t>The process of professionali</w:t>
      </w:r>
      <w:r w:rsidR="003D26A5">
        <w:rPr>
          <w:rFonts w:ascii="Times New Roman" w:hAnsi="Times New Roman"/>
          <w:szCs w:val="22"/>
          <w:lang w:val="en-GB"/>
        </w:rPr>
        <w:t>s</w:t>
      </w:r>
      <w:r w:rsidRPr="00E87CD3">
        <w:rPr>
          <w:rFonts w:ascii="Times New Roman" w:hAnsi="Times New Roman"/>
          <w:szCs w:val="22"/>
          <w:lang w:val="en-GB"/>
        </w:rPr>
        <w:t xml:space="preserve">ation allows those pursuing it to perceive it more than a job and rather as </w:t>
      </w:r>
      <w:r w:rsidRPr="00E87CD3">
        <w:rPr>
          <w:rFonts w:ascii="Times New Roman" w:hAnsi="Times New Roman"/>
          <w:lang w:val="en-GB"/>
        </w:rPr>
        <w:t xml:space="preserve">a career which necessarily involves </w:t>
      </w:r>
      <w:r w:rsidRPr="00E87CD3">
        <w:rPr>
          <w:rFonts w:ascii="Times New Roman" w:hAnsi="Times New Roman"/>
          <w:color w:val="auto"/>
          <w:lang w:val="en-GB"/>
        </w:rPr>
        <w:t xml:space="preserve">systematic, </w:t>
      </w:r>
      <w:r w:rsidRPr="00E87CD3">
        <w:rPr>
          <w:rFonts w:ascii="Times New Roman" w:hAnsi="Times New Roman"/>
          <w:lang w:val="en-GB"/>
        </w:rPr>
        <w:t>continuous investment not just from external actors but also from the individuals themselves. Allowing for and carrying out a way that individuals can make this sort of commitment to public health is also an important benefit of the professionali</w:t>
      </w:r>
      <w:r w:rsidR="003D26A5">
        <w:rPr>
          <w:rFonts w:ascii="Times New Roman" w:hAnsi="Times New Roman"/>
          <w:lang w:val="en-GB"/>
        </w:rPr>
        <w:t>s</w:t>
      </w:r>
      <w:r w:rsidRPr="00E87CD3">
        <w:rPr>
          <w:rFonts w:ascii="Times New Roman" w:hAnsi="Times New Roman"/>
          <w:lang w:val="en-GB"/>
        </w:rPr>
        <w:t>ation process, ensuring sustainability and intensive efforts towards tackling health challenges in a country. Professionali</w:t>
      </w:r>
      <w:r w:rsidR="003D26A5">
        <w:rPr>
          <w:rFonts w:ascii="Times New Roman" w:hAnsi="Times New Roman"/>
          <w:lang w:val="en-GB"/>
        </w:rPr>
        <w:t>s</w:t>
      </w:r>
      <w:r w:rsidRPr="00E87CD3">
        <w:rPr>
          <w:rFonts w:ascii="Times New Roman" w:hAnsi="Times New Roman"/>
          <w:lang w:val="en-GB"/>
        </w:rPr>
        <w:t>ation of the public health workforce is a needed step to raise the profile of public health, and attract young people to the field. The professionali</w:t>
      </w:r>
      <w:r w:rsidR="003D26A5">
        <w:rPr>
          <w:rFonts w:ascii="Times New Roman" w:hAnsi="Times New Roman"/>
          <w:lang w:val="en-GB"/>
        </w:rPr>
        <w:t>s</w:t>
      </w:r>
      <w:r w:rsidRPr="00E87CD3">
        <w:rPr>
          <w:rFonts w:ascii="Times New Roman" w:hAnsi="Times New Roman"/>
          <w:lang w:val="en-GB"/>
        </w:rPr>
        <w:t xml:space="preserve">ation process would ensure an effective and adaptive response to key challenges facing public health such as training-practice mismatches </w:t>
      </w:r>
      <w:r w:rsidRPr="00A46D0B">
        <w:rPr>
          <w:rFonts w:ascii="Times New Roman" w:hAnsi="Times New Roman"/>
          <w:szCs w:val="22"/>
          <w:lang w:val="en-GB"/>
        </w:rPr>
        <w:t>(</w:t>
      </w:r>
      <w:r w:rsidR="00A46D0B" w:rsidRPr="00A46D0B">
        <w:rPr>
          <w:rFonts w:ascii="Times New Roman" w:hAnsi="Times New Roman"/>
          <w:color w:val="333333"/>
          <w:szCs w:val="22"/>
          <w:lang w:val="en-US"/>
        </w:rPr>
        <w:t>Paccaud, Weihofen &amp; Frank, 2013</w:t>
      </w:r>
      <w:r w:rsidRPr="00A46D0B">
        <w:rPr>
          <w:rFonts w:ascii="Times New Roman" w:hAnsi="Times New Roman"/>
          <w:szCs w:val="22"/>
          <w:lang w:val="en-GB"/>
        </w:rPr>
        <w:t>)</w:t>
      </w:r>
      <w:r w:rsidRPr="00FE36C3">
        <w:rPr>
          <w:rFonts w:ascii="Times New Roman" w:hAnsi="Times New Roman"/>
          <w:lang w:val="en-GB"/>
        </w:rPr>
        <w:t xml:space="preserve"> </w:t>
      </w:r>
      <w:r w:rsidRPr="00E87CD3">
        <w:rPr>
          <w:rFonts w:ascii="Times New Roman" w:hAnsi="Times New Roman"/>
          <w:lang w:val="en-GB"/>
        </w:rPr>
        <w:t xml:space="preserve">and a progressing professional </w:t>
      </w:r>
      <w:r w:rsidRPr="00E87CD3">
        <w:rPr>
          <w:rFonts w:ascii="Times New Roman" w:hAnsi="Times New Roman"/>
          <w:color w:val="auto"/>
          <w:lang w:val="en-GB"/>
        </w:rPr>
        <w:t>identity crisis</w:t>
      </w:r>
      <w:r w:rsidRPr="00E87CD3">
        <w:rPr>
          <w:rFonts w:ascii="Times New Roman" w:hAnsi="Times New Roman"/>
          <w:lang w:val="en-GB"/>
        </w:rPr>
        <w:t>.</w:t>
      </w:r>
    </w:p>
    <w:p w14:paraId="62C1B4A8" w14:textId="77777777" w:rsidR="00584840" w:rsidRPr="00E87CD3" w:rsidRDefault="00584840" w:rsidP="00AC4E20">
      <w:pPr>
        <w:pStyle w:val="Heading1"/>
        <w:rPr>
          <w:lang w:val="en-GB"/>
        </w:rPr>
      </w:pPr>
      <w:bookmarkStart w:id="56" w:name="_Toc415313149"/>
      <w:r w:rsidRPr="00E87CD3">
        <w:rPr>
          <w:lang w:val="en-GB"/>
        </w:rPr>
        <w:t>Defining the scope of the public health workforce</w:t>
      </w:r>
      <w:bookmarkEnd w:id="56"/>
    </w:p>
    <w:p w14:paraId="3C3C8C97" w14:textId="77777777" w:rsidR="00584840" w:rsidRPr="00E87CD3" w:rsidRDefault="00584840" w:rsidP="00584840">
      <w:pPr>
        <w:spacing w:line="276" w:lineRule="auto"/>
        <w:rPr>
          <w:rFonts w:ascii="Times New Roman" w:hAnsi="Times New Roman"/>
          <w:szCs w:val="22"/>
          <w:lang w:val="en-GB"/>
        </w:rPr>
      </w:pPr>
    </w:p>
    <w:p w14:paraId="79EA447C" w14:textId="77777777" w:rsidR="00584840" w:rsidRPr="00E87CD3" w:rsidRDefault="00584840" w:rsidP="00584840">
      <w:pPr>
        <w:spacing w:after="360" w:line="276" w:lineRule="auto"/>
        <w:jc w:val="both"/>
        <w:rPr>
          <w:rFonts w:ascii="Times New Roman" w:hAnsi="Times New Roman"/>
          <w:i/>
          <w:szCs w:val="22"/>
          <w:lang w:val="en-GB"/>
        </w:rPr>
      </w:pPr>
      <w:r w:rsidRPr="00E87CD3">
        <w:rPr>
          <w:rFonts w:ascii="Times New Roman" w:hAnsi="Times New Roman"/>
          <w:szCs w:val="22"/>
          <w:lang w:val="en-GB"/>
        </w:rPr>
        <w:t>To professionali</w:t>
      </w:r>
      <w:r w:rsidR="003B267B">
        <w:rPr>
          <w:rFonts w:ascii="Times New Roman" w:hAnsi="Times New Roman"/>
          <w:szCs w:val="22"/>
          <w:lang w:val="en-GB"/>
        </w:rPr>
        <w:t>s</w:t>
      </w:r>
      <w:r w:rsidRPr="00E87CD3">
        <w:rPr>
          <w:rFonts w:ascii="Times New Roman" w:hAnsi="Times New Roman"/>
          <w:szCs w:val="22"/>
          <w:lang w:val="en-GB"/>
        </w:rPr>
        <w:t xml:space="preserve">e the public health workforce it is first of all important to be clear about it’s scope. Unique to the scope of the public health workforce is its focus on population health needs in a way that focuses on ensuring cross-sectoral collaboration working with sectors beyond the health sector and at various levels of government and </w:t>
      </w:r>
      <w:r w:rsidR="00A95B5F" w:rsidRPr="00E87CD3">
        <w:rPr>
          <w:rFonts w:ascii="Times New Roman" w:hAnsi="Times New Roman"/>
          <w:szCs w:val="22"/>
          <w:lang w:val="en-GB"/>
        </w:rPr>
        <w:t>non-government</w:t>
      </w:r>
      <w:r w:rsidRPr="00E87CD3">
        <w:rPr>
          <w:rFonts w:ascii="Times New Roman" w:hAnsi="Times New Roman"/>
          <w:szCs w:val="22"/>
          <w:lang w:val="en-GB"/>
        </w:rPr>
        <w:t xml:space="preserve"> actors to tackle the complexity of these health needs. See box 3 for the way this has been defined generically. Member States can adapt these to their specific settings.  </w:t>
      </w:r>
      <w:r w:rsidR="00AB66DE">
        <w:rPr>
          <w:rFonts w:ascii="Times New Roman" w:hAnsi="Times New Roman"/>
          <w:szCs w:val="22"/>
          <w:lang w:val="en-GB"/>
        </w:rPr>
        <w:t xml:space="preserve">Case study 4 in appendix 3 shows examples from the South Eastern European countries. </w:t>
      </w:r>
    </w:p>
    <w:p w14:paraId="2B523BC4" w14:textId="77777777" w:rsidR="00584840" w:rsidRPr="00E87CD3" w:rsidRDefault="00584840" w:rsidP="00584840">
      <w:pPr>
        <w:pStyle w:val="Caption"/>
        <w:jc w:val="both"/>
        <w:rPr>
          <w:rFonts w:ascii="Times New Roman" w:hAnsi="Times New Roman"/>
          <w:sz w:val="22"/>
          <w:szCs w:val="22"/>
          <w:lang w:val="en-GB"/>
        </w:rPr>
      </w:pPr>
      <w:bookmarkStart w:id="57" w:name="_Ref535358751"/>
      <w:bookmarkStart w:id="58" w:name="_Ref535358746"/>
      <w:bookmarkStart w:id="59" w:name="_Toc383662"/>
      <w:r w:rsidRPr="00E87CD3">
        <w:rPr>
          <w:rFonts w:ascii="Times New Roman" w:hAnsi="Times New Roman"/>
          <w:sz w:val="22"/>
          <w:szCs w:val="22"/>
          <w:lang w:val="en-GB"/>
        </w:rPr>
        <w:t xml:space="preserve">Box </w:t>
      </w:r>
      <w:r w:rsidRPr="00E87CD3">
        <w:rPr>
          <w:rFonts w:ascii="Times New Roman" w:hAnsi="Times New Roman"/>
          <w:sz w:val="22"/>
          <w:szCs w:val="22"/>
          <w:lang w:val="en-GB"/>
        </w:rPr>
        <w:fldChar w:fldCharType="begin"/>
      </w:r>
      <w:r w:rsidRPr="00E87CD3">
        <w:rPr>
          <w:rFonts w:ascii="Times New Roman" w:hAnsi="Times New Roman"/>
          <w:sz w:val="22"/>
          <w:szCs w:val="22"/>
          <w:lang w:val="en-GB"/>
        </w:rPr>
        <w:instrText xml:space="preserve"> SEQ Box \* ARABIC </w:instrText>
      </w:r>
      <w:r w:rsidRPr="00E87CD3">
        <w:rPr>
          <w:rFonts w:ascii="Times New Roman" w:hAnsi="Times New Roman"/>
          <w:sz w:val="22"/>
          <w:szCs w:val="22"/>
          <w:lang w:val="en-GB"/>
        </w:rPr>
        <w:fldChar w:fldCharType="separate"/>
      </w:r>
      <w:r w:rsidR="00D514A5">
        <w:rPr>
          <w:rFonts w:ascii="Times New Roman" w:hAnsi="Times New Roman"/>
          <w:noProof/>
          <w:sz w:val="22"/>
          <w:szCs w:val="22"/>
          <w:lang w:val="en-GB"/>
        </w:rPr>
        <w:t>3</w:t>
      </w:r>
      <w:r w:rsidRPr="00E87CD3">
        <w:rPr>
          <w:rFonts w:ascii="Times New Roman" w:hAnsi="Times New Roman"/>
          <w:sz w:val="22"/>
          <w:szCs w:val="22"/>
          <w:lang w:val="en-GB"/>
        </w:rPr>
        <w:fldChar w:fldCharType="end"/>
      </w:r>
      <w:bookmarkEnd w:id="57"/>
      <w:r w:rsidRPr="00E87CD3">
        <w:rPr>
          <w:rFonts w:ascii="Times New Roman" w:hAnsi="Times New Roman"/>
          <w:sz w:val="22"/>
          <w:szCs w:val="22"/>
          <w:lang w:val="en-GB"/>
        </w:rPr>
        <w:t>: Scope of the public health workforce</w:t>
      </w:r>
      <w:bookmarkEnd w:id="58"/>
      <w:bookmarkEnd w:id="59"/>
    </w:p>
    <w:p w14:paraId="0CCB8547" w14:textId="77777777" w:rsidR="00584840" w:rsidRPr="00E87CD3" w:rsidRDefault="00584840" w:rsidP="00584840">
      <w:pPr>
        <w:spacing w:line="276" w:lineRule="auto"/>
        <w:jc w:val="both"/>
        <w:rPr>
          <w:rFonts w:ascii="Times New Roman" w:hAnsi="Times New Roman"/>
          <w:szCs w:val="22"/>
          <w:lang w:val="en-GB"/>
        </w:rPr>
      </w:pPr>
    </w:p>
    <w:p w14:paraId="76C4BBAC" w14:textId="77777777" w:rsidR="00584840" w:rsidRPr="00E87CD3" w:rsidRDefault="00584840" w:rsidP="00AA0B6C">
      <w:pPr>
        <w:pStyle w:val="ListParagraph"/>
        <w:numPr>
          <w:ilvl w:val="0"/>
          <w:numId w:val="22"/>
        </w:numPr>
        <w:pBdr>
          <w:top w:val="single" w:sz="4" w:space="1" w:color="auto"/>
          <w:left w:val="single" w:sz="4" w:space="16" w:color="auto"/>
          <w:bottom w:val="single" w:sz="4" w:space="1" w:color="auto"/>
          <w:right w:val="single" w:sz="4" w:space="4" w:color="auto"/>
        </w:pBdr>
        <w:spacing w:line="276" w:lineRule="auto"/>
        <w:jc w:val="both"/>
        <w:rPr>
          <w:rFonts w:ascii="Times New Roman" w:hAnsi="Times New Roman"/>
          <w:szCs w:val="22"/>
          <w:lang w:val="en-GB"/>
        </w:rPr>
      </w:pPr>
      <w:r w:rsidRPr="00E87CD3">
        <w:rPr>
          <w:rFonts w:ascii="Times New Roman" w:hAnsi="Times New Roman"/>
          <w:szCs w:val="22"/>
          <w:lang w:val="en-GB"/>
        </w:rPr>
        <w:t xml:space="preserve">The public health </w:t>
      </w:r>
      <w:r w:rsidR="00A1574A" w:rsidRPr="00584840">
        <w:rPr>
          <w:rFonts w:ascii="Times New Roman" w:hAnsi="Times New Roman"/>
          <w:szCs w:val="22"/>
          <w:lang w:val="en-GB"/>
        </w:rPr>
        <w:t>professional</w:t>
      </w:r>
      <w:r w:rsidRPr="00E87CD3">
        <w:rPr>
          <w:rFonts w:ascii="Times New Roman" w:hAnsi="Times New Roman"/>
          <w:szCs w:val="22"/>
          <w:lang w:val="en-GB"/>
        </w:rPr>
        <w:t xml:space="preserve">, </w:t>
      </w:r>
    </w:p>
    <w:p w14:paraId="7460AF3D" w14:textId="77777777" w:rsidR="00584840" w:rsidRPr="00E87CD3" w:rsidRDefault="00584840" w:rsidP="00FE36C3">
      <w:pPr>
        <w:pBdr>
          <w:top w:val="single" w:sz="4" w:space="1" w:color="auto"/>
          <w:left w:val="single" w:sz="4" w:space="16" w:color="auto"/>
          <w:bottom w:val="single" w:sz="4" w:space="1" w:color="auto"/>
          <w:right w:val="single" w:sz="4" w:space="4" w:color="auto"/>
        </w:pBdr>
        <w:spacing w:line="276" w:lineRule="auto"/>
        <w:ind w:left="360"/>
        <w:jc w:val="both"/>
        <w:rPr>
          <w:rFonts w:ascii="Times New Roman" w:hAnsi="Times New Roman"/>
          <w:szCs w:val="22"/>
          <w:lang w:val="en-GB"/>
        </w:rPr>
      </w:pPr>
    </w:p>
    <w:p w14:paraId="3C2FBDCF" w14:textId="77777777" w:rsidR="00584840" w:rsidRPr="00E87CD3" w:rsidRDefault="00584840" w:rsidP="00AA0B6C">
      <w:pPr>
        <w:pStyle w:val="ListParagraph"/>
        <w:numPr>
          <w:ilvl w:val="0"/>
          <w:numId w:val="23"/>
        </w:numPr>
        <w:pBdr>
          <w:top w:val="single" w:sz="4" w:space="1" w:color="auto"/>
          <w:left w:val="single" w:sz="4" w:space="16" w:color="auto"/>
          <w:bottom w:val="single" w:sz="4" w:space="1" w:color="auto"/>
          <w:right w:val="single" w:sz="4" w:space="4" w:color="auto"/>
        </w:pBdr>
        <w:spacing w:line="276" w:lineRule="auto"/>
        <w:jc w:val="both"/>
        <w:rPr>
          <w:rFonts w:ascii="Times New Roman" w:hAnsi="Times New Roman"/>
          <w:szCs w:val="22"/>
          <w:lang w:val="en-GB"/>
        </w:rPr>
      </w:pPr>
      <w:r w:rsidRPr="00E87CD3">
        <w:rPr>
          <w:rFonts w:ascii="Times New Roman" w:hAnsi="Times New Roman"/>
          <w:b/>
          <w:szCs w:val="22"/>
          <w:lang w:val="en-GB"/>
        </w:rPr>
        <w:t>builds</w:t>
      </w:r>
      <w:r w:rsidRPr="00E87CD3">
        <w:rPr>
          <w:rFonts w:ascii="Times New Roman" w:hAnsi="Times New Roman"/>
          <w:szCs w:val="22"/>
          <w:lang w:val="en-GB"/>
        </w:rPr>
        <w:t xml:space="preserve"> </w:t>
      </w:r>
      <w:r w:rsidRPr="00E87CD3">
        <w:rPr>
          <w:rFonts w:ascii="Times New Roman" w:hAnsi="Times New Roman"/>
          <w:b/>
          <w:szCs w:val="22"/>
          <w:lang w:val="en-GB"/>
        </w:rPr>
        <w:t>and strategizes</w:t>
      </w:r>
      <w:r w:rsidRPr="00E87CD3">
        <w:rPr>
          <w:rFonts w:ascii="Times New Roman" w:hAnsi="Times New Roman"/>
          <w:szCs w:val="22"/>
          <w:lang w:val="en-GB"/>
        </w:rPr>
        <w:t xml:space="preserve"> the knowledge-base and infrastructure for public health interventions;</w:t>
      </w:r>
    </w:p>
    <w:p w14:paraId="0E91716A" w14:textId="77777777" w:rsidR="00584840" w:rsidRPr="00E87CD3" w:rsidRDefault="00584840" w:rsidP="00AA0B6C">
      <w:pPr>
        <w:pStyle w:val="ListParagraph"/>
        <w:numPr>
          <w:ilvl w:val="0"/>
          <w:numId w:val="23"/>
        </w:numPr>
        <w:pBdr>
          <w:top w:val="single" w:sz="4" w:space="1" w:color="auto"/>
          <w:left w:val="single" w:sz="4" w:space="16" w:color="auto"/>
          <w:bottom w:val="single" w:sz="4" w:space="1" w:color="auto"/>
          <w:right w:val="single" w:sz="4" w:space="4" w:color="auto"/>
        </w:pBdr>
        <w:spacing w:line="276" w:lineRule="auto"/>
        <w:jc w:val="both"/>
        <w:rPr>
          <w:rFonts w:ascii="Times New Roman" w:hAnsi="Times New Roman"/>
          <w:szCs w:val="22"/>
          <w:lang w:val="en-GB"/>
        </w:rPr>
      </w:pPr>
      <w:r w:rsidRPr="00E87CD3">
        <w:rPr>
          <w:rFonts w:ascii="Times New Roman" w:hAnsi="Times New Roman"/>
          <w:b/>
          <w:szCs w:val="22"/>
          <w:lang w:val="en-GB"/>
        </w:rPr>
        <w:t>activates</w:t>
      </w:r>
      <w:r w:rsidRPr="00E87CD3">
        <w:rPr>
          <w:rFonts w:ascii="Times New Roman" w:hAnsi="Times New Roman"/>
          <w:szCs w:val="22"/>
          <w:lang w:val="en-GB"/>
        </w:rPr>
        <w:t xml:space="preserve"> system wide and cross- sector networks of relations and interactions that allow for implementation of comprehensive responses; and</w:t>
      </w:r>
    </w:p>
    <w:p w14:paraId="7CB8A05C" w14:textId="77777777" w:rsidR="00584840" w:rsidRPr="00E87CD3" w:rsidRDefault="00584840" w:rsidP="00AA0B6C">
      <w:pPr>
        <w:pStyle w:val="ListParagraph"/>
        <w:numPr>
          <w:ilvl w:val="0"/>
          <w:numId w:val="23"/>
        </w:numPr>
        <w:pBdr>
          <w:top w:val="single" w:sz="4" w:space="1" w:color="auto"/>
          <w:left w:val="single" w:sz="4" w:space="16" w:color="auto"/>
          <w:bottom w:val="single" w:sz="4" w:space="1" w:color="auto"/>
          <w:right w:val="single" w:sz="4" w:space="4" w:color="auto"/>
        </w:pBdr>
        <w:spacing w:line="276" w:lineRule="auto"/>
        <w:jc w:val="both"/>
        <w:rPr>
          <w:rFonts w:ascii="Times New Roman" w:hAnsi="Times New Roman"/>
          <w:szCs w:val="22"/>
          <w:lang w:val="en-GB"/>
        </w:rPr>
      </w:pPr>
      <w:r w:rsidRPr="00E87CD3">
        <w:rPr>
          <w:rFonts w:ascii="Times New Roman" w:hAnsi="Times New Roman"/>
          <w:b/>
          <w:szCs w:val="22"/>
          <w:lang w:val="en-GB"/>
        </w:rPr>
        <w:t>delivers</w:t>
      </w:r>
      <w:r w:rsidRPr="00E87CD3">
        <w:rPr>
          <w:rFonts w:ascii="Times New Roman" w:hAnsi="Times New Roman"/>
          <w:szCs w:val="22"/>
          <w:lang w:val="en-GB"/>
        </w:rPr>
        <w:t xml:space="preserve"> high quality achievements in public health.  </w:t>
      </w:r>
    </w:p>
    <w:p w14:paraId="51ECD3BF" w14:textId="77777777" w:rsidR="00584840" w:rsidRPr="00E87CD3" w:rsidRDefault="00584840" w:rsidP="00584840">
      <w:pPr>
        <w:spacing w:after="360" w:line="276" w:lineRule="auto"/>
        <w:ind w:left="360"/>
        <w:jc w:val="both"/>
        <w:rPr>
          <w:rFonts w:ascii="Times New Roman" w:hAnsi="Times New Roman"/>
          <w:lang w:val="en-GB"/>
        </w:rPr>
      </w:pPr>
    </w:p>
    <w:p w14:paraId="058416A4" w14:textId="08B0A70C" w:rsidR="00584840" w:rsidRPr="00E87CD3" w:rsidRDefault="00584840" w:rsidP="00FE6B7F">
      <w:pPr>
        <w:spacing w:after="360" w:line="276" w:lineRule="auto"/>
        <w:jc w:val="both"/>
        <w:rPr>
          <w:rFonts w:ascii="Times New Roman" w:hAnsi="Times New Roman"/>
          <w:szCs w:val="22"/>
          <w:lang w:val="en-GB"/>
        </w:rPr>
      </w:pPr>
      <w:r w:rsidRPr="00E87CD3">
        <w:rPr>
          <w:rFonts w:ascii="Times New Roman" w:hAnsi="Times New Roman"/>
          <w:lang w:val="en-GB"/>
        </w:rPr>
        <w:t>The scope of the public health workforce is threefold (</w:t>
      </w:r>
      <w:r w:rsidRPr="00E87CD3">
        <w:rPr>
          <w:rFonts w:ascii="Times New Roman" w:hAnsi="Times New Roman"/>
          <w:lang w:val="en-GB"/>
        </w:rPr>
        <w:fldChar w:fldCharType="begin"/>
      </w:r>
      <w:r w:rsidRPr="00E87CD3">
        <w:rPr>
          <w:rFonts w:ascii="Times New Roman" w:hAnsi="Times New Roman"/>
          <w:lang w:val="en-GB"/>
        </w:rPr>
        <w:instrText xml:space="preserve"> REF _Ref535358751 \h  \* MERGEFORMAT </w:instrText>
      </w:r>
      <w:r w:rsidRPr="00E87CD3">
        <w:rPr>
          <w:rFonts w:ascii="Times New Roman" w:hAnsi="Times New Roman"/>
          <w:lang w:val="en-GB"/>
        </w:rPr>
      </w:r>
      <w:r w:rsidRPr="00E87CD3">
        <w:rPr>
          <w:rFonts w:ascii="Times New Roman" w:hAnsi="Times New Roman"/>
          <w:lang w:val="en-GB"/>
        </w:rPr>
        <w:fldChar w:fldCharType="separate"/>
      </w:r>
      <w:r w:rsidR="00D514A5" w:rsidRPr="00E87CD3">
        <w:rPr>
          <w:rFonts w:ascii="Times New Roman" w:hAnsi="Times New Roman"/>
          <w:szCs w:val="22"/>
          <w:lang w:val="en-GB"/>
        </w:rPr>
        <w:t xml:space="preserve">Box </w:t>
      </w:r>
      <w:r w:rsidR="00D514A5">
        <w:rPr>
          <w:rFonts w:ascii="Times New Roman" w:hAnsi="Times New Roman"/>
          <w:szCs w:val="22"/>
          <w:lang w:val="en-GB"/>
        </w:rPr>
        <w:t>3</w:t>
      </w:r>
      <w:r w:rsidRPr="00E87CD3">
        <w:rPr>
          <w:rFonts w:ascii="Times New Roman" w:hAnsi="Times New Roman"/>
          <w:lang w:val="en-GB"/>
        </w:rPr>
        <w:fldChar w:fldCharType="end"/>
      </w:r>
      <w:r w:rsidRPr="00E87CD3">
        <w:rPr>
          <w:rFonts w:ascii="Times New Roman" w:hAnsi="Times New Roman"/>
          <w:lang w:val="en-GB"/>
        </w:rPr>
        <w:t>) and closely</w:t>
      </w:r>
      <w:r w:rsidRPr="00E87CD3">
        <w:rPr>
          <w:rFonts w:ascii="Times New Roman" w:hAnsi="Times New Roman"/>
          <w:szCs w:val="22"/>
          <w:lang w:val="en-GB"/>
        </w:rPr>
        <w:t xml:space="preserve"> aligned with national needs and </w:t>
      </w:r>
      <w:r w:rsidRPr="00E87CD3">
        <w:rPr>
          <w:rFonts w:ascii="Times New Roman" w:hAnsi="Times New Roman"/>
          <w:i/>
          <w:szCs w:val="22"/>
          <w:lang w:val="en-GB"/>
        </w:rPr>
        <w:t>The European Competencies Framework for Public Health Workforce (</w:t>
      </w:r>
      <w:r w:rsidR="00243AF7" w:rsidRPr="00E87CD3">
        <w:rPr>
          <w:rFonts w:ascii="Times New Roman" w:hAnsi="Times New Roman"/>
          <w:i/>
          <w:szCs w:val="22"/>
          <w:lang w:val="en-GB"/>
        </w:rPr>
        <w:t>Eco-FPHW</w:t>
      </w:r>
      <w:r w:rsidR="00243AF7" w:rsidRPr="00243AF7">
        <w:rPr>
          <w:rFonts w:ascii="Times New Roman" w:hAnsi="Times New Roman"/>
          <w:i/>
          <w:szCs w:val="22"/>
          <w:lang w:val="en-GB"/>
        </w:rPr>
        <w:t xml:space="preserve">) </w:t>
      </w:r>
      <w:r w:rsidR="00540998">
        <w:rPr>
          <w:rFonts w:ascii="Times New Roman" w:hAnsi="Times New Roman"/>
          <w:szCs w:val="22"/>
          <w:lang w:val="en-GB"/>
        </w:rPr>
        <w:lastRenderedPageBreak/>
        <w:t>(Czabanowska</w:t>
      </w:r>
      <w:r w:rsidR="00D97A3E">
        <w:rPr>
          <w:rFonts w:ascii="Times New Roman" w:hAnsi="Times New Roman"/>
          <w:szCs w:val="22"/>
          <w:lang w:val="en-GB"/>
        </w:rPr>
        <w:t>, Shickle</w:t>
      </w:r>
      <w:r w:rsidR="003F5D22">
        <w:rPr>
          <w:rFonts w:ascii="Times New Roman" w:hAnsi="Times New Roman"/>
          <w:szCs w:val="22"/>
          <w:lang w:val="en-GB"/>
        </w:rPr>
        <w:t xml:space="preserve"> et al., 2019</w:t>
      </w:r>
      <w:r w:rsidR="00540998">
        <w:rPr>
          <w:rFonts w:ascii="Times New Roman" w:hAnsi="Times New Roman"/>
          <w:szCs w:val="22"/>
          <w:lang w:val="en-GB"/>
        </w:rPr>
        <w:t>a</w:t>
      </w:r>
      <w:r w:rsidR="003F5D22">
        <w:rPr>
          <w:rFonts w:ascii="Times New Roman" w:hAnsi="Times New Roman"/>
          <w:szCs w:val="22"/>
          <w:lang w:val="en-GB"/>
        </w:rPr>
        <w:t xml:space="preserve"> &amp; 2019b</w:t>
      </w:r>
      <w:r w:rsidR="00243AF7">
        <w:rPr>
          <w:rFonts w:ascii="Times New Roman" w:hAnsi="Times New Roman"/>
          <w:szCs w:val="22"/>
          <w:lang w:val="en-GB"/>
        </w:rPr>
        <w:t>)</w:t>
      </w:r>
      <w:r w:rsidR="00D97A3E">
        <w:rPr>
          <w:rFonts w:ascii="Times New Roman" w:hAnsi="Times New Roman"/>
          <w:szCs w:val="22"/>
          <w:lang w:val="en-GB"/>
        </w:rPr>
        <w:t xml:space="preserve"> which is </w:t>
      </w:r>
      <w:r w:rsidR="00D97A3E" w:rsidRPr="00D97A3E">
        <w:rPr>
          <w:rFonts w:ascii="Times New Roman" w:hAnsi="Times New Roman"/>
          <w:szCs w:val="22"/>
          <w:lang w:val="en-GB"/>
        </w:rPr>
        <w:t>one of the pillars</w:t>
      </w:r>
      <w:r w:rsidR="00D97A3E">
        <w:rPr>
          <w:rFonts w:ascii="Times New Roman" w:hAnsi="Times New Roman"/>
          <w:szCs w:val="22"/>
          <w:lang w:val="en-GB"/>
        </w:rPr>
        <w:t xml:space="preserve"> and levers</w:t>
      </w:r>
      <w:r w:rsidR="00D97A3E" w:rsidRPr="00D97A3E">
        <w:rPr>
          <w:rFonts w:ascii="Times New Roman" w:hAnsi="Times New Roman"/>
          <w:szCs w:val="22"/>
          <w:lang w:val="en-GB"/>
        </w:rPr>
        <w:t xml:space="preserve"> of the Roadmap to Professionalizing the Public Health Workforce</w:t>
      </w:r>
      <w:r w:rsidR="00243AF7">
        <w:rPr>
          <w:rFonts w:ascii="Times New Roman" w:hAnsi="Times New Roman"/>
          <w:szCs w:val="22"/>
          <w:lang w:val="en-GB"/>
        </w:rPr>
        <w:t>.</w:t>
      </w:r>
      <w:r w:rsidRPr="00E87CD3">
        <w:rPr>
          <w:rFonts w:ascii="Times New Roman" w:hAnsi="Times New Roman"/>
          <w:szCs w:val="22"/>
          <w:lang w:val="en-GB"/>
        </w:rPr>
        <w:t xml:space="preserve"> </w:t>
      </w:r>
      <w:r w:rsidRPr="00E87CD3">
        <w:rPr>
          <w:rFonts w:ascii="Times New Roman" w:hAnsi="Times New Roman"/>
          <w:szCs w:val="22"/>
          <w:shd w:val="clear" w:color="auto" w:fill="FFFFFF"/>
          <w:lang w:val="en-GB"/>
        </w:rPr>
        <w:t xml:space="preserve">First, the public health workforce </w:t>
      </w:r>
      <w:r w:rsidRPr="00E87CD3">
        <w:rPr>
          <w:rFonts w:ascii="Times New Roman" w:hAnsi="Times New Roman"/>
          <w:b/>
          <w:szCs w:val="22"/>
          <w:lang w:val="en-GB"/>
        </w:rPr>
        <w:t>builds</w:t>
      </w:r>
      <w:r w:rsidRPr="00E87CD3">
        <w:rPr>
          <w:rFonts w:ascii="Times New Roman" w:hAnsi="Times New Roman"/>
          <w:szCs w:val="22"/>
          <w:lang w:val="en-GB"/>
        </w:rPr>
        <w:t xml:space="preserve"> </w:t>
      </w:r>
      <w:r w:rsidRPr="00E87CD3">
        <w:rPr>
          <w:rFonts w:ascii="Times New Roman" w:hAnsi="Times New Roman"/>
          <w:b/>
          <w:szCs w:val="22"/>
          <w:lang w:val="en-GB"/>
        </w:rPr>
        <w:t>and strategizes</w:t>
      </w:r>
      <w:r w:rsidRPr="00E87CD3">
        <w:rPr>
          <w:rFonts w:ascii="Times New Roman" w:hAnsi="Times New Roman"/>
          <w:szCs w:val="22"/>
          <w:lang w:val="en-GB"/>
        </w:rPr>
        <w:t xml:space="preserve"> the knowledge-base and infrastructure for public health interventions. This is important for developing evidence based responses to public health dilemmas. Secondly, the public health workforce </w:t>
      </w:r>
      <w:r w:rsidRPr="00E87CD3">
        <w:rPr>
          <w:rFonts w:ascii="Times New Roman" w:hAnsi="Times New Roman"/>
          <w:b/>
          <w:szCs w:val="22"/>
          <w:lang w:val="en-GB"/>
        </w:rPr>
        <w:t>activates</w:t>
      </w:r>
      <w:r w:rsidRPr="00E87CD3">
        <w:rPr>
          <w:rFonts w:ascii="Times New Roman" w:hAnsi="Times New Roman"/>
          <w:szCs w:val="22"/>
          <w:lang w:val="en-GB"/>
        </w:rPr>
        <w:t xml:space="preserve"> system wide and cross- sector networks of relations and interactions that allow for implementation of comprehensive responses. Because of the nature of public health challenges which cross sectors and therefore geographical, technical or sectoral jurisdictions, there is a need for people to be tasked with activating networks that bridge these boundaries and build solutions that capitalize on a range of resources, knowledge paradigms and capacities. Finally, the public health workforce is tasked with the </w:t>
      </w:r>
      <w:r w:rsidRPr="00E87CD3">
        <w:rPr>
          <w:rFonts w:ascii="Times New Roman" w:hAnsi="Times New Roman"/>
          <w:b/>
          <w:szCs w:val="22"/>
          <w:lang w:val="en-GB"/>
        </w:rPr>
        <w:t xml:space="preserve">delivery </w:t>
      </w:r>
      <w:r w:rsidRPr="00E87CD3">
        <w:rPr>
          <w:rFonts w:ascii="Times New Roman" w:hAnsi="Times New Roman"/>
          <w:szCs w:val="22"/>
          <w:lang w:val="en-GB"/>
        </w:rPr>
        <w:t>of high quality achievements in public health through either the oversight and management or the actual front line solutions that have been identified by different (health or non health) organi</w:t>
      </w:r>
      <w:r w:rsidR="002A3AB8">
        <w:rPr>
          <w:rFonts w:ascii="Times New Roman" w:hAnsi="Times New Roman"/>
          <w:szCs w:val="22"/>
          <w:lang w:val="en-GB"/>
        </w:rPr>
        <w:t>s</w:t>
      </w:r>
      <w:r w:rsidRPr="00E87CD3">
        <w:rPr>
          <w:rFonts w:ascii="Times New Roman" w:hAnsi="Times New Roman"/>
          <w:szCs w:val="22"/>
          <w:lang w:val="en-GB"/>
        </w:rPr>
        <w:t>ations and institutions as necessary.</w:t>
      </w:r>
    </w:p>
    <w:p w14:paraId="3765334C" w14:textId="77777777" w:rsidR="00FE6B7F" w:rsidRPr="00FE36C3" w:rsidRDefault="00FE6B7F"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How will Members States and relevant stakeholders define the scope of their public health workforce?</w:t>
      </w:r>
    </w:p>
    <w:p w14:paraId="406DBA69" w14:textId="77777777" w:rsidR="00FE6B7F" w:rsidRPr="00E87CD3" w:rsidRDefault="00FE6B7F" w:rsidP="00584840">
      <w:pPr>
        <w:pStyle w:val="Heading2"/>
        <w:rPr>
          <w:lang w:val="en-GB"/>
        </w:rPr>
      </w:pPr>
    </w:p>
    <w:p w14:paraId="4C9512C7" w14:textId="77777777" w:rsidR="00584840" w:rsidRPr="00E87CD3" w:rsidRDefault="00584840" w:rsidP="009D071C">
      <w:pPr>
        <w:pStyle w:val="Heading3"/>
        <w:rPr>
          <w:lang w:val="en-GB"/>
        </w:rPr>
      </w:pPr>
      <w:r w:rsidRPr="00E87CD3">
        <w:rPr>
          <w:lang w:val="en-GB"/>
        </w:rPr>
        <w:t>Competencies of the public health workforce</w:t>
      </w:r>
    </w:p>
    <w:p w14:paraId="0DFE44D2" w14:textId="77777777" w:rsidR="00584840" w:rsidRPr="00E87CD3" w:rsidRDefault="00584840" w:rsidP="00584840">
      <w:pPr>
        <w:spacing w:line="276" w:lineRule="auto"/>
        <w:jc w:val="both"/>
        <w:rPr>
          <w:rFonts w:ascii="Times New Roman" w:hAnsi="Times New Roman"/>
          <w:szCs w:val="22"/>
          <w:lang w:val="en-GB"/>
        </w:rPr>
      </w:pPr>
    </w:p>
    <w:p w14:paraId="72E24214" w14:textId="74E7B84B" w:rsidR="00A1574A" w:rsidRPr="00051DE5" w:rsidRDefault="00584840" w:rsidP="00584840">
      <w:pPr>
        <w:autoSpaceDE w:val="0"/>
        <w:autoSpaceDN w:val="0"/>
        <w:adjustRightInd w:val="0"/>
        <w:spacing w:line="276" w:lineRule="auto"/>
        <w:jc w:val="both"/>
        <w:rPr>
          <w:rFonts w:ascii="Times New Roman" w:hAnsi="Times New Roman"/>
          <w:szCs w:val="22"/>
          <w:lang w:val="en-GB"/>
        </w:rPr>
      </w:pPr>
      <w:r w:rsidRPr="00E87CD3">
        <w:rPr>
          <w:rFonts w:ascii="Times New Roman" w:hAnsi="Times New Roman"/>
          <w:szCs w:val="22"/>
          <w:lang w:val="en-GB"/>
        </w:rPr>
        <w:t>To make progress in defining the scope of the public health workforce, it is essential to define more specifically the competencies that are associated with the different scopes of practice. A competency framework sets out the workforce’s competencies that is, a set of foundational knowledge, skills and personal attributes desired for the public health workforce. These should feed into a competency-based learning model, based on theory, research and practice</w:t>
      </w:r>
      <w:r w:rsidR="00A477A4">
        <w:rPr>
          <w:rFonts w:ascii="Times New Roman" w:hAnsi="Times New Roman"/>
          <w:szCs w:val="22"/>
          <w:lang w:val="en-GB"/>
        </w:rPr>
        <w:t xml:space="preserve"> (</w:t>
      </w:r>
      <w:r w:rsidR="00D97A3E">
        <w:rPr>
          <w:rFonts w:ascii="Times New Roman" w:hAnsi="Times New Roman"/>
          <w:lang w:val="en-GB"/>
        </w:rPr>
        <w:t xml:space="preserve">Frenk et al., 2010) engaged </w:t>
      </w:r>
      <w:r w:rsidRPr="00E87CD3">
        <w:rPr>
          <w:rFonts w:ascii="Times New Roman" w:hAnsi="Times New Roman"/>
          <w:szCs w:val="22"/>
          <w:lang w:val="en-GB"/>
        </w:rPr>
        <w:t>during education and training but also practice on an ongoing basis while maintaining a focus that allows the public health workforce and organi</w:t>
      </w:r>
      <w:r w:rsidR="002A3AB8">
        <w:rPr>
          <w:rFonts w:ascii="Times New Roman" w:hAnsi="Times New Roman"/>
          <w:szCs w:val="22"/>
          <w:lang w:val="en-GB"/>
        </w:rPr>
        <w:t>s</w:t>
      </w:r>
      <w:r w:rsidRPr="00E87CD3">
        <w:rPr>
          <w:rFonts w:ascii="Times New Roman" w:hAnsi="Times New Roman"/>
          <w:szCs w:val="22"/>
          <w:lang w:val="en-GB"/>
        </w:rPr>
        <w:t xml:space="preserve">ations to deliver EPHOs </w:t>
      </w:r>
      <w:r w:rsidR="00A477A4">
        <w:rPr>
          <w:rFonts w:ascii="Times New Roman" w:hAnsi="Times New Roman"/>
          <w:szCs w:val="22"/>
          <w:lang w:val="en-GB"/>
        </w:rPr>
        <w:t>(</w:t>
      </w:r>
      <w:r w:rsidR="00A477A4" w:rsidRPr="003549D5">
        <w:t>Council on Linkages Between Academia and Public Health Practice</w:t>
      </w:r>
      <w:r w:rsidR="00A477A4">
        <w:t>, 2014</w:t>
      </w:r>
      <w:r w:rsidR="00051DE5">
        <w:t>)</w:t>
      </w:r>
      <w:r w:rsidR="00D97A3E">
        <w:t xml:space="preserve">, </w:t>
      </w:r>
      <w:r w:rsidR="00D97A3E">
        <w:rPr>
          <w:rFonts w:ascii="Times New Roman" w:hAnsi="Times New Roman"/>
          <w:szCs w:val="22"/>
          <w:lang w:val="en-GB"/>
        </w:rPr>
        <w:t>(Bjegovic-Mikanovic et al., 2013)</w:t>
      </w:r>
      <w:r w:rsidR="004D1723">
        <w:t xml:space="preserve">. ASPHER ‘s </w:t>
      </w:r>
      <w:r w:rsidR="00051DE5">
        <w:t>European List of Core Competences for the Public</w:t>
      </w:r>
      <w:r w:rsidR="004D1723">
        <w:t xml:space="preserve"> Health Professional and its subsequent editions present</w:t>
      </w:r>
      <w:r w:rsidR="004D1723" w:rsidRPr="004D1723">
        <w:t xml:space="preserve"> the combination of EPHOs and</w:t>
      </w:r>
      <w:r w:rsidR="004D1723">
        <w:t xml:space="preserve"> competences (Foldspang, 2016) and can be </w:t>
      </w:r>
      <w:r w:rsidR="00051DE5">
        <w:t>suited for education including testing of students and trainees</w:t>
      </w:r>
      <w:r w:rsidR="00C21EFE">
        <w:t xml:space="preserve"> (</w:t>
      </w:r>
      <w:r w:rsidR="00C21EFE" w:rsidRPr="00C21EFE">
        <w:rPr>
          <w:rFonts w:ascii="Times New Roman" w:hAnsi="Times New Roman"/>
          <w:szCs w:val="22"/>
        </w:rPr>
        <w:t>Foldspang, Birt &amp; Otok, 2018</w:t>
      </w:r>
      <w:r w:rsidR="00C21EFE">
        <w:rPr>
          <w:rFonts w:ascii="Times New Roman" w:hAnsi="Times New Roman"/>
          <w:szCs w:val="22"/>
        </w:rPr>
        <w:t>)</w:t>
      </w:r>
      <w:r w:rsidR="00051DE5">
        <w:t xml:space="preserve">. </w:t>
      </w:r>
    </w:p>
    <w:p w14:paraId="6D0DF2B9" w14:textId="77777777" w:rsidR="00584840" w:rsidRPr="00E87CD3" w:rsidRDefault="00584840" w:rsidP="00584840">
      <w:pPr>
        <w:spacing w:line="276" w:lineRule="auto"/>
        <w:jc w:val="both"/>
        <w:rPr>
          <w:rFonts w:ascii="Times New Roman" w:hAnsi="Times New Roman"/>
          <w:szCs w:val="22"/>
          <w:lang w:val="en-GB"/>
        </w:rPr>
      </w:pPr>
    </w:p>
    <w:p w14:paraId="3E72BD6C" w14:textId="1F10AA32" w:rsidR="00924436" w:rsidRPr="00FC6416" w:rsidRDefault="00584840" w:rsidP="00924436">
      <w:pPr>
        <w:spacing w:line="276" w:lineRule="auto"/>
        <w:rPr>
          <w:rFonts w:ascii="Times New Roman" w:hAnsi="Times New Roman"/>
          <w:szCs w:val="22"/>
          <w:lang w:val="en-GB"/>
        </w:rPr>
      </w:pPr>
      <w:r w:rsidRPr="00FC6416">
        <w:rPr>
          <w:rFonts w:ascii="Times New Roman" w:hAnsi="Times New Roman"/>
          <w:szCs w:val="22"/>
          <w:lang w:val="en-GB"/>
        </w:rPr>
        <w:t xml:space="preserve">The Public Health Services programme in the Division of Health Systems and Public Health at the WHO Regional Office for Europe in collaboration with ASPHER and Maastricht University has developed </w:t>
      </w:r>
      <w:r w:rsidRPr="00FC6416">
        <w:rPr>
          <w:rFonts w:ascii="Times New Roman" w:hAnsi="Times New Roman"/>
          <w:i/>
          <w:szCs w:val="22"/>
          <w:lang w:val="en-GB"/>
        </w:rPr>
        <w:t>The European Competencies Framework for Public Health Workforce</w:t>
      </w:r>
      <w:r w:rsidR="00243AF7" w:rsidRPr="00FC6416">
        <w:rPr>
          <w:rFonts w:ascii="Times New Roman" w:hAnsi="Times New Roman"/>
          <w:i/>
          <w:szCs w:val="22"/>
          <w:lang w:val="en-GB"/>
        </w:rPr>
        <w:t xml:space="preserve"> </w:t>
      </w:r>
      <w:r w:rsidRPr="00FC6416">
        <w:rPr>
          <w:rFonts w:ascii="Times New Roman" w:hAnsi="Times New Roman"/>
          <w:i/>
          <w:szCs w:val="22"/>
          <w:lang w:val="en-GB"/>
        </w:rPr>
        <w:t>(Eco-FPHW)</w:t>
      </w:r>
      <w:r w:rsidRPr="00FC6416">
        <w:rPr>
          <w:rFonts w:ascii="Times New Roman" w:hAnsi="Times New Roman"/>
          <w:szCs w:val="22"/>
          <w:lang w:val="en-GB"/>
        </w:rPr>
        <w:t xml:space="preserve"> </w:t>
      </w:r>
      <w:r w:rsidR="00540998" w:rsidRPr="00FC6416">
        <w:rPr>
          <w:rFonts w:ascii="Times New Roman" w:hAnsi="Times New Roman"/>
          <w:szCs w:val="22"/>
          <w:lang w:val="en-GB"/>
        </w:rPr>
        <w:t>(Czabanowska</w:t>
      </w:r>
      <w:r w:rsidR="00D97A3E" w:rsidRPr="00FC6416">
        <w:rPr>
          <w:rFonts w:ascii="Times New Roman" w:hAnsi="Times New Roman"/>
          <w:szCs w:val="22"/>
          <w:lang w:val="en-GB"/>
        </w:rPr>
        <w:t>, Shickle</w:t>
      </w:r>
      <w:r w:rsidR="003F5D22" w:rsidRPr="00FC6416">
        <w:rPr>
          <w:rFonts w:ascii="Times New Roman" w:hAnsi="Times New Roman"/>
          <w:szCs w:val="22"/>
          <w:lang w:val="en-GB"/>
        </w:rPr>
        <w:t xml:space="preserve"> et al., 2019</w:t>
      </w:r>
      <w:r w:rsidR="00540998" w:rsidRPr="00FC6416">
        <w:rPr>
          <w:rFonts w:ascii="Times New Roman" w:hAnsi="Times New Roman"/>
          <w:szCs w:val="22"/>
          <w:lang w:val="en-GB"/>
        </w:rPr>
        <w:t>a</w:t>
      </w:r>
      <w:r w:rsidR="003F5D22" w:rsidRPr="00FC6416">
        <w:rPr>
          <w:rFonts w:ascii="Times New Roman" w:hAnsi="Times New Roman"/>
          <w:szCs w:val="22"/>
          <w:lang w:val="en-GB"/>
        </w:rPr>
        <w:t xml:space="preserve"> &amp; 2019b</w:t>
      </w:r>
      <w:r w:rsidR="00243AF7" w:rsidRPr="00FC6416">
        <w:rPr>
          <w:rFonts w:ascii="Times New Roman" w:hAnsi="Times New Roman"/>
          <w:szCs w:val="22"/>
          <w:lang w:val="en-GB"/>
        </w:rPr>
        <w:t>)</w:t>
      </w:r>
      <w:r w:rsidR="00243AF7" w:rsidRPr="00FC6416">
        <w:rPr>
          <w:rFonts w:ascii="Times New Roman" w:hAnsi="Times New Roman"/>
          <w:i/>
          <w:szCs w:val="22"/>
          <w:lang w:val="en-GB"/>
        </w:rPr>
        <w:t xml:space="preserve"> </w:t>
      </w:r>
      <w:r w:rsidRPr="00FC6416">
        <w:rPr>
          <w:rFonts w:ascii="Times New Roman" w:hAnsi="Times New Roman"/>
          <w:szCs w:val="22"/>
          <w:lang w:val="en-GB"/>
        </w:rPr>
        <w:t>to guide the scope of the public health workforce, and to accompany and support the PHW-PRM. This was develo</w:t>
      </w:r>
      <w:r w:rsidR="00D97A3E" w:rsidRPr="00FC6416">
        <w:rPr>
          <w:rFonts w:ascii="Times New Roman" w:hAnsi="Times New Roman"/>
          <w:szCs w:val="22"/>
          <w:lang w:val="en-GB"/>
        </w:rPr>
        <w:t>ped over the course of 2017-2019</w:t>
      </w:r>
      <w:r w:rsidRPr="00FC6416">
        <w:rPr>
          <w:rFonts w:ascii="Times New Roman" w:hAnsi="Times New Roman"/>
          <w:szCs w:val="22"/>
          <w:lang w:val="en-GB"/>
        </w:rPr>
        <w:t xml:space="preserve"> in collaboration with major public health organi</w:t>
      </w:r>
      <w:r w:rsidR="002B6C0A" w:rsidRPr="00FC6416">
        <w:rPr>
          <w:rFonts w:ascii="Times New Roman" w:hAnsi="Times New Roman"/>
          <w:szCs w:val="22"/>
          <w:lang w:val="en-GB"/>
        </w:rPr>
        <w:t>s</w:t>
      </w:r>
      <w:r w:rsidRPr="00FC6416">
        <w:rPr>
          <w:rFonts w:ascii="Times New Roman" w:hAnsi="Times New Roman"/>
          <w:szCs w:val="22"/>
          <w:lang w:val="en-GB"/>
        </w:rPr>
        <w:t>ations and experts as well as the EAP CoP.</w:t>
      </w:r>
      <w:r w:rsidR="004D1723" w:rsidRPr="00FC6416">
        <w:rPr>
          <w:rFonts w:ascii="Times New Roman" w:hAnsi="Times New Roman"/>
          <w:szCs w:val="22"/>
          <w:lang w:val="en-GB"/>
        </w:rPr>
        <w:t xml:space="preserve"> </w:t>
      </w:r>
      <w:r w:rsidRPr="00FC6416">
        <w:rPr>
          <w:rFonts w:ascii="Times New Roman" w:hAnsi="Times New Roman"/>
          <w:szCs w:val="22"/>
          <w:lang w:val="en-GB"/>
        </w:rPr>
        <w:t xml:space="preserve"> The purpose of the Eco-FPHW is to define, stimulate and support efforts at all stages of developing the public health workforce</w:t>
      </w:r>
      <w:r w:rsidR="00243AF7" w:rsidRPr="00FC6416">
        <w:rPr>
          <w:rFonts w:ascii="Times New Roman" w:hAnsi="Times New Roman"/>
          <w:szCs w:val="22"/>
          <w:lang w:val="en-GB"/>
        </w:rPr>
        <w:t xml:space="preserve">. </w:t>
      </w:r>
      <w:r w:rsidR="00924436" w:rsidRPr="00FC6416">
        <w:rPr>
          <w:rFonts w:ascii="Times New Roman" w:hAnsi="Times New Roman"/>
          <w:szCs w:val="22"/>
          <w:lang w:val="en-GB"/>
        </w:rPr>
        <w:t>It can assist:</w:t>
      </w:r>
    </w:p>
    <w:p w14:paraId="52D9BE23" w14:textId="4D4D46EC" w:rsidR="00924436" w:rsidRPr="00FC6416" w:rsidRDefault="00924436" w:rsidP="00924436">
      <w:pPr>
        <w:pStyle w:val="ListParagraph"/>
        <w:numPr>
          <w:ilvl w:val="0"/>
          <w:numId w:val="43"/>
        </w:numPr>
        <w:spacing w:line="276" w:lineRule="auto"/>
        <w:rPr>
          <w:rFonts w:ascii="Times New Roman" w:hAnsi="Times New Roman"/>
          <w:szCs w:val="22"/>
          <w:lang w:val="en-GB"/>
        </w:rPr>
      </w:pPr>
      <w:r w:rsidRPr="00FC6416">
        <w:rPr>
          <w:rFonts w:ascii="Times New Roman" w:hAnsi="Times New Roman"/>
          <w:szCs w:val="22"/>
          <w:lang w:val="en-GB"/>
        </w:rPr>
        <w:t>Organisations assess the public health workforce competencies required to deliver their public health functions;</w:t>
      </w:r>
    </w:p>
    <w:p w14:paraId="06601FC2" w14:textId="02910ED1" w:rsidR="00924436" w:rsidRPr="00FC6416" w:rsidRDefault="00924436" w:rsidP="00924436">
      <w:pPr>
        <w:pStyle w:val="ListParagraph"/>
        <w:numPr>
          <w:ilvl w:val="0"/>
          <w:numId w:val="43"/>
        </w:numPr>
        <w:spacing w:line="276" w:lineRule="auto"/>
        <w:rPr>
          <w:rFonts w:ascii="Times New Roman" w:hAnsi="Times New Roman"/>
          <w:szCs w:val="22"/>
          <w:lang w:val="en-GB"/>
        </w:rPr>
      </w:pPr>
      <w:r w:rsidRPr="00FC6416">
        <w:rPr>
          <w:rFonts w:ascii="Times New Roman" w:hAnsi="Times New Roman"/>
          <w:szCs w:val="22"/>
          <w:lang w:val="en-GB"/>
        </w:rPr>
        <w:t xml:space="preserve">Organisations construct job descriptions based on essential and desirable competencies needed for a role; </w:t>
      </w:r>
    </w:p>
    <w:p w14:paraId="30AEFD31" w14:textId="68DC2DEB" w:rsidR="00924436" w:rsidRPr="00FC6416" w:rsidRDefault="00924436" w:rsidP="00924436">
      <w:pPr>
        <w:pStyle w:val="ListParagraph"/>
        <w:numPr>
          <w:ilvl w:val="0"/>
          <w:numId w:val="43"/>
        </w:numPr>
        <w:spacing w:line="276" w:lineRule="auto"/>
        <w:rPr>
          <w:rFonts w:ascii="Times New Roman" w:hAnsi="Times New Roman"/>
          <w:szCs w:val="22"/>
          <w:lang w:val="en-GB"/>
        </w:rPr>
      </w:pPr>
      <w:r w:rsidRPr="00FC6416">
        <w:rPr>
          <w:rFonts w:ascii="Times New Roman" w:hAnsi="Times New Roman"/>
          <w:szCs w:val="22"/>
          <w:lang w:val="en-GB"/>
        </w:rPr>
        <w:t>Members of the core public health workforce either self-assess their personal development needs or to do this in conjunction with a line manager or mentor;</w:t>
      </w:r>
    </w:p>
    <w:p w14:paraId="4433FE9E" w14:textId="79E152FF" w:rsidR="00924436" w:rsidRPr="00FC6416" w:rsidRDefault="00924436" w:rsidP="00924436">
      <w:pPr>
        <w:pStyle w:val="ListParagraph"/>
        <w:numPr>
          <w:ilvl w:val="0"/>
          <w:numId w:val="43"/>
        </w:numPr>
        <w:spacing w:line="276" w:lineRule="auto"/>
        <w:rPr>
          <w:rFonts w:ascii="Times New Roman" w:hAnsi="Times New Roman"/>
          <w:szCs w:val="22"/>
          <w:lang w:val="en-GB"/>
        </w:rPr>
      </w:pPr>
      <w:r w:rsidRPr="00FC6416">
        <w:rPr>
          <w:rFonts w:ascii="Times New Roman" w:hAnsi="Times New Roman"/>
          <w:szCs w:val="22"/>
          <w:lang w:val="en-GB"/>
        </w:rPr>
        <w:t>Members of the wider public health public health workforce or those studying or in training to become members of the core public health workforce have insight into their current level of competency in public health;</w:t>
      </w:r>
    </w:p>
    <w:p w14:paraId="19BBC79F" w14:textId="2742EB37" w:rsidR="00924436" w:rsidRPr="00FC6416" w:rsidRDefault="00924436" w:rsidP="00924436">
      <w:pPr>
        <w:pStyle w:val="ListParagraph"/>
        <w:numPr>
          <w:ilvl w:val="0"/>
          <w:numId w:val="43"/>
        </w:numPr>
        <w:spacing w:line="276" w:lineRule="auto"/>
        <w:rPr>
          <w:rFonts w:ascii="Times New Roman" w:hAnsi="Times New Roman"/>
          <w:szCs w:val="22"/>
          <w:lang w:val="en-GB"/>
        </w:rPr>
      </w:pPr>
      <w:r w:rsidRPr="00FC6416">
        <w:rPr>
          <w:rFonts w:ascii="Times New Roman" w:hAnsi="Times New Roman"/>
          <w:szCs w:val="22"/>
          <w:lang w:val="en-GB"/>
        </w:rPr>
        <w:lastRenderedPageBreak/>
        <w:t>Universities and Higher Education Institutions assess the extent to which the curricula that they offer prepare their graduates to be part of the core public health workforce.</w:t>
      </w:r>
    </w:p>
    <w:p w14:paraId="33B0B4F8" w14:textId="77777777" w:rsidR="00924436" w:rsidRPr="00FC6416" w:rsidRDefault="00924436" w:rsidP="00924436">
      <w:pPr>
        <w:spacing w:line="276" w:lineRule="auto"/>
        <w:rPr>
          <w:rFonts w:ascii="Times New Roman" w:hAnsi="Times New Roman"/>
          <w:szCs w:val="22"/>
          <w:lang w:val="en-GB"/>
        </w:rPr>
      </w:pPr>
      <w:r w:rsidRPr="00FC6416">
        <w:rPr>
          <w:rFonts w:ascii="Times New Roman" w:hAnsi="Times New Roman"/>
          <w:szCs w:val="22"/>
          <w:lang w:val="en-GB"/>
        </w:rPr>
        <w:t>The Eco-FPHW attempts to describe:</w:t>
      </w:r>
    </w:p>
    <w:p w14:paraId="1D1B6696" w14:textId="18B52D97" w:rsidR="00924436" w:rsidRPr="00FC6416" w:rsidRDefault="00FC6416" w:rsidP="00FC6416">
      <w:pPr>
        <w:pStyle w:val="ListParagraph"/>
        <w:numPr>
          <w:ilvl w:val="0"/>
          <w:numId w:val="45"/>
        </w:numPr>
        <w:spacing w:line="276" w:lineRule="auto"/>
        <w:rPr>
          <w:rFonts w:ascii="Times New Roman" w:hAnsi="Times New Roman"/>
          <w:szCs w:val="22"/>
          <w:lang w:val="en-GB"/>
        </w:rPr>
      </w:pPr>
      <w:r w:rsidRPr="00FC6416">
        <w:rPr>
          <w:rFonts w:ascii="Times New Roman" w:hAnsi="Times New Roman"/>
          <w:szCs w:val="22"/>
          <w:lang w:val="en-GB"/>
        </w:rPr>
        <w:t>The competencies required of the public health workforce, to perform, for example, the WHO Essential Public Health Operations (EPHOs)  and National Public Health Institutes (NPHI) Core Functions</w:t>
      </w:r>
      <w:r w:rsidR="00924436" w:rsidRPr="00FC6416">
        <w:rPr>
          <w:rFonts w:ascii="Times New Roman" w:hAnsi="Times New Roman"/>
          <w:szCs w:val="22"/>
          <w:lang w:val="en-GB"/>
        </w:rPr>
        <w:t>;</w:t>
      </w:r>
    </w:p>
    <w:p w14:paraId="3F3B4FD3" w14:textId="744294D6" w:rsidR="00924436" w:rsidRPr="00FC6416" w:rsidRDefault="00924436" w:rsidP="00924436">
      <w:pPr>
        <w:pStyle w:val="ListParagraph"/>
        <w:numPr>
          <w:ilvl w:val="0"/>
          <w:numId w:val="45"/>
        </w:numPr>
        <w:spacing w:line="276" w:lineRule="auto"/>
        <w:rPr>
          <w:rFonts w:ascii="Times New Roman" w:hAnsi="Times New Roman"/>
          <w:szCs w:val="22"/>
          <w:lang w:val="en-GB"/>
        </w:rPr>
      </w:pPr>
      <w:r w:rsidRPr="00FC6416">
        <w:rPr>
          <w:rFonts w:ascii="Times New Roman" w:hAnsi="Times New Roman"/>
          <w:szCs w:val="22"/>
          <w:lang w:val="en-GB"/>
        </w:rPr>
        <w:t>The minimum level of knowledge and skills expected of all members of the core public health workforce to be classed as ‘competent’ in each of the individual Eco-FPHW competencies;</w:t>
      </w:r>
    </w:p>
    <w:p w14:paraId="51126DFB" w14:textId="77777777" w:rsidR="00924436" w:rsidRPr="00FC6416" w:rsidRDefault="00924436" w:rsidP="00924436">
      <w:pPr>
        <w:pStyle w:val="ListParagraph"/>
        <w:numPr>
          <w:ilvl w:val="0"/>
          <w:numId w:val="45"/>
        </w:numPr>
        <w:spacing w:line="276" w:lineRule="auto"/>
        <w:rPr>
          <w:rFonts w:ascii="Times New Roman" w:hAnsi="Times New Roman"/>
          <w:szCs w:val="22"/>
          <w:lang w:val="en-GB"/>
        </w:rPr>
      </w:pPr>
      <w:r w:rsidRPr="00FC6416">
        <w:rPr>
          <w:rFonts w:ascii="Times New Roman" w:hAnsi="Times New Roman"/>
          <w:szCs w:val="22"/>
          <w:lang w:val="en-GB"/>
        </w:rPr>
        <w:t>The higher levels of knowledge and skills to be classed as being ‘proficient’ or ‘expert’ in any particular competency.</w:t>
      </w:r>
    </w:p>
    <w:p w14:paraId="4B258DFB" w14:textId="7E425060" w:rsidR="00584840" w:rsidRPr="00924436" w:rsidRDefault="00584840" w:rsidP="00924436">
      <w:pPr>
        <w:spacing w:line="276" w:lineRule="auto"/>
        <w:ind w:left="360"/>
        <w:rPr>
          <w:rFonts w:ascii="Times New Roman" w:hAnsi="Times New Roman"/>
          <w:szCs w:val="22"/>
          <w:lang w:val="en-GB"/>
        </w:rPr>
      </w:pPr>
      <w:r w:rsidRPr="00FC6416">
        <w:rPr>
          <w:rFonts w:ascii="Times New Roman" w:hAnsi="Times New Roman"/>
          <w:szCs w:val="22"/>
          <w:lang w:val="en-GB"/>
        </w:rPr>
        <w:t>The Eco-FPHW can guide not only initial training, but also recruitment strategies, performance management, professional - ethical conduct,</w:t>
      </w:r>
      <w:r w:rsidR="00476564" w:rsidRPr="00FC6416">
        <w:rPr>
          <w:rFonts w:ascii="Times New Roman" w:hAnsi="Times New Roman"/>
          <w:szCs w:val="22"/>
          <w:lang w:val="en-GB"/>
        </w:rPr>
        <w:t xml:space="preserve"> job descriptions</w:t>
      </w:r>
      <w:r w:rsidRPr="00FC6416">
        <w:rPr>
          <w:rFonts w:ascii="Times New Roman" w:hAnsi="Times New Roman"/>
          <w:szCs w:val="22"/>
          <w:lang w:val="en-GB"/>
        </w:rPr>
        <w:t xml:space="preserve"> and continuing professional development.</w:t>
      </w:r>
      <w:r w:rsidRPr="00924436">
        <w:rPr>
          <w:rFonts w:ascii="Times New Roman" w:hAnsi="Times New Roman"/>
          <w:szCs w:val="22"/>
          <w:lang w:val="en-GB"/>
        </w:rPr>
        <w:t xml:space="preserve"> </w:t>
      </w:r>
    </w:p>
    <w:p w14:paraId="7AC4A9E0" w14:textId="77777777" w:rsidR="00E10EC2" w:rsidRPr="00E87CD3" w:rsidRDefault="00E10EC2" w:rsidP="00E10EC2">
      <w:pPr>
        <w:rPr>
          <w:rFonts w:ascii="Times New Roman" w:hAnsi="Times New Roman"/>
          <w:lang w:val="en-GB"/>
        </w:rPr>
      </w:pPr>
    </w:p>
    <w:p w14:paraId="65B5F274" w14:textId="77777777" w:rsidR="00E10EC2" w:rsidRPr="00FE36C3" w:rsidRDefault="00E10EC2"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Have the competencies of the public health workforce been nationally or regionally defined?</w:t>
      </w:r>
      <w:r w:rsidR="00BA4BFE" w:rsidRPr="00FE36C3">
        <w:rPr>
          <w:rFonts w:ascii="Times New Roman" w:hAnsi="Times New Roman"/>
          <w:i/>
          <w:color w:val="FFFFFF" w:themeColor="background1"/>
          <w:szCs w:val="22"/>
          <w:lang w:val="en-GB"/>
        </w:rPr>
        <w:t xml:space="preserve"> </w:t>
      </w:r>
      <w:r w:rsidRPr="00FE36C3">
        <w:rPr>
          <w:rFonts w:ascii="Times New Roman" w:hAnsi="Times New Roman"/>
          <w:i/>
          <w:color w:val="FFFFFF" w:themeColor="background1"/>
          <w:szCs w:val="22"/>
          <w:lang w:val="en-GB"/>
        </w:rPr>
        <w:t>Are there international competency frameworks that can be drawn on?</w:t>
      </w:r>
      <w:r w:rsidR="005F2855" w:rsidRPr="00FE36C3">
        <w:rPr>
          <w:rFonts w:ascii="Times New Roman" w:hAnsi="Times New Roman"/>
          <w:i/>
          <w:color w:val="FFFFFF" w:themeColor="background1"/>
          <w:szCs w:val="22"/>
          <w:lang w:val="en-GB"/>
        </w:rPr>
        <w:t xml:space="preserve"> </w:t>
      </w:r>
    </w:p>
    <w:p w14:paraId="1023448E" w14:textId="77777777" w:rsidR="00E10EC2" w:rsidRPr="00E87CD3" w:rsidRDefault="00E10EC2" w:rsidP="00E10EC2">
      <w:pPr>
        <w:rPr>
          <w:rFonts w:ascii="Times New Roman" w:hAnsi="Times New Roman"/>
          <w:highlight w:val="green"/>
          <w:lang w:val="en-GB"/>
        </w:rPr>
      </w:pPr>
    </w:p>
    <w:p w14:paraId="3409AB17" w14:textId="77777777" w:rsidR="009D071C" w:rsidRPr="00FE36C3" w:rsidRDefault="009D071C" w:rsidP="00AC4E20">
      <w:pPr>
        <w:pStyle w:val="Heading1"/>
        <w:rPr>
          <w:lang w:val="en-GB"/>
        </w:rPr>
      </w:pPr>
      <w:bookmarkStart w:id="60" w:name="_Toc415313150"/>
      <w:bookmarkStart w:id="61" w:name="_Ref535349873"/>
      <w:bookmarkStart w:id="62" w:name="_Toc535411301"/>
      <w:r w:rsidRPr="00FE36C3">
        <w:rPr>
          <w:lang w:val="en-GB"/>
        </w:rPr>
        <w:t>Key decision makers in professionali</w:t>
      </w:r>
      <w:r w:rsidR="0013185A">
        <w:rPr>
          <w:lang w:val="en-GB"/>
        </w:rPr>
        <w:t>s</w:t>
      </w:r>
      <w:r w:rsidRPr="00FE36C3">
        <w:rPr>
          <w:lang w:val="en-GB"/>
        </w:rPr>
        <w:t>ing the public health workforce</w:t>
      </w:r>
      <w:bookmarkEnd w:id="60"/>
    </w:p>
    <w:p w14:paraId="71F57156" w14:textId="77777777" w:rsidR="009D071C" w:rsidRPr="00FE36C3" w:rsidRDefault="009D071C" w:rsidP="009D071C">
      <w:pPr>
        <w:shd w:val="clear" w:color="auto" w:fill="FFFFFF"/>
        <w:spacing w:line="276" w:lineRule="auto"/>
        <w:jc w:val="both"/>
        <w:rPr>
          <w:rFonts w:ascii="Times New Roman" w:hAnsi="Times New Roman"/>
          <w:szCs w:val="22"/>
          <w:lang w:val="en-GB"/>
        </w:rPr>
      </w:pPr>
    </w:p>
    <w:p w14:paraId="7009E43B" w14:textId="77777777" w:rsidR="009D071C" w:rsidRPr="00E87CD3" w:rsidRDefault="009D071C" w:rsidP="009D071C">
      <w:pPr>
        <w:autoSpaceDE w:val="0"/>
        <w:autoSpaceDN w:val="0"/>
        <w:adjustRightInd w:val="0"/>
        <w:spacing w:line="276" w:lineRule="auto"/>
        <w:jc w:val="both"/>
        <w:rPr>
          <w:rFonts w:ascii="Times New Roman" w:eastAsia="Calibri" w:hAnsi="Times New Roman"/>
          <w:strike/>
          <w:color w:val="auto"/>
          <w:szCs w:val="22"/>
          <w:lang w:val="en-GB"/>
        </w:rPr>
      </w:pPr>
      <w:r w:rsidRPr="00E87CD3">
        <w:rPr>
          <w:rFonts w:ascii="Times New Roman" w:eastAsia="Calibri" w:hAnsi="Times New Roman"/>
          <w:color w:val="auto"/>
          <w:szCs w:val="22"/>
          <w:lang w:val="en-GB"/>
        </w:rPr>
        <w:t>Because the work of public health is intrinsical</w:t>
      </w:r>
      <w:r w:rsidR="009132F9">
        <w:rPr>
          <w:rFonts w:ascii="Times New Roman" w:eastAsia="Calibri" w:hAnsi="Times New Roman"/>
          <w:color w:val="auto"/>
          <w:szCs w:val="22"/>
          <w:lang w:val="en-GB"/>
        </w:rPr>
        <w:t>ly multi- and interdisciplinary</w:t>
      </w:r>
      <w:r w:rsidRPr="00E87CD3">
        <w:rPr>
          <w:rFonts w:ascii="Times New Roman" w:eastAsia="Calibri" w:hAnsi="Times New Roman"/>
          <w:color w:val="auto"/>
          <w:szCs w:val="22"/>
          <w:lang w:val="en-GB"/>
        </w:rPr>
        <w:t xml:space="preserve"> but also takes into account local, regional, national and inter-/supranational structures and organi</w:t>
      </w:r>
      <w:r w:rsidR="002B6C0A">
        <w:rPr>
          <w:rFonts w:ascii="Times New Roman" w:eastAsia="Calibri" w:hAnsi="Times New Roman"/>
          <w:color w:val="auto"/>
          <w:szCs w:val="22"/>
          <w:lang w:val="en-GB"/>
        </w:rPr>
        <w:t>s</w:t>
      </w:r>
      <w:r w:rsidRPr="00E87CD3">
        <w:rPr>
          <w:rFonts w:ascii="Times New Roman" w:eastAsia="Calibri" w:hAnsi="Times New Roman"/>
          <w:color w:val="auto"/>
          <w:szCs w:val="22"/>
          <w:lang w:val="en-GB"/>
        </w:rPr>
        <w:t>ations, Member States will need to map and scan the relevant stakeholders for professionali</w:t>
      </w:r>
      <w:r w:rsidR="003D26A5">
        <w:rPr>
          <w:rFonts w:ascii="Times New Roman" w:eastAsia="Calibri" w:hAnsi="Times New Roman"/>
          <w:color w:val="auto"/>
          <w:szCs w:val="22"/>
          <w:lang w:val="en-GB"/>
        </w:rPr>
        <w:t>s</w:t>
      </w:r>
      <w:r w:rsidRPr="00E87CD3">
        <w:rPr>
          <w:rFonts w:ascii="Times New Roman" w:eastAsia="Calibri" w:hAnsi="Times New Roman"/>
          <w:color w:val="auto"/>
          <w:szCs w:val="22"/>
          <w:lang w:val="en-GB"/>
        </w:rPr>
        <w:t>ation.</w:t>
      </w:r>
      <w:r w:rsidRPr="00E87CD3">
        <w:rPr>
          <w:rFonts w:ascii="Times New Roman" w:hAnsi="Times New Roman"/>
          <w:lang w:val="en-GB"/>
        </w:rPr>
        <w:t xml:space="preserve"> </w:t>
      </w:r>
      <w:r w:rsidR="009909B2">
        <w:rPr>
          <w:rFonts w:ascii="Times New Roman" w:hAnsi="Times New Roman"/>
          <w:lang w:val="en-GB"/>
        </w:rPr>
        <w:t>Table 3</w:t>
      </w:r>
      <w:r w:rsidRPr="00E87CD3">
        <w:rPr>
          <w:rFonts w:ascii="Times New Roman" w:hAnsi="Times New Roman"/>
          <w:lang w:val="en-GB"/>
        </w:rPr>
        <w:t xml:space="preserve"> provides examples of </w:t>
      </w:r>
      <w:r w:rsidRPr="00E87CD3">
        <w:rPr>
          <w:rFonts w:ascii="Times New Roman" w:eastAsia="Calibri" w:hAnsi="Times New Roman"/>
          <w:color w:val="auto"/>
          <w:szCs w:val="22"/>
          <w:lang w:val="en-GB"/>
        </w:rPr>
        <w:t>a range of stakeholders have been proposed by the CoP to consider. These should be adjusted to country context.</w:t>
      </w:r>
    </w:p>
    <w:p w14:paraId="46858C2A" w14:textId="77777777" w:rsidR="009D071C" w:rsidRPr="00FE36C3" w:rsidRDefault="009D071C" w:rsidP="009D071C">
      <w:pPr>
        <w:shd w:val="clear" w:color="auto" w:fill="FFFFFF"/>
        <w:spacing w:line="276" w:lineRule="auto"/>
        <w:jc w:val="both"/>
        <w:rPr>
          <w:rFonts w:ascii="Times New Roman" w:hAnsi="Times New Roman"/>
          <w:szCs w:val="22"/>
          <w:lang w:val="en-GB"/>
        </w:rPr>
      </w:pPr>
    </w:p>
    <w:p w14:paraId="0C5F1448" w14:textId="77777777" w:rsidR="009D071C" w:rsidRPr="00FE36C3" w:rsidRDefault="004E1ED9" w:rsidP="00FE36C3">
      <w:pPr>
        <w:shd w:val="clear" w:color="auto" w:fill="02508B"/>
        <w:spacing w:line="276" w:lineRule="auto"/>
        <w:jc w:val="both"/>
        <w:rPr>
          <w:rFonts w:ascii="Times New Roman" w:hAnsi="Times New Roman"/>
          <w:i/>
          <w:color w:val="FFFFFF" w:themeColor="background1"/>
          <w:szCs w:val="22"/>
          <w:lang w:val="en-GB"/>
        </w:rPr>
      </w:pPr>
      <w:r>
        <w:rPr>
          <w:rFonts w:ascii="Times New Roman" w:hAnsi="Times New Roman"/>
          <w:b/>
          <w:i/>
          <w:color w:val="FFFFFF" w:themeColor="background1"/>
          <w:szCs w:val="22"/>
          <w:lang w:val="en-GB"/>
        </w:rPr>
        <w:t xml:space="preserve">Key questions: </w:t>
      </w:r>
      <w:r w:rsidR="009D071C" w:rsidRPr="00FE36C3">
        <w:rPr>
          <w:rFonts w:ascii="Times New Roman" w:hAnsi="Times New Roman"/>
          <w:i/>
          <w:color w:val="FFFFFF" w:themeColor="background1"/>
          <w:szCs w:val="22"/>
          <w:lang w:val="en-GB"/>
        </w:rPr>
        <w:t xml:space="preserve">Are Member States aware of the potential of various stakeholders who influence- directly or indirectly - the course of the public health workforce’s career? And are they around the table?  </w:t>
      </w:r>
    </w:p>
    <w:p w14:paraId="3699CCA6" w14:textId="77777777" w:rsidR="00E10EC2" w:rsidRPr="00E87CD3" w:rsidRDefault="00E10EC2" w:rsidP="00AC4E20">
      <w:pPr>
        <w:pStyle w:val="Heading1"/>
        <w:rPr>
          <w:lang w:val="en-GB"/>
        </w:rPr>
      </w:pPr>
      <w:bookmarkStart w:id="63" w:name="_Toc415313151"/>
      <w:r w:rsidRPr="00E87CD3">
        <w:rPr>
          <w:lang w:val="en-GB"/>
        </w:rPr>
        <w:t xml:space="preserve">Key decision areas </w:t>
      </w:r>
      <w:bookmarkEnd w:id="61"/>
      <w:bookmarkEnd w:id="62"/>
      <w:r w:rsidR="00AC4E20" w:rsidRPr="00E87CD3">
        <w:rPr>
          <w:lang w:val="en-GB"/>
        </w:rPr>
        <w:t>in professionali</w:t>
      </w:r>
      <w:r w:rsidR="0013185A">
        <w:rPr>
          <w:lang w:val="en-GB"/>
        </w:rPr>
        <w:t>s</w:t>
      </w:r>
      <w:r w:rsidR="00AC4E20" w:rsidRPr="00E87CD3">
        <w:rPr>
          <w:lang w:val="en-GB"/>
        </w:rPr>
        <w:t>ing the public health workforce</w:t>
      </w:r>
      <w:bookmarkEnd w:id="63"/>
    </w:p>
    <w:p w14:paraId="454CC283" w14:textId="77777777" w:rsidR="00E10EC2" w:rsidRPr="00E87CD3" w:rsidRDefault="00E10EC2" w:rsidP="00E10EC2">
      <w:pPr>
        <w:rPr>
          <w:lang w:val="en-GB"/>
        </w:rPr>
      </w:pPr>
    </w:p>
    <w:p w14:paraId="2CCEFD00" w14:textId="77777777" w:rsidR="00E10EC2" w:rsidRPr="00E87CD3" w:rsidRDefault="0072681B" w:rsidP="00FE6B7F">
      <w:pPr>
        <w:spacing w:line="276" w:lineRule="auto"/>
        <w:jc w:val="both"/>
        <w:rPr>
          <w:rFonts w:ascii="Times New Roman" w:hAnsi="Times New Roman"/>
          <w:lang w:val="en-GB"/>
        </w:rPr>
      </w:pPr>
      <w:r w:rsidRPr="00E87CD3">
        <w:rPr>
          <w:rFonts w:ascii="Times New Roman" w:hAnsi="Times New Roman"/>
          <w:lang w:val="en-GB"/>
        </w:rPr>
        <w:t xml:space="preserve">Member States will need to identify the key decision areas to be addressed at the </w:t>
      </w:r>
      <w:r w:rsidR="00E10EC2" w:rsidRPr="00E87CD3">
        <w:rPr>
          <w:rFonts w:ascii="Times New Roman" w:hAnsi="Times New Roman"/>
          <w:lang w:val="en-GB"/>
        </w:rPr>
        <w:t xml:space="preserve">different workforce governance levels. </w:t>
      </w:r>
      <w:r w:rsidR="008E6B8D">
        <w:rPr>
          <w:rFonts w:ascii="Times New Roman" w:hAnsi="Times New Roman"/>
          <w:lang w:val="en-GB"/>
        </w:rPr>
        <w:t>Table 3</w:t>
      </w:r>
      <w:r w:rsidR="00AE6586">
        <w:rPr>
          <w:rFonts w:ascii="Times New Roman" w:hAnsi="Times New Roman"/>
          <w:lang w:val="en-GB"/>
        </w:rPr>
        <w:t xml:space="preserve"> </w:t>
      </w:r>
      <w:r w:rsidR="00E10EC2" w:rsidRPr="00E87CD3">
        <w:rPr>
          <w:rFonts w:ascii="Times New Roman" w:hAnsi="Times New Roman"/>
          <w:lang w:val="en-GB"/>
        </w:rPr>
        <w:t xml:space="preserve">provides </w:t>
      </w:r>
      <w:r w:rsidRPr="00E87CD3">
        <w:rPr>
          <w:rFonts w:ascii="Times New Roman" w:hAnsi="Times New Roman"/>
          <w:lang w:val="en-GB"/>
        </w:rPr>
        <w:t>examples</w:t>
      </w:r>
      <w:r w:rsidR="00E10EC2" w:rsidRPr="00E87CD3">
        <w:rPr>
          <w:rFonts w:ascii="Times New Roman" w:hAnsi="Times New Roman"/>
          <w:lang w:val="en-GB"/>
        </w:rPr>
        <w:t xml:space="preserve"> of the kinds of decisions that </w:t>
      </w:r>
      <w:r w:rsidRPr="00E87CD3">
        <w:rPr>
          <w:rFonts w:ascii="Times New Roman" w:hAnsi="Times New Roman"/>
          <w:lang w:val="en-GB"/>
        </w:rPr>
        <w:t xml:space="preserve">the CoP identified as requiring </w:t>
      </w:r>
      <w:r w:rsidR="00E10EC2" w:rsidRPr="00E87CD3">
        <w:rPr>
          <w:rFonts w:ascii="Times New Roman" w:hAnsi="Times New Roman"/>
          <w:lang w:val="en-GB"/>
        </w:rPr>
        <w:t>a</w:t>
      </w:r>
      <w:r w:rsidRPr="00E87CD3">
        <w:rPr>
          <w:rFonts w:ascii="Times New Roman" w:hAnsi="Times New Roman"/>
          <w:lang w:val="en-GB"/>
        </w:rPr>
        <w:t>ttention</w:t>
      </w:r>
      <w:r w:rsidR="0039146F" w:rsidRPr="00E87CD3">
        <w:rPr>
          <w:rFonts w:ascii="Times New Roman" w:hAnsi="Times New Roman"/>
          <w:lang w:val="en-GB"/>
        </w:rPr>
        <w:t xml:space="preserve"> and has explained some of the rationale in relation to the professionali</w:t>
      </w:r>
      <w:r w:rsidR="003D26A5">
        <w:rPr>
          <w:rFonts w:ascii="Times New Roman" w:hAnsi="Times New Roman"/>
          <w:lang w:val="en-GB"/>
        </w:rPr>
        <w:t>s</w:t>
      </w:r>
      <w:r w:rsidR="0039146F" w:rsidRPr="00E87CD3">
        <w:rPr>
          <w:rFonts w:ascii="Times New Roman" w:hAnsi="Times New Roman"/>
          <w:lang w:val="en-GB"/>
        </w:rPr>
        <w:t xml:space="preserve">ation of the public health workforce. </w:t>
      </w:r>
      <w:r w:rsidR="00E10EC2" w:rsidRPr="00E87CD3">
        <w:rPr>
          <w:rFonts w:ascii="Times New Roman" w:hAnsi="Times New Roman"/>
          <w:lang w:val="en-GB"/>
        </w:rPr>
        <w:t xml:space="preserve">Key resources to guide some of these decision areas are provided in </w:t>
      </w:r>
      <w:r w:rsidR="00E10EC2" w:rsidRPr="00E87CD3">
        <w:rPr>
          <w:rFonts w:ascii="Times New Roman" w:hAnsi="Times New Roman"/>
          <w:lang w:val="en-GB"/>
        </w:rPr>
        <w:fldChar w:fldCharType="begin"/>
      </w:r>
      <w:r w:rsidR="00E10EC2" w:rsidRPr="00E87CD3">
        <w:rPr>
          <w:rFonts w:ascii="Times New Roman" w:hAnsi="Times New Roman"/>
          <w:lang w:val="en-GB"/>
        </w:rPr>
        <w:instrText xml:space="preserve"> REF _Ref535412669 \h  \* MERGEFORMAT </w:instrText>
      </w:r>
      <w:r w:rsidR="00E10EC2" w:rsidRPr="00E87CD3">
        <w:rPr>
          <w:rFonts w:ascii="Times New Roman" w:hAnsi="Times New Roman"/>
          <w:lang w:val="en-GB"/>
        </w:rPr>
      </w:r>
      <w:r w:rsidR="00E10EC2" w:rsidRPr="00E87CD3">
        <w:rPr>
          <w:rFonts w:ascii="Times New Roman" w:hAnsi="Times New Roman"/>
          <w:lang w:val="en-GB"/>
        </w:rPr>
        <w:fldChar w:fldCharType="separate"/>
      </w:r>
      <w:r w:rsidR="00D514A5" w:rsidRPr="00637CC2">
        <w:rPr>
          <w:rFonts w:ascii="Times New Roman" w:hAnsi="Times New Roman"/>
          <w:lang w:val="en-GB"/>
        </w:rPr>
        <w:t>Appendix 2: Key resources for professionali</w:t>
      </w:r>
      <w:r w:rsidR="00D514A5">
        <w:rPr>
          <w:rFonts w:ascii="Times New Roman" w:hAnsi="Times New Roman"/>
          <w:lang w:val="en-GB"/>
        </w:rPr>
        <w:t>s</w:t>
      </w:r>
      <w:r w:rsidR="00D514A5" w:rsidRPr="00637CC2">
        <w:rPr>
          <w:rFonts w:ascii="Times New Roman" w:hAnsi="Times New Roman"/>
          <w:lang w:val="en-GB"/>
        </w:rPr>
        <w:t>ing the public health workforce</w:t>
      </w:r>
      <w:r w:rsidR="00E10EC2" w:rsidRPr="00E87CD3">
        <w:rPr>
          <w:rFonts w:ascii="Times New Roman" w:hAnsi="Times New Roman"/>
          <w:lang w:val="en-GB"/>
        </w:rPr>
        <w:fldChar w:fldCharType="end"/>
      </w:r>
      <w:r w:rsidR="009132F9">
        <w:rPr>
          <w:rFonts w:ascii="Times New Roman" w:hAnsi="Times New Roman"/>
          <w:lang w:val="en-GB"/>
        </w:rPr>
        <w:t>.</w:t>
      </w:r>
      <w:r w:rsidR="009D071C" w:rsidRPr="00E87CD3">
        <w:rPr>
          <w:rFonts w:ascii="Times New Roman" w:hAnsi="Times New Roman"/>
          <w:lang w:val="en-GB"/>
        </w:rPr>
        <w:t xml:space="preserve"> These should be adjusted to country context.</w:t>
      </w:r>
    </w:p>
    <w:p w14:paraId="1BCCA193" w14:textId="77777777" w:rsidR="00584840" w:rsidRPr="00FE36C3" w:rsidRDefault="00584840" w:rsidP="00742532">
      <w:pPr>
        <w:shd w:val="clear" w:color="auto" w:fill="FFFFFF"/>
        <w:spacing w:line="276" w:lineRule="auto"/>
        <w:jc w:val="both"/>
        <w:rPr>
          <w:rFonts w:ascii="Times New Roman" w:hAnsi="Times New Roman"/>
          <w:szCs w:val="22"/>
          <w:lang w:val="en-GB"/>
        </w:rPr>
      </w:pPr>
    </w:p>
    <w:p w14:paraId="145F3D33" w14:textId="77777777" w:rsidR="00FE6B7F" w:rsidRPr="00FE36C3" w:rsidRDefault="004E1ED9" w:rsidP="00FE36C3">
      <w:pPr>
        <w:shd w:val="clear" w:color="auto" w:fill="02508B"/>
        <w:spacing w:line="276" w:lineRule="auto"/>
        <w:jc w:val="both"/>
        <w:rPr>
          <w:rFonts w:ascii="Times New Roman" w:hAnsi="Times New Roman"/>
          <w:i/>
          <w:color w:val="FFFFFF" w:themeColor="background1"/>
          <w:szCs w:val="22"/>
          <w:lang w:val="en-GB"/>
        </w:rPr>
      </w:pPr>
      <w:r>
        <w:rPr>
          <w:rFonts w:ascii="Times New Roman" w:hAnsi="Times New Roman"/>
          <w:b/>
          <w:i/>
          <w:color w:val="FFFFFF" w:themeColor="background1"/>
          <w:szCs w:val="22"/>
          <w:lang w:val="en-GB"/>
        </w:rPr>
        <w:t xml:space="preserve">Key questions: </w:t>
      </w:r>
      <w:r w:rsidR="004958BB" w:rsidRPr="00FE36C3">
        <w:rPr>
          <w:rFonts w:ascii="Times New Roman" w:hAnsi="Times New Roman"/>
          <w:i/>
          <w:color w:val="FFFFFF" w:themeColor="background1"/>
          <w:szCs w:val="22"/>
          <w:lang w:val="en-GB"/>
        </w:rPr>
        <w:t xml:space="preserve">How are Member States approaching the different levels of governance? </w:t>
      </w:r>
      <w:r w:rsidR="0072681B" w:rsidRPr="00FE36C3">
        <w:rPr>
          <w:rFonts w:ascii="Times New Roman" w:hAnsi="Times New Roman"/>
          <w:i/>
          <w:color w:val="FFFFFF" w:themeColor="background1"/>
          <w:szCs w:val="22"/>
          <w:lang w:val="en-GB"/>
        </w:rPr>
        <w:t>Does it know what sorts of decisions are important to the public health workforce?</w:t>
      </w:r>
      <w:r w:rsidR="004958BB" w:rsidRPr="00FE36C3">
        <w:rPr>
          <w:rFonts w:ascii="Times New Roman" w:hAnsi="Times New Roman"/>
          <w:i/>
          <w:color w:val="FFFFFF" w:themeColor="background1"/>
          <w:szCs w:val="22"/>
          <w:lang w:val="en-GB"/>
        </w:rPr>
        <w:t xml:space="preserve"> </w:t>
      </w:r>
    </w:p>
    <w:p w14:paraId="24BB9B3B" w14:textId="77777777" w:rsidR="00FE6B7F" w:rsidRPr="00FE36C3" w:rsidRDefault="00FE6B7F" w:rsidP="00742532">
      <w:pPr>
        <w:shd w:val="clear" w:color="auto" w:fill="FFFFFF"/>
        <w:spacing w:line="276" w:lineRule="auto"/>
        <w:jc w:val="both"/>
        <w:rPr>
          <w:rFonts w:ascii="Times New Roman" w:hAnsi="Times New Roman"/>
          <w:szCs w:val="22"/>
          <w:lang w:val="en-GB"/>
        </w:rPr>
      </w:pPr>
    </w:p>
    <w:p w14:paraId="4C3EE7C5" w14:textId="77777777" w:rsidR="00294880" w:rsidRPr="00E87CD3" w:rsidRDefault="00294880" w:rsidP="00742532">
      <w:pPr>
        <w:spacing w:line="276" w:lineRule="auto"/>
        <w:jc w:val="both"/>
        <w:rPr>
          <w:rFonts w:ascii="Times New Roman" w:hAnsi="Times New Roman"/>
          <w:szCs w:val="22"/>
          <w:lang w:val="en-GB"/>
        </w:rPr>
      </w:pPr>
    </w:p>
    <w:p w14:paraId="6CC82F96" w14:textId="1F67B166" w:rsidR="00D101F0" w:rsidRPr="00924436" w:rsidRDefault="00DF5436" w:rsidP="00924436">
      <w:pPr>
        <w:spacing w:after="200"/>
        <w:rPr>
          <w:b/>
          <w:bCs/>
          <w:szCs w:val="22"/>
          <w:lang w:val="en-GB"/>
        </w:rPr>
      </w:pPr>
      <w:bookmarkStart w:id="64" w:name="_Ref535350593"/>
      <w:bookmarkStart w:id="65" w:name="_Ref535350548"/>
      <w:r>
        <w:rPr>
          <w:szCs w:val="22"/>
          <w:lang w:val="en-GB"/>
        </w:rPr>
        <w:br w:type="page"/>
      </w:r>
      <w:bookmarkStart w:id="66" w:name="_Toc415312532"/>
      <w:bookmarkEnd w:id="64"/>
      <w:r w:rsidR="00E72FB1" w:rsidRPr="00924436">
        <w:rPr>
          <w:b/>
        </w:rPr>
        <w:lastRenderedPageBreak/>
        <w:t xml:space="preserve">Table </w:t>
      </w:r>
      <w:r w:rsidR="00E72FB1" w:rsidRPr="00924436">
        <w:rPr>
          <w:b/>
        </w:rPr>
        <w:fldChar w:fldCharType="begin"/>
      </w:r>
      <w:r w:rsidR="00E72FB1" w:rsidRPr="00924436">
        <w:rPr>
          <w:b/>
        </w:rPr>
        <w:instrText xml:space="preserve"> SEQ Table \* ARABIC </w:instrText>
      </w:r>
      <w:r w:rsidR="00E72FB1" w:rsidRPr="00924436">
        <w:rPr>
          <w:b/>
        </w:rPr>
        <w:fldChar w:fldCharType="separate"/>
      </w:r>
      <w:r w:rsidR="00E72FB1" w:rsidRPr="00924436">
        <w:rPr>
          <w:b/>
          <w:noProof/>
        </w:rPr>
        <w:t>3</w:t>
      </w:r>
      <w:r w:rsidR="00E72FB1" w:rsidRPr="00924436">
        <w:rPr>
          <w:b/>
        </w:rPr>
        <w:fldChar w:fldCharType="end"/>
      </w:r>
      <w:r w:rsidR="0015570A" w:rsidRPr="00924436">
        <w:rPr>
          <w:b/>
          <w:szCs w:val="22"/>
          <w:lang w:val="en-GB"/>
        </w:rPr>
        <w:t xml:space="preserve">: </w:t>
      </w:r>
      <w:bookmarkEnd w:id="65"/>
      <w:r w:rsidR="00783C94" w:rsidRPr="00924436">
        <w:rPr>
          <w:b/>
          <w:szCs w:val="22"/>
          <w:lang w:val="en-GB"/>
        </w:rPr>
        <w:t>Operationalising stakeholder involvement in the professionalisation of the public health</w:t>
      </w:r>
      <w:r w:rsidR="00D20646" w:rsidRPr="00924436">
        <w:rPr>
          <w:b/>
          <w:szCs w:val="22"/>
          <w:lang w:val="en-GB"/>
        </w:rPr>
        <w:t xml:space="preserve"> </w:t>
      </w:r>
      <w:r w:rsidR="00783C94" w:rsidRPr="00924436">
        <w:rPr>
          <w:b/>
          <w:szCs w:val="22"/>
          <w:lang w:val="en-GB"/>
        </w:rPr>
        <w:t>workforce</w:t>
      </w:r>
      <w:r w:rsidR="00B25633" w:rsidRPr="00924436">
        <w:rPr>
          <w:b/>
          <w:szCs w:val="22"/>
          <w:lang w:val="en-GB"/>
        </w:rPr>
        <w:t xml:space="preserve"> and its governance</w:t>
      </w:r>
      <w:r w:rsidR="00E0221F" w:rsidRPr="00924436">
        <w:rPr>
          <w:rStyle w:val="FootnoteReference"/>
          <w:b/>
          <w:szCs w:val="22"/>
          <w:lang w:val="en-GB"/>
        </w:rPr>
        <w:footnoteReference w:id="4"/>
      </w:r>
      <w:bookmarkEnd w:id="66"/>
    </w:p>
    <w:tbl>
      <w:tblPr>
        <w:tblStyle w:val="TableList3"/>
        <w:tblW w:w="5000" w:type="pct"/>
        <w:jc w:val="center"/>
        <w:tblLayout w:type="fixed"/>
        <w:tblLook w:val="04A0" w:firstRow="1" w:lastRow="0" w:firstColumn="1" w:lastColumn="0" w:noHBand="0" w:noVBand="1"/>
        <w:tblCaption w:val="Table 1: Professions benefiting from public health training"/>
      </w:tblPr>
      <w:tblGrid>
        <w:gridCol w:w="1277"/>
        <w:gridCol w:w="5050"/>
        <w:gridCol w:w="2737"/>
      </w:tblGrid>
      <w:tr w:rsidR="00DF5436" w:rsidRPr="0059750A" w14:paraId="04325015" w14:textId="77777777" w:rsidTr="00A20F54">
        <w:trPr>
          <w:cnfStyle w:val="100000000000" w:firstRow="1" w:lastRow="0" w:firstColumn="0" w:lastColumn="0" w:oddVBand="0" w:evenVBand="0" w:oddHBand="0" w:evenHBand="0" w:firstRowFirstColumn="0" w:firstRowLastColumn="0" w:lastRowFirstColumn="0" w:lastRowLastColumn="0"/>
          <w:trHeight w:val="405"/>
          <w:jc w:val="center"/>
        </w:trPr>
        <w:tc>
          <w:tcPr>
            <w:tcW w:w="704" w:type="pct"/>
            <w:tcBorders>
              <w:top w:val="single" w:sz="4" w:space="0" w:color="5F497A" w:themeColor="accent4" w:themeShade="BF"/>
              <w:bottom w:val="single" w:sz="12" w:space="0" w:color="FFFFFF" w:themeColor="background1"/>
              <w:right w:val="single" w:sz="8" w:space="0" w:color="FFFFFF" w:themeColor="background1"/>
            </w:tcBorders>
            <w:shd w:val="clear" w:color="auto" w:fill="02508B"/>
          </w:tcPr>
          <w:p w14:paraId="56D67AA9" w14:textId="77777777" w:rsidR="00040B5B" w:rsidRPr="00FE36C3" w:rsidRDefault="00040B5B" w:rsidP="00FE36C3">
            <w:pPr>
              <w:jc w:val="left"/>
              <w:rPr>
                <w:b w:val="0"/>
                <w:bCs w:val="0"/>
                <w:color w:val="FFFFFF" w:themeColor="background1"/>
                <w:sz w:val="20"/>
                <w:szCs w:val="20"/>
                <w:lang w:val="en-GB"/>
              </w:rPr>
            </w:pPr>
            <w:r w:rsidRPr="00FE36C3">
              <w:rPr>
                <w:color w:val="FFFFFF" w:themeColor="background1"/>
                <w:sz w:val="20"/>
                <w:szCs w:val="20"/>
                <w:lang w:val="en-GB"/>
              </w:rPr>
              <w:t xml:space="preserve">Workforce governance  </w:t>
            </w:r>
          </w:p>
          <w:p w14:paraId="7D2C9842" w14:textId="77777777" w:rsidR="00040B5B" w:rsidRPr="00FE36C3" w:rsidRDefault="00040B5B" w:rsidP="00FE36C3">
            <w:pPr>
              <w:jc w:val="left"/>
              <w:rPr>
                <w:color w:val="FFFFFF" w:themeColor="background1"/>
                <w:sz w:val="20"/>
                <w:szCs w:val="20"/>
                <w:lang w:val="en-GB"/>
              </w:rPr>
            </w:pPr>
            <w:r w:rsidRPr="00FE36C3">
              <w:rPr>
                <w:color w:val="FFFFFF" w:themeColor="background1"/>
                <w:sz w:val="20"/>
                <w:szCs w:val="20"/>
                <w:lang w:val="en-GB"/>
              </w:rPr>
              <w:t>level</w:t>
            </w:r>
          </w:p>
        </w:tc>
        <w:tc>
          <w:tcPr>
            <w:tcW w:w="2786" w:type="pct"/>
            <w:tcBorders>
              <w:top w:val="single" w:sz="4" w:space="0" w:color="5F497A" w:themeColor="accent4" w:themeShade="BF"/>
              <w:left w:val="single" w:sz="8" w:space="0" w:color="FFFFFF" w:themeColor="background1"/>
              <w:bottom w:val="single" w:sz="12" w:space="0" w:color="FFFFFF" w:themeColor="background1"/>
              <w:right w:val="single" w:sz="8" w:space="0" w:color="FFFFFF" w:themeColor="background1"/>
            </w:tcBorders>
            <w:shd w:val="clear" w:color="auto" w:fill="02508B"/>
          </w:tcPr>
          <w:p w14:paraId="32DA0746" w14:textId="77777777" w:rsidR="00040B5B" w:rsidRPr="00FE36C3" w:rsidRDefault="00040B5B" w:rsidP="00040B5B">
            <w:pPr>
              <w:tabs>
                <w:tab w:val="left" w:pos="426"/>
                <w:tab w:val="left" w:pos="2552"/>
                <w:tab w:val="left" w:pos="3402"/>
                <w:tab w:val="left" w:pos="6237"/>
                <w:tab w:val="left" w:pos="8222"/>
              </w:tabs>
              <w:jc w:val="center"/>
              <w:rPr>
                <w:color w:val="FFFFFF" w:themeColor="background1"/>
                <w:sz w:val="20"/>
                <w:szCs w:val="20"/>
                <w:lang w:val="en-GB"/>
              </w:rPr>
            </w:pPr>
            <w:r w:rsidRPr="00FE36C3">
              <w:rPr>
                <w:color w:val="FFFFFF" w:themeColor="background1"/>
                <w:sz w:val="20"/>
                <w:szCs w:val="20"/>
                <w:lang w:val="en-GB"/>
              </w:rPr>
              <w:t xml:space="preserve">Levers and measures as </w:t>
            </w:r>
          </w:p>
          <w:p w14:paraId="7155E676" w14:textId="77777777" w:rsidR="00040B5B" w:rsidRPr="00FE36C3" w:rsidRDefault="00040B5B" w:rsidP="00040B5B">
            <w:pPr>
              <w:tabs>
                <w:tab w:val="left" w:pos="426"/>
                <w:tab w:val="left" w:pos="2552"/>
                <w:tab w:val="left" w:pos="3402"/>
                <w:tab w:val="left" w:pos="6237"/>
                <w:tab w:val="left" w:pos="8222"/>
              </w:tabs>
              <w:jc w:val="center"/>
              <w:rPr>
                <w:color w:val="FFFFFF" w:themeColor="background1"/>
                <w:sz w:val="20"/>
                <w:szCs w:val="20"/>
                <w:lang w:val="en-GB"/>
              </w:rPr>
            </w:pPr>
            <w:r w:rsidRPr="00FE36C3">
              <w:rPr>
                <w:color w:val="FFFFFF" w:themeColor="background1"/>
                <w:sz w:val="20"/>
                <w:szCs w:val="20"/>
                <w:lang w:val="en-GB"/>
              </w:rPr>
              <w:t xml:space="preserve">key decision areas </w:t>
            </w:r>
          </w:p>
        </w:tc>
        <w:tc>
          <w:tcPr>
            <w:tcW w:w="1510" w:type="pct"/>
            <w:tcBorders>
              <w:top w:val="single" w:sz="4" w:space="0" w:color="5F497A" w:themeColor="accent4" w:themeShade="BF"/>
              <w:left w:val="single" w:sz="8" w:space="0" w:color="FFFFFF" w:themeColor="background1"/>
              <w:bottom w:val="single" w:sz="12" w:space="0" w:color="FFFFFF" w:themeColor="background1"/>
            </w:tcBorders>
            <w:shd w:val="clear" w:color="auto" w:fill="02508B"/>
          </w:tcPr>
          <w:p w14:paraId="07773B80" w14:textId="77777777" w:rsidR="00040B5B" w:rsidRPr="00FE36C3" w:rsidRDefault="00040B5B" w:rsidP="00040B5B">
            <w:pPr>
              <w:tabs>
                <w:tab w:val="left" w:pos="426"/>
                <w:tab w:val="left" w:pos="2552"/>
                <w:tab w:val="left" w:pos="3402"/>
                <w:tab w:val="left" w:pos="6237"/>
                <w:tab w:val="left" w:pos="8222"/>
              </w:tabs>
              <w:jc w:val="center"/>
              <w:rPr>
                <w:color w:val="FFFFFF" w:themeColor="background1"/>
                <w:sz w:val="20"/>
                <w:szCs w:val="20"/>
                <w:lang w:val="en-GB"/>
              </w:rPr>
            </w:pPr>
            <w:r w:rsidRPr="00FE36C3">
              <w:rPr>
                <w:color w:val="FFFFFF" w:themeColor="background1"/>
                <w:sz w:val="20"/>
                <w:szCs w:val="20"/>
                <w:lang w:val="en-GB"/>
              </w:rPr>
              <w:t>Stakeholders</w:t>
            </w:r>
          </w:p>
        </w:tc>
      </w:tr>
      <w:tr w:rsidR="0013185A" w:rsidRPr="0059750A" w14:paraId="232FA40B" w14:textId="77777777" w:rsidTr="00A20F54">
        <w:trPr>
          <w:cantSplit/>
          <w:trHeight w:val="1134"/>
          <w:jc w:val="center"/>
        </w:trPr>
        <w:tc>
          <w:tcPr>
            <w:tcW w:w="704" w:type="pct"/>
            <w:tcBorders>
              <w:top w:val="single" w:sz="12" w:space="0" w:color="FFFFFF" w:themeColor="background1"/>
              <w:bottom w:val="single" w:sz="8" w:space="0" w:color="FFFFFF" w:themeColor="background1"/>
              <w:right w:val="single" w:sz="8" w:space="0" w:color="FFFFFF" w:themeColor="background1"/>
            </w:tcBorders>
            <w:shd w:val="clear" w:color="auto" w:fill="54AEA2"/>
            <w:textDirection w:val="btLr"/>
            <w:vAlign w:val="center"/>
          </w:tcPr>
          <w:p w14:paraId="1936DA0C" w14:textId="77777777" w:rsidR="00040B5B" w:rsidRPr="00FE36C3" w:rsidRDefault="00040B5B" w:rsidP="00FE36C3">
            <w:pPr>
              <w:ind w:left="113" w:right="113"/>
              <w:jc w:val="center"/>
              <w:rPr>
                <w:color w:val="FFFFFF" w:themeColor="background1"/>
                <w:sz w:val="20"/>
                <w:szCs w:val="20"/>
                <w:lang w:val="en-GB"/>
              </w:rPr>
            </w:pPr>
            <w:r w:rsidRPr="00FE36C3">
              <w:rPr>
                <w:color w:val="FFFFFF" w:themeColor="background1"/>
                <w:sz w:val="20"/>
                <w:szCs w:val="20"/>
                <w:lang w:val="en-GB"/>
              </w:rPr>
              <w:t>Government/</w:t>
            </w:r>
          </w:p>
          <w:p w14:paraId="6857BC79" w14:textId="77777777" w:rsidR="00040B5B" w:rsidRPr="00FE36C3" w:rsidRDefault="00040B5B" w:rsidP="00FE36C3">
            <w:pPr>
              <w:ind w:left="113" w:right="113"/>
              <w:jc w:val="center"/>
              <w:rPr>
                <w:color w:val="FFFFFF" w:themeColor="background1"/>
                <w:sz w:val="20"/>
                <w:szCs w:val="20"/>
                <w:lang w:val="en-GB"/>
              </w:rPr>
            </w:pPr>
            <w:r w:rsidRPr="00FE36C3">
              <w:rPr>
                <w:color w:val="FFFFFF" w:themeColor="background1"/>
                <w:sz w:val="20"/>
                <w:szCs w:val="20"/>
                <w:lang w:val="en-GB"/>
              </w:rPr>
              <w:t>policy</w:t>
            </w:r>
          </w:p>
        </w:tc>
        <w:tc>
          <w:tcPr>
            <w:tcW w:w="2786" w:type="pct"/>
            <w:tcBorders>
              <w:top w:val="single" w:sz="12"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4AEA2"/>
          </w:tcPr>
          <w:p w14:paraId="08E65E0E" w14:textId="77777777" w:rsidR="008D11F5"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Developing public health strategies in alignment with workforce strategies</w:t>
            </w:r>
          </w:p>
          <w:p w14:paraId="08B2E860" w14:textId="77777777" w:rsidR="008D11F5"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 xml:space="preserve">Establishing public health as an academic discipline and a profession </w:t>
            </w:r>
          </w:p>
          <w:p w14:paraId="52896192" w14:textId="77777777" w:rsidR="008D11F5"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 xml:space="preserve">Laws and regulations </w:t>
            </w:r>
          </w:p>
          <w:p w14:paraId="7B710ECE" w14:textId="77777777" w:rsidR="008D11F5"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Financing for the development of the public health workforce</w:t>
            </w:r>
          </w:p>
          <w:p w14:paraId="3B51DCD6" w14:textId="77777777" w:rsidR="008D11F5"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Development of a Public Health Workforce Taxonomy to define job roles within the public health workforce;</w:t>
            </w:r>
          </w:p>
          <w:p w14:paraId="4E91DC14" w14:textId="77777777" w:rsidR="00040B5B"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Developing workforce data, planning and forecasting methods of the public health workforce</w:t>
            </w:r>
          </w:p>
        </w:tc>
        <w:tc>
          <w:tcPr>
            <w:tcW w:w="1510" w:type="pct"/>
            <w:tcBorders>
              <w:top w:val="single" w:sz="12" w:space="0" w:color="FFFFFF" w:themeColor="background1"/>
              <w:left w:val="single" w:sz="8" w:space="0" w:color="FFFFFF" w:themeColor="background1"/>
              <w:bottom w:val="single" w:sz="8" w:space="0" w:color="FFFFFF" w:themeColor="background1"/>
            </w:tcBorders>
            <w:shd w:val="clear" w:color="auto" w:fill="54AEA2"/>
            <w:vAlign w:val="center"/>
          </w:tcPr>
          <w:p w14:paraId="4CB4B90A"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Political parties</w:t>
            </w:r>
          </w:p>
          <w:p w14:paraId="4C2BA34D"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Members of Parliament</w:t>
            </w:r>
          </w:p>
          <w:p w14:paraId="4124A5AD"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Regulatory bodies</w:t>
            </w:r>
          </w:p>
          <w:p w14:paraId="35F4BC7C"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Corporate actors</w:t>
            </w:r>
          </w:p>
          <w:p w14:paraId="08EFA456"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Professional associations</w:t>
            </w:r>
          </w:p>
          <w:p w14:paraId="6C802F10"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Professional licensing bodies</w:t>
            </w:r>
          </w:p>
          <w:p w14:paraId="0C9A5F05"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Citizen/Patients Representatives</w:t>
            </w:r>
          </w:p>
          <w:p w14:paraId="193BED01" w14:textId="77777777" w:rsidR="002B331A"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Workforce planning unit</w:t>
            </w:r>
            <w:r w:rsidR="002B331A" w:rsidRPr="00FE36C3">
              <w:rPr>
                <w:color w:val="FFFFFF" w:themeColor="background1"/>
                <w:sz w:val="20"/>
                <w:szCs w:val="20"/>
                <w:lang w:val="en-GB"/>
              </w:rPr>
              <w:t>s</w:t>
            </w:r>
          </w:p>
          <w:p w14:paraId="2AFFFCF5" w14:textId="77777777" w:rsidR="004B0545" w:rsidRPr="00FE36C3" w:rsidRDefault="0085528C"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I</w:t>
            </w:r>
            <w:r w:rsidR="00040B5B" w:rsidRPr="00FE36C3">
              <w:rPr>
                <w:color w:val="FFFFFF" w:themeColor="background1"/>
                <w:sz w:val="20"/>
                <w:szCs w:val="20"/>
                <w:lang w:val="en-GB"/>
              </w:rPr>
              <w:t>nformation and statistical unit</w:t>
            </w:r>
          </w:p>
          <w:p w14:paraId="39980252" w14:textId="77777777" w:rsidR="004B0545" w:rsidRPr="00FE36C3" w:rsidRDefault="00040B5B" w:rsidP="00AA0B6C">
            <w:pPr>
              <w:pStyle w:val="ListParagraph"/>
              <w:numPr>
                <w:ilvl w:val="0"/>
                <w:numId w:val="27"/>
              </w:numPr>
              <w:spacing w:before="60" w:after="60"/>
              <w:ind w:left="227" w:hanging="170"/>
              <w:rPr>
                <w:color w:val="FFFFFF" w:themeColor="background1"/>
                <w:sz w:val="20"/>
                <w:szCs w:val="20"/>
                <w:lang w:val="en-GB"/>
              </w:rPr>
            </w:pPr>
            <w:r w:rsidRPr="00FE36C3">
              <w:rPr>
                <w:color w:val="FFFFFF" w:themeColor="background1"/>
                <w:sz w:val="20"/>
                <w:szCs w:val="20"/>
                <w:lang w:val="en-GB"/>
              </w:rPr>
              <w:t>Provider organisations</w:t>
            </w:r>
          </w:p>
          <w:p w14:paraId="179DC9ED" w14:textId="77777777" w:rsidR="004B0545"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Research institutes/ Academic organisations</w:t>
            </w:r>
          </w:p>
          <w:p w14:paraId="1B583D2D" w14:textId="77777777" w:rsidR="00040B5B" w:rsidRPr="00FE36C3" w:rsidRDefault="00040B5B" w:rsidP="00AA0B6C">
            <w:pPr>
              <w:pStyle w:val="ListParagraph"/>
              <w:numPr>
                <w:ilvl w:val="0"/>
                <w:numId w:val="27"/>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Professional trade unions</w:t>
            </w:r>
          </w:p>
        </w:tc>
      </w:tr>
      <w:tr w:rsidR="00AB5A48" w:rsidRPr="0059750A" w14:paraId="2A289365" w14:textId="77777777" w:rsidTr="00A20F54">
        <w:trPr>
          <w:cantSplit/>
          <w:trHeight w:val="3691"/>
          <w:jc w:val="center"/>
        </w:trPr>
        <w:tc>
          <w:tcPr>
            <w:tcW w:w="704" w:type="pct"/>
            <w:tcBorders>
              <w:top w:val="single" w:sz="8" w:space="0" w:color="FFFFFF" w:themeColor="background1"/>
              <w:bottom w:val="single" w:sz="8" w:space="0" w:color="FFFFFF" w:themeColor="background1"/>
              <w:right w:val="single" w:sz="8" w:space="0" w:color="FFFFFF" w:themeColor="background1"/>
            </w:tcBorders>
            <w:shd w:val="clear" w:color="auto" w:fill="5DC1B4"/>
            <w:textDirection w:val="btLr"/>
            <w:vAlign w:val="center"/>
          </w:tcPr>
          <w:p w14:paraId="75B4F26A" w14:textId="77777777" w:rsidR="00040B5B" w:rsidRPr="00FE36C3" w:rsidRDefault="00040B5B" w:rsidP="00FE36C3">
            <w:pPr>
              <w:ind w:left="113" w:right="113"/>
              <w:jc w:val="center"/>
              <w:rPr>
                <w:color w:val="FFFFFF" w:themeColor="background1"/>
                <w:sz w:val="20"/>
                <w:szCs w:val="20"/>
                <w:lang w:val="en-GB"/>
              </w:rPr>
            </w:pPr>
            <w:r w:rsidRPr="00FE36C3">
              <w:rPr>
                <w:color w:val="FFFFFF" w:themeColor="background1"/>
                <w:sz w:val="20"/>
                <w:szCs w:val="20"/>
                <w:lang w:val="en-GB"/>
              </w:rPr>
              <w:t>Institutions/ organi</w:t>
            </w:r>
            <w:r w:rsidR="002B6C0A">
              <w:rPr>
                <w:color w:val="FFFFFF" w:themeColor="background1"/>
                <w:sz w:val="20"/>
                <w:szCs w:val="20"/>
                <w:lang w:val="en-GB"/>
              </w:rPr>
              <w:t>s</w:t>
            </w:r>
            <w:r w:rsidRPr="00FE36C3">
              <w:rPr>
                <w:color w:val="FFFFFF" w:themeColor="background1"/>
                <w:sz w:val="20"/>
                <w:szCs w:val="20"/>
                <w:lang w:val="en-GB"/>
              </w:rPr>
              <w:t>ations</w:t>
            </w:r>
          </w:p>
        </w:tc>
        <w:tc>
          <w:tcPr>
            <w:tcW w:w="2786"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DC1B4"/>
          </w:tcPr>
          <w:p w14:paraId="39C4C418" w14:textId="77777777" w:rsidR="008D11F5" w:rsidRPr="00FE36C3" w:rsidRDefault="00040B5B" w:rsidP="00AA0B6C">
            <w:pPr>
              <w:pStyle w:val="ListParagraph"/>
              <w:numPr>
                <w:ilvl w:val="0"/>
                <w:numId w:val="28"/>
              </w:numPr>
              <w:spacing w:before="60" w:after="60"/>
              <w:ind w:left="227" w:right="204" w:hanging="170"/>
              <w:jc w:val="left"/>
              <w:rPr>
                <w:color w:val="FFFFFF" w:themeColor="background1"/>
                <w:sz w:val="20"/>
                <w:szCs w:val="20"/>
                <w:lang w:val="en-GB"/>
              </w:rPr>
            </w:pPr>
            <w:r w:rsidRPr="00FE36C3">
              <w:rPr>
                <w:color w:val="FFFFFF" w:themeColor="background1"/>
                <w:sz w:val="20"/>
                <w:szCs w:val="20"/>
                <w:lang w:val="en-GB"/>
              </w:rPr>
              <w:t>Ensuring strategic objectives of public health organisations are aligned with EPHOs</w:t>
            </w:r>
          </w:p>
          <w:p w14:paraId="4CA3A2A9" w14:textId="77777777" w:rsidR="008D11F5" w:rsidRPr="00FE36C3" w:rsidRDefault="00040B5B" w:rsidP="00AA0B6C">
            <w:pPr>
              <w:pStyle w:val="ListParagraph"/>
              <w:numPr>
                <w:ilvl w:val="0"/>
                <w:numId w:val="28"/>
              </w:numPr>
              <w:spacing w:before="60" w:after="60"/>
              <w:ind w:left="227" w:right="204" w:hanging="170"/>
              <w:jc w:val="left"/>
              <w:rPr>
                <w:color w:val="FFFFFF" w:themeColor="background1"/>
                <w:sz w:val="20"/>
                <w:szCs w:val="20"/>
                <w:lang w:val="en-GB"/>
              </w:rPr>
            </w:pPr>
            <w:r w:rsidRPr="00FE36C3">
              <w:rPr>
                <w:color w:val="FFFFFF" w:themeColor="background1"/>
                <w:sz w:val="20"/>
                <w:szCs w:val="20"/>
                <w:lang w:val="en-GB"/>
              </w:rPr>
              <w:t>Ensuring that the public health workforce employed by public health organi</w:t>
            </w:r>
            <w:r w:rsidR="002B6C0A">
              <w:rPr>
                <w:color w:val="FFFFFF" w:themeColor="background1"/>
                <w:sz w:val="20"/>
                <w:szCs w:val="20"/>
                <w:lang w:val="en-GB"/>
              </w:rPr>
              <w:t>s</w:t>
            </w:r>
            <w:r w:rsidRPr="00FE36C3">
              <w:rPr>
                <w:color w:val="FFFFFF" w:themeColor="background1"/>
                <w:sz w:val="20"/>
                <w:szCs w:val="20"/>
                <w:lang w:val="en-GB"/>
              </w:rPr>
              <w:t>ations  deliver public health services in line with EPHOs</w:t>
            </w:r>
          </w:p>
          <w:p w14:paraId="3CA41459" w14:textId="77777777" w:rsidR="008D11F5" w:rsidRPr="00FE36C3" w:rsidRDefault="00040B5B" w:rsidP="00FE36C3">
            <w:pPr>
              <w:pStyle w:val="ListParagraph"/>
              <w:spacing w:before="60" w:after="60"/>
              <w:ind w:left="227" w:right="204"/>
              <w:jc w:val="left"/>
              <w:rPr>
                <w:color w:val="FFFFFF" w:themeColor="background1"/>
                <w:sz w:val="20"/>
                <w:szCs w:val="20"/>
                <w:lang w:val="en-GB"/>
              </w:rPr>
            </w:pPr>
            <w:r w:rsidRPr="00FE36C3">
              <w:rPr>
                <w:color w:val="FFFFFF" w:themeColor="background1"/>
                <w:sz w:val="20"/>
                <w:szCs w:val="20"/>
                <w:lang w:val="en-GB"/>
              </w:rPr>
              <w:t>Ensuring that workforce planning and forecasting methods are applied to the public health workforce</w:t>
            </w:r>
          </w:p>
          <w:p w14:paraId="7DAD63D5" w14:textId="77777777" w:rsidR="008D11F5" w:rsidRPr="00FE36C3" w:rsidRDefault="00040B5B" w:rsidP="00AA0B6C">
            <w:pPr>
              <w:pStyle w:val="ListParagraph"/>
              <w:numPr>
                <w:ilvl w:val="0"/>
                <w:numId w:val="28"/>
              </w:numPr>
              <w:spacing w:before="60" w:after="60"/>
              <w:ind w:left="227" w:right="204" w:hanging="170"/>
              <w:jc w:val="left"/>
              <w:rPr>
                <w:color w:val="FFFFFF" w:themeColor="background1"/>
                <w:sz w:val="20"/>
                <w:szCs w:val="20"/>
                <w:lang w:val="en-GB"/>
              </w:rPr>
            </w:pPr>
            <w:r w:rsidRPr="00FE36C3">
              <w:rPr>
                <w:color w:val="FFFFFF" w:themeColor="background1"/>
                <w:sz w:val="20"/>
                <w:szCs w:val="20"/>
                <w:lang w:val="en-GB"/>
              </w:rPr>
              <w:t>Developing licensing and accreditation schemes based on competencies of the public health workforce</w:t>
            </w:r>
          </w:p>
          <w:p w14:paraId="7FDBE9D8" w14:textId="77777777" w:rsidR="008D11F5" w:rsidRPr="00FE36C3" w:rsidRDefault="00040B5B" w:rsidP="00AA0B6C">
            <w:pPr>
              <w:pStyle w:val="ListParagraph"/>
              <w:numPr>
                <w:ilvl w:val="0"/>
                <w:numId w:val="28"/>
              </w:numPr>
              <w:spacing w:before="60" w:after="60"/>
              <w:ind w:left="227" w:right="204" w:hanging="170"/>
              <w:jc w:val="left"/>
              <w:rPr>
                <w:color w:val="FFFFFF" w:themeColor="background1"/>
                <w:sz w:val="20"/>
                <w:szCs w:val="20"/>
                <w:lang w:val="en-GB"/>
              </w:rPr>
            </w:pPr>
            <w:r w:rsidRPr="00FE36C3">
              <w:rPr>
                <w:color w:val="FFFFFF" w:themeColor="background1"/>
                <w:sz w:val="20"/>
                <w:szCs w:val="20"/>
                <w:lang w:val="en-GB"/>
              </w:rPr>
              <w:t>Developing recruitment and retention strategies based on competencies of the public health workforce</w:t>
            </w:r>
          </w:p>
          <w:p w14:paraId="32A71342" w14:textId="77777777" w:rsidR="008D11F5" w:rsidRPr="00FE36C3" w:rsidRDefault="00040B5B" w:rsidP="00AA0B6C">
            <w:pPr>
              <w:pStyle w:val="ListParagraph"/>
              <w:numPr>
                <w:ilvl w:val="0"/>
                <w:numId w:val="28"/>
              </w:numPr>
              <w:spacing w:before="60" w:after="60"/>
              <w:ind w:left="227" w:right="204" w:hanging="170"/>
              <w:jc w:val="left"/>
              <w:rPr>
                <w:color w:val="FFFFFF" w:themeColor="background1"/>
                <w:sz w:val="20"/>
                <w:szCs w:val="20"/>
                <w:lang w:val="en-GB"/>
              </w:rPr>
            </w:pPr>
            <w:r w:rsidRPr="00FE36C3">
              <w:rPr>
                <w:color w:val="FFFFFF" w:themeColor="background1"/>
                <w:sz w:val="20"/>
                <w:szCs w:val="20"/>
                <w:lang w:val="en-GB"/>
              </w:rPr>
              <w:t>Developing job descriptions based on competencies of the public health workforce</w:t>
            </w:r>
          </w:p>
          <w:p w14:paraId="4E9A9455" w14:textId="77777777" w:rsidR="00040B5B" w:rsidRPr="00FE36C3" w:rsidRDefault="00040B5B" w:rsidP="00AA0B6C">
            <w:pPr>
              <w:pStyle w:val="ListParagraph"/>
              <w:numPr>
                <w:ilvl w:val="0"/>
                <w:numId w:val="28"/>
              </w:numPr>
              <w:spacing w:before="60" w:after="60"/>
              <w:ind w:left="227" w:right="204" w:hanging="170"/>
              <w:jc w:val="left"/>
              <w:rPr>
                <w:color w:val="FFFFFF" w:themeColor="background1"/>
                <w:sz w:val="20"/>
                <w:szCs w:val="20"/>
                <w:lang w:val="en-GB"/>
              </w:rPr>
            </w:pPr>
            <w:r w:rsidRPr="00FE36C3">
              <w:rPr>
                <w:color w:val="FFFFFF" w:themeColor="background1"/>
                <w:sz w:val="20"/>
                <w:szCs w:val="20"/>
                <w:lang w:val="en-GB"/>
              </w:rPr>
              <w:t>Developing training and retraining schemes based on competencies of the public health workforce</w:t>
            </w:r>
          </w:p>
        </w:tc>
        <w:tc>
          <w:tcPr>
            <w:tcW w:w="1510" w:type="pct"/>
            <w:tcBorders>
              <w:top w:val="single" w:sz="8" w:space="0" w:color="FFFFFF" w:themeColor="background1"/>
              <w:left w:val="single" w:sz="8" w:space="0" w:color="FFFFFF" w:themeColor="background1"/>
              <w:bottom w:val="single" w:sz="8" w:space="0" w:color="FFFFFF" w:themeColor="background1"/>
            </w:tcBorders>
            <w:shd w:val="clear" w:color="auto" w:fill="5DC1B4"/>
          </w:tcPr>
          <w:p w14:paraId="1B39540D" w14:textId="77777777" w:rsidR="003377C5" w:rsidRPr="00FE36C3" w:rsidRDefault="00040B5B" w:rsidP="00AA0B6C">
            <w:pPr>
              <w:pStyle w:val="ListParagraph"/>
              <w:numPr>
                <w:ilvl w:val="0"/>
                <w:numId w:val="28"/>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Employers (according to country context)</w:t>
            </w:r>
          </w:p>
          <w:p w14:paraId="015A4208" w14:textId="77777777" w:rsidR="003377C5" w:rsidRPr="00FE36C3" w:rsidRDefault="00040B5B" w:rsidP="00AA0B6C">
            <w:pPr>
              <w:pStyle w:val="ListParagraph"/>
              <w:numPr>
                <w:ilvl w:val="0"/>
                <w:numId w:val="28"/>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Service planning bodie</w:t>
            </w:r>
            <w:r w:rsidR="00476777" w:rsidRPr="00FE36C3">
              <w:rPr>
                <w:color w:val="FFFFFF" w:themeColor="background1"/>
                <w:sz w:val="20"/>
                <w:szCs w:val="20"/>
                <w:lang w:val="en-GB"/>
              </w:rPr>
              <w:t>s</w:t>
            </w:r>
          </w:p>
          <w:p w14:paraId="7EA3CF12" w14:textId="77777777" w:rsidR="003377C5" w:rsidRPr="00FE36C3" w:rsidRDefault="00040B5B" w:rsidP="00AA0B6C">
            <w:pPr>
              <w:pStyle w:val="ListParagraph"/>
              <w:numPr>
                <w:ilvl w:val="0"/>
                <w:numId w:val="28"/>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Professional schools and higher education institutions</w:t>
            </w:r>
          </w:p>
          <w:p w14:paraId="6D4BDF25" w14:textId="77777777" w:rsidR="003377C5" w:rsidRPr="00FE36C3" w:rsidRDefault="00040B5B" w:rsidP="00AA0B6C">
            <w:pPr>
              <w:pStyle w:val="ListParagraph"/>
              <w:numPr>
                <w:ilvl w:val="0"/>
                <w:numId w:val="28"/>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Community governing bodies and networks</w:t>
            </w:r>
          </w:p>
          <w:p w14:paraId="12BC92B1" w14:textId="77777777" w:rsidR="00040B5B" w:rsidRPr="00FE36C3" w:rsidRDefault="00040B5B" w:rsidP="00AA0B6C">
            <w:pPr>
              <w:pStyle w:val="ListParagraph"/>
              <w:numPr>
                <w:ilvl w:val="0"/>
                <w:numId w:val="28"/>
              </w:numPr>
              <w:spacing w:before="60" w:after="60"/>
              <w:ind w:left="227" w:hanging="170"/>
              <w:jc w:val="left"/>
              <w:rPr>
                <w:color w:val="FFFFFF" w:themeColor="background1"/>
                <w:sz w:val="20"/>
                <w:szCs w:val="20"/>
                <w:lang w:val="en-GB"/>
              </w:rPr>
            </w:pPr>
            <w:r w:rsidRPr="00FE36C3">
              <w:rPr>
                <w:color w:val="FFFFFF" w:themeColor="background1"/>
                <w:sz w:val="20"/>
                <w:szCs w:val="20"/>
                <w:lang w:val="en-GB"/>
              </w:rPr>
              <w:t>Citizen-patient representatives on organisational level</w:t>
            </w:r>
          </w:p>
          <w:p w14:paraId="67545AB4" w14:textId="77777777" w:rsidR="00040B5B" w:rsidRPr="00FE36C3" w:rsidRDefault="00040B5B" w:rsidP="00FE36C3">
            <w:pPr>
              <w:tabs>
                <w:tab w:val="left" w:pos="426"/>
                <w:tab w:val="left" w:pos="2552"/>
                <w:tab w:val="left" w:pos="3402"/>
                <w:tab w:val="left" w:pos="6237"/>
                <w:tab w:val="left" w:pos="8222"/>
              </w:tabs>
              <w:jc w:val="left"/>
              <w:rPr>
                <w:color w:val="FFFFFF" w:themeColor="background1"/>
                <w:sz w:val="20"/>
                <w:szCs w:val="20"/>
                <w:lang w:val="en-GB"/>
              </w:rPr>
            </w:pPr>
          </w:p>
        </w:tc>
      </w:tr>
      <w:tr w:rsidR="00AB5A48" w:rsidRPr="0059750A" w14:paraId="3BB359C3" w14:textId="77777777" w:rsidTr="00A20F54">
        <w:trPr>
          <w:cantSplit/>
          <w:trHeight w:val="2439"/>
          <w:jc w:val="center"/>
        </w:trPr>
        <w:tc>
          <w:tcPr>
            <w:tcW w:w="704" w:type="pct"/>
            <w:tcBorders>
              <w:top w:val="single" w:sz="8" w:space="0" w:color="FFFFFF" w:themeColor="background1"/>
              <w:bottom w:val="single" w:sz="12" w:space="0" w:color="FFFFFF" w:themeColor="background1"/>
              <w:right w:val="single" w:sz="8" w:space="0" w:color="FFFFFF" w:themeColor="background1"/>
            </w:tcBorders>
            <w:shd w:val="clear" w:color="auto" w:fill="54AEA2"/>
            <w:textDirection w:val="btLr"/>
            <w:vAlign w:val="center"/>
          </w:tcPr>
          <w:p w14:paraId="71AB41A9" w14:textId="77777777" w:rsidR="00040B5B" w:rsidRPr="00FE36C3" w:rsidRDefault="00040B5B" w:rsidP="00FE36C3">
            <w:pPr>
              <w:ind w:left="113" w:right="113"/>
              <w:jc w:val="center"/>
              <w:rPr>
                <w:color w:val="FFFFFF" w:themeColor="background1"/>
                <w:sz w:val="20"/>
                <w:szCs w:val="20"/>
                <w:lang w:val="en-GB"/>
              </w:rPr>
            </w:pPr>
            <w:r w:rsidRPr="00FE36C3">
              <w:rPr>
                <w:color w:val="FFFFFF" w:themeColor="background1"/>
                <w:sz w:val="20"/>
                <w:szCs w:val="20"/>
                <w:lang w:val="en-GB"/>
              </w:rPr>
              <w:t>Professions</w:t>
            </w:r>
          </w:p>
        </w:tc>
        <w:tc>
          <w:tcPr>
            <w:tcW w:w="2786" w:type="pct"/>
            <w:tcBorders>
              <w:top w:val="single" w:sz="8" w:space="0" w:color="FFFFFF" w:themeColor="background1"/>
              <w:left w:val="single" w:sz="8" w:space="0" w:color="FFFFFF" w:themeColor="background1"/>
              <w:bottom w:val="single" w:sz="12" w:space="0" w:color="FFFFFF" w:themeColor="background1"/>
              <w:right w:val="single" w:sz="8" w:space="0" w:color="FFFFFF" w:themeColor="background1"/>
            </w:tcBorders>
            <w:shd w:val="clear" w:color="auto" w:fill="54AEA2"/>
          </w:tcPr>
          <w:p w14:paraId="5202E488" w14:textId="77777777" w:rsidR="003A6250" w:rsidRPr="00FE36C3" w:rsidRDefault="00040B5B" w:rsidP="00AA0B6C">
            <w:pPr>
              <w:pStyle w:val="ListParagraph"/>
              <w:numPr>
                <w:ilvl w:val="0"/>
                <w:numId w:val="26"/>
              </w:numPr>
              <w:spacing w:after="60"/>
              <w:ind w:left="227" w:hanging="170"/>
              <w:jc w:val="left"/>
              <w:rPr>
                <w:color w:val="FFFFFF" w:themeColor="background1"/>
                <w:sz w:val="20"/>
                <w:szCs w:val="20"/>
                <w:lang w:val="en-GB"/>
              </w:rPr>
            </w:pPr>
            <w:r w:rsidRPr="00FE36C3">
              <w:rPr>
                <w:color w:val="FFFFFF" w:themeColor="background1"/>
                <w:sz w:val="20"/>
                <w:szCs w:val="20"/>
                <w:lang w:val="en-GB"/>
              </w:rPr>
              <w:t xml:space="preserve">Formal organisation of the profession </w:t>
            </w:r>
          </w:p>
          <w:p w14:paraId="54062439" w14:textId="77777777" w:rsidR="003A6250" w:rsidRPr="00FE36C3" w:rsidRDefault="00040B5B" w:rsidP="00AA0B6C">
            <w:pPr>
              <w:pStyle w:val="ListParagraph"/>
              <w:numPr>
                <w:ilvl w:val="0"/>
                <w:numId w:val="26"/>
              </w:numPr>
              <w:spacing w:after="60"/>
              <w:ind w:left="227" w:hanging="170"/>
              <w:jc w:val="left"/>
              <w:rPr>
                <w:color w:val="FFFFFF" w:themeColor="background1"/>
                <w:sz w:val="20"/>
                <w:szCs w:val="20"/>
                <w:lang w:val="en-GB"/>
              </w:rPr>
            </w:pPr>
            <w:r w:rsidRPr="00FE36C3">
              <w:rPr>
                <w:color w:val="FFFFFF" w:themeColor="background1"/>
                <w:sz w:val="20"/>
                <w:szCs w:val="20"/>
                <w:lang w:val="en-GB"/>
              </w:rPr>
              <w:t>Developing specific theoretical knowledge, skills and attitudes (i.e., competencies) of the public health workforce</w:t>
            </w:r>
          </w:p>
          <w:p w14:paraId="0AA8915A" w14:textId="77777777" w:rsidR="003A6250" w:rsidRPr="00FE36C3" w:rsidRDefault="00040B5B" w:rsidP="00AA0B6C">
            <w:pPr>
              <w:pStyle w:val="ListParagraph"/>
              <w:numPr>
                <w:ilvl w:val="0"/>
                <w:numId w:val="26"/>
              </w:numPr>
              <w:spacing w:after="60"/>
              <w:ind w:left="227" w:hanging="170"/>
              <w:jc w:val="left"/>
              <w:rPr>
                <w:color w:val="FFFFFF" w:themeColor="background1"/>
                <w:sz w:val="20"/>
                <w:szCs w:val="20"/>
                <w:lang w:val="en-GB"/>
              </w:rPr>
            </w:pPr>
            <w:r w:rsidRPr="00FE36C3">
              <w:rPr>
                <w:color w:val="FFFFFF" w:themeColor="background1"/>
                <w:sz w:val="20"/>
                <w:szCs w:val="20"/>
                <w:lang w:val="en-GB"/>
              </w:rPr>
              <w:t>Developing and supporting competency-based training, education and assessment both at initial training institutions and continuing professional development during service</w:t>
            </w:r>
          </w:p>
          <w:p w14:paraId="7FDCD9B9" w14:textId="77777777" w:rsidR="00040B5B" w:rsidRPr="00FE36C3" w:rsidRDefault="00040B5B" w:rsidP="00AA0B6C">
            <w:pPr>
              <w:pStyle w:val="ListParagraph"/>
              <w:numPr>
                <w:ilvl w:val="0"/>
                <w:numId w:val="26"/>
              </w:numPr>
              <w:spacing w:after="60"/>
              <w:ind w:left="227" w:hanging="170"/>
              <w:jc w:val="left"/>
              <w:rPr>
                <w:color w:val="FFFFFF" w:themeColor="background1"/>
                <w:sz w:val="20"/>
                <w:szCs w:val="20"/>
                <w:lang w:val="en-GB"/>
              </w:rPr>
            </w:pPr>
            <w:r w:rsidRPr="00FE36C3">
              <w:rPr>
                <w:color w:val="FFFFFF" w:themeColor="background1"/>
                <w:sz w:val="20"/>
                <w:szCs w:val="20"/>
                <w:lang w:val="en-GB"/>
              </w:rPr>
              <w:t>Developing code of ethics and professional conduct;</w:t>
            </w:r>
          </w:p>
          <w:p w14:paraId="5699789B" w14:textId="77777777" w:rsidR="00040B5B" w:rsidRPr="00FE36C3" w:rsidRDefault="00040B5B" w:rsidP="00FE36C3">
            <w:pPr>
              <w:tabs>
                <w:tab w:val="left" w:pos="426"/>
                <w:tab w:val="left" w:pos="2552"/>
                <w:tab w:val="left" w:pos="3402"/>
                <w:tab w:val="left" w:pos="6237"/>
                <w:tab w:val="left" w:pos="8222"/>
              </w:tabs>
              <w:ind w:left="57"/>
              <w:jc w:val="left"/>
              <w:rPr>
                <w:color w:val="FFFFFF" w:themeColor="background1"/>
                <w:sz w:val="20"/>
                <w:szCs w:val="20"/>
                <w:lang w:val="en-GB"/>
              </w:rPr>
            </w:pPr>
          </w:p>
        </w:tc>
        <w:tc>
          <w:tcPr>
            <w:tcW w:w="1510" w:type="pct"/>
            <w:tcBorders>
              <w:top w:val="single" w:sz="8" w:space="0" w:color="FFFFFF" w:themeColor="background1"/>
              <w:left w:val="single" w:sz="8" w:space="0" w:color="FFFFFF" w:themeColor="background1"/>
              <w:bottom w:val="single" w:sz="12" w:space="0" w:color="FFFFFF" w:themeColor="background1"/>
            </w:tcBorders>
            <w:shd w:val="clear" w:color="auto" w:fill="54AEA2"/>
            <w:vAlign w:val="center"/>
          </w:tcPr>
          <w:p w14:paraId="58B4A973" w14:textId="77777777" w:rsidR="000F4C56" w:rsidRPr="00FE36C3" w:rsidRDefault="00040B5B"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Professional associations</w:t>
            </w:r>
          </w:p>
          <w:p w14:paraId="25D58422" w14:textId="77777777" w:rsidR="000F4C56" w:rsidRPr="00FE36C3" w:rsidRDefault="00040B5B"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Professional unions</w:t>
            </w:r>
          </w:p>
          <w:p w14:paraId="0B3AE0A6" w14:textId="77777777" w:rsidR="000F4C56" w:rsidRPr="00FE36C3" w:rsidRDefault="00040B5B"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Professional licensing, accreditation organi</w:t>
            </w:r>
            <w:r w:rsidR="002B6C0A">
              <w:rPr>
                <w:color w:val="FFFFFF" w:themeColor="background1"/>
                <w:sz w:val="20"/>
                <w:szCs w:val="20"/>
                <w:lang w:val="en-GB"/>
              </w:rPr>
              <w:t>s</w:t>
            </w:r>
            <w:r w:rsidRPr="00FE36C3">
              <w:rPr>
                <w:color w:val="FFFFFF" w:themeColor="background1"/>
                <w:sz w:val="20"/>
                <w:szCs w:val="20"/>
                <w:lang w:val="en-GB"/>
              </w:rPr>
              <w:t>ations</w:t>
            </w:r>
          </w:p>
          <w:p w14:paraId="6CC9010A" w14:textId="77777777" w:rsidR="000F4C56" w:rsidRPr="00FE36C3" w:rsidRDefault="00040B5B"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Professional training institutions;</w:t>
            </w:r>
          </w:p>
          <w:p w14:paraId="7639DA6F" w14:textId="77777777" w:rsidR="0087109E" w:rsidRPr="00FE36C3" w:rsidRDefault="00040B5B"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Ethics committees</w:t>
            </w:r>
          </w:p>
          <w:p w14:paraId="247DD3A1" w14:textId="77777777" w:rsidR="0087109E" w:rsidRPr="00FE36C3" w:rsidRDefault="00040B5B"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Professional journals</w:t>
            </w:r>
          </w:p>
          <w:p w14:paraId="0A2C9258" w14:textId="77777777" w:rsidR="0087109E" w:rsidRPr="00FE36C3" w:rsidRDefault="00040B5B" w:rsidP="00FE36C3">
            <w:pPr>
              <w:pStyle w:val="ListParagraph"/>
              <w:tabs>
                <w:tab w:val="left" w:pos="426"/>
                <w:tab w:val="left" w:pos="2552"/>
                <w:tab w:val="left" w:pos="3402"/>
                <w:tab w:val="left" w:pos="6237"/>
                <w:tab w:val="left" w:pos="8222"/>
              </w:tabs>
              <w:ind w:left="227"/>
              <w:jc w:val="left"/>
              <w:rPr>
                <w:color w:val="FFFFFF" w:themeColor="background1"/>
                <w:sz w:val="20"/>
                <w:szCs w:val="20"/>
                <w:lang w:val="en-GB"/>
              </w:rPr>
            </w:pPr>
            <w:r w:rsidRPr="00FE36C3">
              <w:rPr>
                <w:color w:val="FFFFFF" w:themeColor="background1"/>
                <w:sz w:val="20"/>
                <w:szCs w:val="20"/>
                <w:lang w:val="en-GB"/>
              </w:rPr>
              <w:t>Academic platforms (conferences, networks);</w:t>
            </w:r>
          </w:p>
          <w:p w14:paraId="6AF6FF0D" w14:textId="77777777" w:rsidR="00040B5B" w:rsidRPr="00FE36C3" w:rsidRDefault="00182CA0" w:rsidP="00AA0B6C">
            <w:pPr>
              <w:pStyle w:val="ListParagraph"/>
              <w:numPr>
                <w:ilvl w:val="0"/>
                <w:numId w:val="26"/>
              </w:numPr>
              <w:tabs>
                <w:tab w:val="left" w:pos="426"/>
                <w:tab w:val="left" w:pos="2552"/>
                <w:tab w:val="left" w:pos="3402"/>
                <w:tab w:val="left" w:pos="6237"/>
                <w:tab w:val="left" w:pos="8222"/>
              </w:tabs>
              <w:ind w:left="227" w:hanging="170"/>
              <w:jc w:val="left"/>
              <w:rPr>
                <w:color w:val="FFFFFF" w:themeColor="background1"/>
                <w:sz w:val="20"/>
                <w:szCs w:val="20"/>
                <w:lang w:val="en-GB"/>
              </w:rPr>
            </w:pPr>
            <w:r w:rsidRPr="00FE36C3">
              <w:rPr>
                <w:color w:val="FFFFFF" w:themeColor="background1"/>
                <w:sz w:val="20"/>
                <w:szCs w:val="20"/>
                <w:lang w:val="en-GB"/>
              </w:rPr>
              <w:t>Interprofessional</w:t>
            </w:r>
            <w:r w:rsidR="00040B5B" w:rsidRPr="00FE36C3">
              <w:rPr>
                <w:color w:val="FFFFFF" w:themeColor="background1"/>
                <w:sz w:val="20"/>
                <w:szCs w:val="20"/>
                <w:lang w:val="en-GB"/>
              </w:rPr>
              <w:t xml:space="preserve"> networks;</w:t>
            </w:r>
          </w:p>
          <w:p w14:paraId="20A381B2" w14:textId="77777777" w:rsidR="00040B5B" w:rsidRPr="00FE36C3" w:rsidRDefault="00040B5B" w:rsidP="00FE36C3">
            <w:pPr>
              <w:tabs>
                <w:tab w:val="left" w:pos="426"/>
                <w:tab w:val="left" w:pos="2552"/>
                <w:tab w:val="left" w:pos="3402"/>
                <w:tab w:val="left" w:pos="6237"/>
                <w:tab w:val="left" w:pos="8222"/>
              </w:tabs>
              <w:ind w:left="57"/>
              <w:jc w:val="left"/>
              <w:rPr>
                <w:color w:val="FFFFFF" w:themeColor="background1"/>
                <w:sz w:val="20"/>
                <w:szCs w:val="20"/>
                <w:lang w:val="en-GB"/>
              </w:rPr>
            </w:pPr>
          </w:p>
        </w:tc>
      </w:tr>
      <w:tr w:rsidR="00DF5436" w:rsidRPr="00C20148" w14:paraId="68A1245F" w14:textId="77777777" w:rsidTr="00FE36C3">
        <w:trPr>
          <w:trHeight w:val="179"/>
          <w:jc w:val="center"/>
        </w:trPr>
        <w:tc>
          <w:tcPr>
            <w:tcW w:w="5000" w:type="pct"/>
            <w:gridSpan w:val="3"/>
            <w:tcBorders>
              <w:top w:val="single" w:sz="12" w:space="0" w:color="FFFFFF" w:themeColor="background1"/>
              <w:bottom w:val="single" w:sz="8" w:space="0" w:color="FFFFFF" w:themeColor="background1"/>
            </w:tcBorders>
            <w:vAlign w:val="center"/>
          </w:tcPr>
          <w:p w14:paraId="6A876E58" w14:textId="77777777" w:rsidR="0059750A" w:rsidRPr="00C20148" w:rsidRDefault="00C20148" w:rsidP="00FE36C3">
            <w:pPr>
              <w:tabs>
                <w:tab w:val="left" w:pos="426"/>
                <w:tab w:val="left" w:pos="2552"/>
                <w:tab w:val="left" w:pos="3402"/>
                <w:tab w:val="left" w:pos="6237"/>
                <w:tab w:val="left" w:pos="8222"/>
              </w:tabs>
              <w:rPr>
                <w:sz w:val="18"/>
                <w:szCs w:val="18"/>
                <w:lang w:val="en-GB"/>
              </w:rPr>
            </w:pPr>
            <w:r w:rsidRPr="00C20148">
              <w:rPr>
                <w:sz w:val="18"/>
                <w:szCs w:val="18"/>
                <w:lang w:val="en-GB"/>
              </w:rPr>
              <w:t xml:space="preserve">Source: </w:t>
            </w:r>
            <w:r w:rsidRPr="00C20148">
              <w:rPr>
                <w:i/>
                <w:sz w:val="18"/>
                <w:szCs w:val="18"/>
                <w:lang w:val="en-GB"/>
              </w:rPr>
              <w:t>Kuhlmann E.</w:t>
            </w:r>
            <w:r w:rsidR="00B25633">
              <w:rPr>
                <w:i/>
                <w:sz w:val="18"/>
                <w:szCs w:val="18"/>
                <w:lang w:val="en-GB"/>
              </w:rPr>
              <w:t xml:space="preserve"> Czabanowska K.</w:t>
            </w:r>
            <w:r w:rsidR="00854540">
              <w:rPr>
                <w:i/>
                <w:sz w:val="18"/>
                <w:szCs w:val="18"/>
                <w:lang w:val="en-GB"/>
              </w:rPr>
              <w:t>2018,</w:t>
            </w:r>
            <w:r w:rsidRPr="00C20148">
              <w:rPr>
                <w:i/>
                <w:sz w:val="18"/>
                <w:szCs w:val="18"/>
                <w:lang w:val="en-GB"/>
              </w:rPr>
              <w:t xml:space="preserve"> own compilation</w:t>
            </w:r>
          </w:p>
        </w:tc>
      </w:tr>
    </w:tbl>
    <w:p w14:paraId="08FD3AC4" w14:textId="77777777" w:rsidR="00CB73C0" w:rsidRDefault="00CB73C0" w:rsidP="00AC4E20">
      <w:pPr>
        <w:pStyle w:val="Heading2"/>
        <w:rPr>
          <w:szCs w:val="22"/>
          <w:lang w:val="en-GB"/>
        </w:rPr>
      </w:pPr>
    </w:p>
    <w:p w14:paraId="75C4140B" w14:textId="77777777" w:rsidR="00A20F54" w:rsidRDefault="00A20F54" w:rsidP="00A20F54">
      <w:pPr>
        <w:rPr>
          <w:lang w:val="en-GB"/>
        </w:rPr>
      </w:pPr>
    </w:p>
    <w:p w14:paraId="7E41D597" w14:textId="77777777" w:rsidR="00A20F54" w:rsidRDefault="00A20F54" w:rsidP="00A20F54">
      <w:pPr>
        <w:rPr>
          <w:lang w:val="en-GB"/>
        </w:rPr>
      </w:pPr>
    </w:p>
    <w:p w14:paraId="3EABFBC4" w14:textId="77777777" w:rsidR="00A20F54" w:rsidRPr="00A20F54" w:rsidRDefault="00A20F54" w:rsidP="00A20F54">
      <w:pPr>
        <w:rPr>
          <w:lang w:val="en-GB"/>
        </w:rPr>
      </w:pPr>
    </w:p>
    <w:p w14:paraId="66E6560F" w14:textId="77777777" w:rsidR="00BE1CEB" w:rsidRPr="00E87CD3" w:rsidRDefault="00CC404C" w:rsidP="00FE36C3">
      <w:pPr>
        <w:pStyle w:val="Heading2"/>
        <w:rPr>
          <w:rStyle w:val="Heading2Char"/>
          <w:rFonts w:ascii="Times New Roman" w:hAnsi="Times New Roman" w:cs="Times New Roman"/>
          <w:i/>
          <w:lang w:val="en-GB"/>
        </w:rPr>
      </w:pPr>
      <w:bookmarkStart w:id="67" w:name="_Toc415313152"/>
      <w:r w:rsidRPr="00E87CD3">
        <w:rPr>
          <w:lang w:val="en-GB"/>
        </w:rPr>
        <w:lastRenderedPageBreak/>
        <w:t>Government</w:t>
      </w:r>
      <w:r w:rsidR="00F578C8" w:rsidRPr="00E87CD3">
        <w:rPr>
          <w:lang w:val="en-GB"/>
        </w:rPr>
        <w:t>/policy</w:t>
      </w:r>
      <w:r w:rsidR="00C14230" w:rsidRPr="00E87CD3">
        <w:rPr>
          <w:color w:val="auto"/>
          <w:lang w:val="en-GB"/>
        </w:rPr>
        <w:t xml:space="preserve"> level</w:t>
      </w:r>
      <w:bookmarkEnd w:id="67"/>
    </w:p>
    <w:p w14:paraId="2D805EB5" w14:textId="77777777" w:rsidR="002D36B5" w:rsidRDefault="002D36B5" w:rsidP="0039146F">
      <w:pPr>
        <w:jc w:val="both"/>
        <w:rPr>
          <w:rFonts w:ascii="Times New Roman" w:eastAsiaTheme="majorEastAsia" w:hAnsi="Times New Roman"/>
          <w:lang w:val="en-GB"/>
        </w:rPr>
      </w:pPr>
    </w:p>
    <w:p w14:paraId="30BE16C1" w14:textId="77777777" w:rsidR="007D53CC" w:rsidRDefault="007D53CC" w:rsidP="0039146F">
      <w:pPr>
        <w:jc w:val="both"/>
        <w:rPr>
          <w:rFonts w:ascii="Times New Roman" w:eastAsiaTheme="majorEastAsia" w:hAnsi="Times New Roman"/>
          <w:lang w:val="en-GB"/>
        </w:rPr>
      </w:pPr>
      <w:r w:rsidRPr="00E87CD3">
        <w:rPr>
          <w:rFonts w:ascii="Times New Roman" w:eastAsiaTheme="majorEastAsia" w:hAnsi="Times New Roman"/>
          <w:lang w:val="en-GB"/>
        </w:rPr>
        <w:t xml:space="preserve">Several decisions are made at the government level that influence </w:t>
      </w:r>
      <w:r w:rsidR="002E14C1" w:rsidRPr="00E87CD3">
        <w:rPr>
          <w:rFonts w:ascii="Times New Roman" w:eastAsiaTheme="majorEastAsia" w:hAnsi="Times New Roman"/>
          <w:lang w:val="en-GB"/>
        </w:rPr>
        <w:t xml:space="preserve">and can advance </w:t>
      </w:r>
      <w:r w:rsidRPr="00E87CD3">
        <w:rPr>
          <w:rFonts w:ascii="Times New Roman" w:eastAsiaTheme="majorEastAsia" w:hAnsi="Times New Roman"/>
          <w:lang w:val="en-GB"/>
        </w:rPr>
        <w:t>the professionali</w:t>
      </w:r>
      <w:r w:rsidR="003D26A5">
        <w:rPr>
          <w:rFonts w:ascii="Times New Roman" w:eastAsiaTheme="majorEastAsia" w:hAnsi="Times New Roman"/>
          <w:lang w:val="en-GB"/>
        </w:rPr>
        <w:t>s</w:t>
      </w:r>
      <w:r w:rsidRPr="00E87CD3">
        <w:rPr>
          <w:rFonts w:ascii="Times New Roman" w:eastAsiaTheme="majorEastAsia" w:hAnsi="Times New Roman"/>
          <w:lang w:val="en-GB"/>
        </w:rPr>
        <w:t>ation of the public health workforce</w:t>
      </w:r>
      <w:r w:rsidR="00B44CAA" w:rsidRPr="00E87CD3">
        <w:rPr>
          <w:rFonts w:ascii="Times New Roman" w:eastAsiaTheme="majorEastAsia" w:hAnsi="Times New Roman"/>
          <w:lang w:val="en-GB"/>
        </w:rPr>
        <w:t xml:space="preserve"> (see </w:t>
      </w:r>
      <w:r w:rsidR="00B17DCD">
        <w:rPr>
          <w:rFonts w:ascii="Times New Roman" w:eastAsiaTheme="majorEastAsia" w:hAnsi="Times New Roman"/>
          <w:lang w:val="en-GB"/>
        </w:rPr>
        <w:t>Table 3</w:t>
      </w:r>
      <w:r w:rsidR="00B44CAA" w:rsidRPr="00E87CD3">
        <w:rPr>
          <w:rFonts w:ascii="Times New Roman" w:eastAsiaTheme="majorEastAsia" w:hAnsi="Times New Roman"/>
          <w:lang w:val="en-GB"/>
        </w:rPr>
        <w:t>)</w:t>
      </w:r>
      <w:r w:rsidRPr="00E87CD3">
        <w:rPr>
          <w:rFonts w:ascii="Times New Roman" w:eastAsiaTheme="majorEastAsia" w:hAnsi="Times New Roman"/>
          <w:lang w:val="en-GB"/>
        </w:rPr>
        <w:t xml:space="preserve">. </w:t>
      </w:r>
      <w:r w:rsidR="00E43C05" w:rsidRPr="00E87CD3">
        <w:rPr>
          <w:rFonts w:ascii="Times New Roman" w:eastAsiaTheme="majorEastAsia" w:hAnsi="Times New Roman"/>
          <w:lang w:val="en-GB"/>
        </w:rPr>
        <w:t xml:space="preserve">These primarily involve setting up the </w:t>
      </w:r>
      <w:r w:rsidR="0064786A" w:rsidRPr="00E87CD3">
        <w:rPr>
          <w:rFonts w:ascii="Times New Roman" w:eastAsiaTheme="majorEastAsia" w:hAnsi="Times New Roman"/>
          <w:lang w:val="en-GB"/>
        </w:rPr>
        <w:t xml:space="preserve">enabling factors for </w:t>
      </w:r>
      <w:r w:rsidR="00DC04E3" w:rsidRPr="00E87CD3">
        <w:rPr>
          <w:rFonts w:ascii="Times New Roman" w:eastAsiaTheme="majorEastAsia" w:hAnsi="Times New Roman"/>
          <w:lang w:val="en-GB"/>
        </w:rPr>
        <w:t>system wide professionali</w:t>
      </w:r>
      <w:r w:rsidR="003D26A5">
        <w:rPr>
          <w:rFonts w:ascii="Times New Roman" w:eastAsiaTheme="majorEastAsia" w:hAnsi="Times New Roman"/>
          <w:lang w:val="en-GB"/>
        </w:rPr>
        <w:t>s</w:t>
      </w:r>
      <w:r w:rsidR="00DC04E3" w:rsidRPr="00E87CD3">
        <w:rPr>
          <w:rFonts w:ascii="Times New Roman" w:eastAsiaTheme="majorEastAsia" w:hAnsi="Times New Roman"/>
          <w:lang w:val="en-GB"/>
        </w:rPr>
        <w:t>ation of the workforce</w:t>
      </w:r>
      <w:r w:rsidR="0064786A" w:rsidRPr="00E87CD3">
        <w:rPr>
          <w:rFonts w:ascii="Times New Roman" w:eastAsiaTheme="majorEastAsia" w:hAnsi="Times New Roman"/>
          <w:lang w:val="en-GB"/>
        </w:rPr>
        <w:t xml:space="preserve">. </w:t>
      </w:r>
      <w:r w:rsidR="00DC04E3" w:rsidRPr="00E87CD3">
        <w:rPr>
          <w:rFonts w:ascii="Times New Roman" w:eastAsiaTheme="majorEastAsia" w:hAnsi="Times New Roman"/>
          <w:lang w:val="en-GB"/>
        </w:rPr>
        <w:t xml:space="preserve">They invoke the main functions of health systems as outlined in the 2000 world </w:t>
      </w:r>
      <w:r w:rsidR="00EE6A11" w:rsidRPr="00E87CD3">
        <w:rPr>
          <w:rFonts w:ascii="Times New Roman" w:eastAsiaTheme="majorEastAsia" w:hAnsi="Times New Roman"/>
          <w:lang w:val="en-GB"/>
        </w:rPr>
        <w:t>health</w:t>
      </w:r>
      <w:r w:rsidR="00DC04E3" w:rsidRPr="00E87CD3">
        <w:rPr>
          <w:rFonts w:ascii="Times New Roman" w:eastAsiaTheme="majorEastAsia" w:hAnsi="Times New Roman"/>
          <w:lang w:val="en-GB"/>
        </w:rPr>
        <w:t xml:space="preserve"> report (</w:t>
      </w:r>
      <w:r w:rsidR="00C72942">
        <w:rPr>
          <w:rFonts w:ascii="Times New Roman" w:eastAsiaTheme="majorEastAsia" w:hAnsi="Times New Roman"/>
          <w:lang w:val="en-GB"/>
        </w:rPr>
        <w:t>WHO, 2000</w:t>
      </w:r>
      <w:r w:rsidR="00DC04E3" w:rsidRPr="00E87CD3">
        <w:rPr>
          <w:rFonts w:ascii="Times New Roman" w:eastAsiaTheme="majorEastAsia" w:hAnsi="Times New Roman"/>
          <w:lang w:val="en-GB"/>
        </w:rPr>
        <w:t>) and reiterated in the WHO European Tallinn Charter (</w:t>
      </w:r>
      <w:r w:rsidR="00C72942">
        <w:rPr>
          <w:rFonts w:ascii="Times New Roman" w:eastAsiaTheme="majorEastAsia" w:hAnsi="Times New Roman"/>
          <w:lang w:val="en-GB"/>
        </w:rPr>
        <w:t>WHO, 2008</w:t>
      </w:r>
      <w:r w:rsidR="00DC04E3" w:rsidRPr="00E87CD3">
        <w:rPr>
          <w:rFonts w:ascii="Times New Roman" w:eastAsiaTheme="majorEastAsia" w:hAnsi="Times New Roman"/>
          <w:lang w:val="en-GB"/>
        </w:rPr>
        <w:t xml:space="preserve">). </w:t>
      </w:r>
      <w:r w:rsidR="002E14C1" w:rsidRPr="00E87CD3">
        <w:rPr>
          <w:rFonts w:ascii="Times New Roman" w:eastAsiaTheme="majorEastAsia" w:hAnsi="Times New Roman"/>
          <w:lang w:val="en-GB"/>
        </w:rPr>
        <w:t xml:space="preserve">These decisions </w:t>
      </w:r>
      <w:r w:rsidR="00DC04E3" w:rsidRPr="00E87CD3">
        <w:rPr>
          <w:rFonts w:ascii="Times New Roman" w:eastAsiaTheme="majorEastAsia" w:hAnsi="Times New Roman"/>
          <w:lang w:val="en-GB"/>
        </w:rPr>
        <w:t>should be positioned to</w:t>
      </w:r>
      <w:r w:rsidR="002E14C1" w:rsidRPr="00E87CD3">
        <w:rPr>
          <w:rFonts w:ascii="Times New Roman" w:eastAsiaTheme="majorEastAsia" w:hAnsi="Times New Roman"/>
          <w:lang w:val="en-GB"/>
        </w:rPr>
        <w:t xml:space="preserve"> engage a range of stakeholders </w:t>
      </w:r>
      <w:r w:rsidR="00DC04E3" w:rsidRPr="00E87CD3">
        <w:rPr>
          <w:rFonts w:ascii="Times New Roman" w:eastAsiaTheme="majorEastAsia" w:hAnsi="Times New Roman"/>
          <w:lang w:val="en-GB"/>
        </w:rPr>
        <w:t xml:space="preserve">starting with the definition of needs by the population through representatives of the </w:t>
      </w:r>
      <w:r w:rsidR="00EE6A11" w:rsidRPr="00E87CD3">
        <w:rPr>
          <w:rFonts w:ascii="Times New Roman" w:eastAsiaTheme="majorEastAsia" w:hAnsi="Times New Roman"/>
          <w:lang w:val="en-GB"/>
        </w:rPr>
        <w:t>public</w:t>
      </w:r>
      <w:r w:rsidR="00DC04E3" w:rsidRPr="00E87CD3">
        <w:rPr>
          <w:rFonts w:ascii="Times New Roman" w:eastAsiaTheme="majorEastAsia" w:hAnsi="Times New Roman"/>
          <w:lang w:val="en-GB"/>
        </w:rPr>
        <w:t xml:space="preserve"> and continue the process of </w:t>
      </w:r>
      <w:r w:rsidR="00754C70" w:rsidRPr="00E87CD3">
        <w:rPr>
          <w:rFonts w:ascii="Times New Roman" w:eastAsiaTheme="majorEastAsia" w:hAnsi="Times New Roman"/>
          <w:lang w:val="en-GB"/>
        </w:rPr>
        <w:t>mak</w:t>
      </w:r>
      <w:r w:rsidR="00DC04E3" w:rsidRPr="00E87CD3">
        <w:rPr>
          <w:rFonts w:ascii="Times New Roman" w:eastAsiaTheme="majorEastAsia" w:hAnsi="Times New Roman"/>
          <w:lang w:val="en-GB"/>
        </w:rPr>
        <w:t>ing</w:t>
      </w:r>
      <w:r w:rsidR="00754C70" w:rsidRPr="00E87CD3">
        <w:rPr>
          <w:rFonts w:ascii="Times New Roman" w:eastAsiaTheme="majorEastAsia" w:hAnsi="Times New Roman"/>
          <w:lang w:val="en-GB"/>
        </w:rPr>
        <w:t xml:space="preserve"> </w:t>
      </w:r>
      <w:r w:rsidR="00DC04E3" w:rsidRPr="00E87CD3">
        <w:rPr>
          <w:rFonts w:ascii="Times New Roman" w:eastAsiaTheme="majorEastAsia" w:hAnsi="Times New Roman"/>
          <w:lang w:val="en-GB"/>
        </w:rPr>
        <w:t xml:space="preserve">informed </w:t>
      </w:r>
      <w:r w:rsidR="00754C70" w:rsidRPr="00E87CD3">
        <w:rPr>
          <w:rFonts w:ascii="Times New Roman" w:eastAsiaTheme="majorEastAsia" w:hAnsi="Times New Roman"/>
          <w:lang w:val="en-GB"/>
        </w:rPr>
        <w:t xml:space="preserve">decisions </w:t>
      </w:r>
      <w:r w:rsidR="00DC04E3" w:rsidRPr="00E87CD3">
        <w:rPr>
          <w:rFonts w:ascii="Times New Roman" w:eastAsiaTheme="majorEastAsia" w:hAnsi="Times New Roman"/>
          <w:lang w:val="en-GB"/>
        </w:rPr>
        <w:t>collaboratively with stakeholders to</w:t>
      </w:r>
      <w:r w:rsidR="00754C70" w:rsidRPr="00E87CD3">
        <w:rPr>
          <w:rFonts w:ascii="Times New Roman" w:eastAsiaTheme="majorEastAsia" w:hAnsi="Times New Roman"/>
          <w:lang w:val="en-GB"/>
        </w:rPr>
        <w:t xml:space="preserve"> optimize implementation thro</w:t>
      </w:r>
      <w:r w:rsidR="00050A7E" w:rsidRPr="00E87CD3">
        <w:rPr>
          <w:rFonts w:ascii="Times New Roman" w:eastAsiaTheme="majorEastAsia" w:hAnsi="Times New Roman"/>
          <w:lang w:val="en-GB"/>
        </w:rPr>
        <w:t xml:space="preserve">ugh delegation of responsibilities. </w:t>
      </w:r>
      <w:r w:rsidR="005758D3" w:rsidRPr="00E87CD3">
        <w:rPr>
          <w:rFonts w:ascii="Times New Roman" w:eastAsiaTheme="majorEastAsia" w:hAnsi="Times New Roman"/>
          <w:lang w:val="en-GB"/>
        </w:rPr>
        <w:t>The different decision</w:t>
      </w:r>
      <w:r w:rsidR="00DC04E3" w:rsidRPr="00E87CD3">
        <w:rPr>
          <w:rFonts w:ascii="Times New Roman" w:eastAsiaTheme="majorEastAsia" w:hAnsi="Times New Roman"/>
          <w:lang w:val="en-GB"/>
        </w:rPr>
        <w:t xml:space="preserve">s </w:t>
      </w:r>
      <w:r w:rsidR="005758D3" w:rsidRPr="00E87CD3">
        <w:rPr>
          <w:rFonts w:ascii="Times New Roman" w:eastAsiaTheme="majorEastAsia" w:hAnsi="Times New Roman"/>
          <w:lang w:val="en-GB"/>
        </w:rPr>
        <w:t>are described here</w:t>
      </w:r>
      <w:r w:rsidR="00DC04E3" w:rsidRPr="00E87CD3">
        <w:rPr>
          <w:rFonts w:ascii="Times New Roman" w:eastAsiaTheme="majorEastAsia" w:hAnsi="Times New Roman"/>
          <w:lang w:val="en-GB"/>
        </w:rPr>
        <w:t xml:space="preserve"> and listed with key questions</w:t>
      </w:r>
      <w:r w:rsidR="005758D3" w:rsidRPr="00E87CD3">
        <w:rPr>
          <w:rFonts w:ascii="Times New Roman" w:eastAsiaTheme="majorEastAsia" w:hAnsi="Times New Roman"/>
          <w:lang w:val="en-GB"/>
        </w:rPr>
        <w:t>.</w:t>
      </w:r>
      <w:r w:rsidR="005758D3" w:rsidRPr="00E87CD3">
        <w:rPr>
          <w:rFonts w:ascii="Times New Roman" w:hAnsi="Times New Roman"/>
          <w:lang w:val="en-GB"/>
        </w:rPr>
        <w:t xml:space="preserve"> </w:t>
      </w:r>
      <w:r w:rsidR="00050A7E" w:rsidRPr="00E87CD3">
        <w:rPr>
          <w:rFonts w:ascii="Times New Roman" w:eastAsiaTheme="majorEastAsia" w:hAnsi="Times New Roman"/>
          <w:lang w:val="en-GB"/>
        </w:rPr>
        <w:t>The</w:t>
      </w:r>
      <w:r w:rsidR="005758D3" w:rsidRPr="00E87CD3">
        <w:rPr>
          <w:rFonts w:ascii="Times New Roman" w:eastAsiaTheme="majorEastAsia" w:hAnsi="Times New Roman"/>
          <w:lang w:val="en-GB"/>
        </w:rPr>
        <w:t xml:space="preserve"> relevant</w:t>
      </w:r>
      <w:r w:rsidR="00050A7E" w:rsidRPr="00E87CD3">
        <w:rPr>
          <w:rFonts w:ascii="Times New Roman" w:eastAsiaTheme="majorEastAsia" w:hAnsi="Times New Roman"/>
          <w:lang w:val="en-GB"/>
        </w:rPr>
        <w:t xml:space="preserve"> </w:t>
      </w:r>
      <w:r w:rsidRPr="00E87CD3">
        <w:rPr>
          <w:rFonts w:ascii="Times New Roman" w:eastAsiaTheme="majorEastAsia" w:hAnsi="Times New Roman"/>
          <w:lang w:val="en-GB"/>
        </w:rPr>
        <w:t>stakeholders</w:t>
      </w:r>
      <w:r w:rsidR="00050A7E" w:rsidRPr="00E87CD3">
        <w:rPr>
          <w:rFonts w:ascii="Times New Roman" w:eastAsiaTheme="majorEastAsia" w:hAnsi="Times New Roman"/>
          <w:lang w:val="en-GB"/>
        </w:rPr>
        <w:t xml:space="preserve"> – as explained in the </w:t>
      </w:r>
      <w:r w:rsidR="006046D0" w:rsidRPr="00E87CD3">
        <w:rPr>
          <w:rFonts w:ascii="Times New Roman" w:eastAsiaTheme="majorEastAsia" w:hAnsi="Times New Roman"/>
          <w:lang w:val="en-GB"/>
        </w:rPr>
        <w:t>framework</w:t>
      </w:r>
      <w:r w:rsidR="00C72942">
        <w:rPr>
          <w:rFonts w:ascii="Times New Roman" w:eastAsiaTheme="majorEastAsia" w:hAnsi="Times New Roman"/>
          <w:lang w:val="en-GB"/>
        </w:rPr>
        <w:t xml:space="preserve"> –</w:t>
      </w:r>
      <w:r w:rsidR="00050A7E" w:rsidRPr="00E87CD3">
        <w:rPr>
          <w:rFonts w:ascii="Times New Roman" w:eastAsiaTheme="majorEastAsia" w:hAnsi="Times New Roman"/>
          <w:lang w:val="en-GB"/>
        </w:rPr>
        <w:t xml:space="preserve"> range from governmental </w:t>
      </w:r>
      <w:r w:rsidR="005758D3" w:rsidRPr="00E87CD3">
        <w:rPr>
          <w:rFonts w:ascii="Times New Roman" w:eastAsiaTheme="majorEastAsia" w:hAnsi="Times New Roman"/>
          <w:lang w:val="en-GB"/>
        </w:rPr>
        <w:t>institutions</w:t>
      </w:r>
      <w:r w:rsidR="00050A7E" w:rsidRPr="00E87CD3">
        <w:rPr>
          <w:rFonts w:ascii="Times New Roman" w:eastAsiaTheme="majorEastAsia" w:hAnsi="Times New Roman"/>
          <w:lang w:val="en-GB"/>
        </w:rPr>
        <w:t xml:space="preserve"> to citizen and </w:t>
      </w:r>
      <w:r w:rsidR="00861417" w:rsidRPr="00E87CD3">
        <w:rPr>
          <w:rFonts w:ascii="Times New Roman" w:eastAsiaTheme="majorEastAsia" w:hAnsi="Times New Roman"/>
          <w:lang w:val="en-GB"/>
        </w:rPr>
        <w:t xml:space="preserve">professional representatives </w:t>
      </w:r>
      <w:r w:rsidRPr="00E87CD3">
        <w:rPr>
          <w:rFonts w:ascii="Times New Roman" w:eastAsiaTheme="majorEastAsia" w:hAnsi="Times New Roman"/>
          <w:lang w:val="en-GB"/>
        </w:rPr>
        <w:t>(see</w:t>
      </w:r>
      <w:r w:rsidR="00B17DCD">
        <w:rPr>
          <w:rFonts w:ascii="Times New Roman" w:eastAsiaTheme="majorEastAsia" w:hAnsi="Times New Roman"/>
          <w:lang w:val="en-GB"/>
        </w:rPr>
        <w:t xml:space="preserve"> Table 4</w:t>
      </w:r>
      <w:r w:rsidR="00333F2F" w:rsidRPr="00E87CD3">
        <w:rPr>
          <w:rFonts w:ascii="Times New Roman" w:eastAsiaTheme="majorEastAsia" w:hAnsi="Times New Roman"/>
          <w:lang w:val="en-GB"/>
        </w:rPr>
        <w:t>).</w:t>
      </w:r>
    </w:p>
    <w:p w14:paraId="077BAB28" w14:textId="77777777" w:rsidR="002D36B5" w:rsidRDefault="002D36B5" w:rsidP="0039146F">
      <w:pPr>
        <w:jc w:val="both"/>
        <w:rPr>
          <w:rFonts w:ascii="Times New Roman" w:eastAsiaTheme="majorEastAsia" w:hAnsi="Times New Roman"/>
          <w:lang w:val="en-GB"/>
        </w:rPr>
      </w:pPr>
    </w:p>
    <w:p w14:paraId="2E61C41F" w14:textId="3628A651" w:rsidR="00D101F0" w:rsidRPr="00E87CD3" w:rsidRDefault="00E72FB1" w:rsidP="00E72FB1">
      <w:pPr>
        <w:pStyle w:val="Caption"/>
        <w:rPr>
          <w:lang w:val="en-GB"/>
        </w:rPr>
      </w:pPr>
      <w:bookmarkStart w:id="68" w:name="_Toc415312533"/>
      <w:r>
        <w:t xml:space="preserve">Table </w:t>
      </w:r>
      <w:r>
        <w:fldChar w:fldCharType="begin"/>
      </w:r>
      <w:r>
        <w:instrText xml:space="preserve"> SEQ Table \* ARABIC </w:instrText>
      </w:r>
      <w:r>
        <w:fldChar w:fldCharType="separate"/>
      </w:r>
      <w:r>
        <w:rPr>
          <w:noProof/>
        </w:rPr>
        <w:t>4</w:t>
      </w:r>
      <w:r>
        <w:fldChar w:fldCharType="end"/>
      </w:r>
      <w:r w:rsidR="007D53CC" w:rsidRPr="00E87CD3">
        <w:rPr>
          <w:rFonts w:ascii="Times New Roman" w:hAnsi="Times New Roman"/>
          <w:sz w:val="22"/>
          <w:szCs w:val="22"/>
          <w:lang w:val="en-GB"/>
        </w:rPr>
        <w:t xml:space="preserve">: </w:t>
      </w:r>
      <w:r w:rsidR="00847FB5" w:rsidRPr="00E87CD3">
        <w:rPr>
          <w:rFonts w:ascii="Times New Roman" w:hAnsi="Times New Roman"/>
          <w:sz w:val="22"/>
          <w:szCs w:val="22"/>
          <w:lang w:val="en-GB"/>
        </w:rPr>
        <w:t>Proposed</w:t>
      </w:r>
      <w:r w:rsidR="007D53CC" w:rsidRPr="00E87CD3">
        <w:rPr>
          <w:rFonts w:ascii="Times New Roman" w:hAnsi="Times New Roman"/>
          <w:sz w:val="22"/>
          <w:szCs w:val="22"/>
          <w:lang w:val="en-GB"/>
        </w:rPr>
        <w:t xml:space="preserve"> stakeholders to engage </w:t>
      </w:r>
      <w:r w:rsidR="00ED6DF1" w:rsidRPr="00E87CD3">
        <w:rPr>
          <w:rFonts w:ascii="Times New Roman" w:hAnsi="Times New Roman"/>
          <w:sz w:val="22"/>
          <w:szCs w:val="22"/>
          <w:lang w:val="en-GB"/>
        </w:rPr>
        <w:t>with</w:t>
      </w:r>
      <w:r w:rsidR="00CC204D" w:rsidRPr="00E87CD3">
        <w:rPr>
          <w:rFonts w:ascii="Times New Roman" w:hAnsi="Times New Roman"/>
          <w:sz w:val="22"/>
          <w:szCs w:val="22"/>
          <w:lang w:val="en-GB"/>
        </w:rPr>
        <w:t>in</w:t>
      </w:r>
      <w:r w:rsidR="007D53CC" w:rsidRPr="00E87CD3">
        <w:rPr>
          <w:rFonts w:ascii="Times New Roman" w:hAnsi="Times New Roman"/>
          <w:sz w:val="22"/>
          <w:szCs w:val="22"/>
          <w:lang w:val="en-GB"/>
        </w:rPr>
        <w:t xml:space="preserve"> the </w:t>
      </w:r>
      <w:r w:rsidR="00050A7E" w:rsidRPr="00E87CD3">
        <w:rPr>
          <w:rFonts w:ascii="Times New Roman" w:hAnsi="Times New Roman"/>
          <w:sz w:val="22"/>
          <w:szCs w:val="22"/>
          <w:lang w:val="en-GB"/>
        </w:rPr>
        <w:t>government</w:t>
      </w:r>
      <w:r w:rsidR="007D53CC" w:rsidRPr="00E87CD3">
        <w:rPr>
          <w:rFonts w:ascii="Times New Roman" w:hAnsi="Times New Roman"/>
          <w:sz w:val="22"/>
          <w:szCs w:val="22"/>
          <w:lang w:val="en-GB"/>
        </w:rPr>
        <w:t xml:space="preserve"> </w:t>
      </w:r>
      <w:r w:rsidR="00C14230" w:rsidRPr="00E87CD3">
        <w:rPr>
          <w:rFonts w:ascii="Times New Roman" w:hAnsi="Times New Roman"/>
          <w:sz w:val="22"/>
          <w:szCs w:val="22"/>
          <w:lang w:val="en-GB"/>
        </w:rPr>
        <w:t>level</w:t>
      </w:r>
      <w:bookmarkEnd w:id="68"/>
    </w:p>
    <w:tbl>
      <w:tblPr>
        <w:tblStyle w:val="TableGrid"/>
        <w:tblW w:w="0" w:type="auto"/>
        <w:shd w:val="clear" w:color="auto" w:fill="FBD4B4" w:themeFill="accent6" w:themeFillTint="66"/>
        <w:tblLook w:val="04A0" w:firstRow="1" w:lastRow="0" w:firstColumn="1" w:lastColumn="0" w:noHBand="0" w:noVBand="1"/>
      </w:tblPr>
      <w:tblGrid>
        <w:gridCol w:w="3822"/>
        <w:gridCol w:w="3822"/>
      </w:tblGrid>
      <w:tr w:rsidR="00B17DFE" w:rsidRPr="00E87CD3" w14:paraId="5B1EFC40" w14:textId="77777777" w:rsidTr="00FE36C3">
        <w:tc>
          <w:tcPr>
            <w:tcW w:w="7644" w:type="dxa"/>
            <w:gridSpan w:val="2"/>
            <w:tcBorders>
              <w:left w:val="nil"/>
              <w:bottom w:val="single" w:sz="12" w:space="0" w:color="FFFFFF" w:themeColor="background1"/>
              <w:right w:val="nil"/>
            </w:tcBorders>
            <w:shd w:val="clear" w:color="auto" w:fill="02508B"/>
          </w:tcPr>
          <w:p w14:paraId="77ADA1A4" w14:textId="77777777" w:rsidR="00B17DFE" w:rsidRPr="00E87CD3" w:rsidRDefault="00847FB5" w:rsidP="00B17DFE">
            <w:pPr>
              <w:spacing w:before="60" w:after="60"/>
              <w:jc w:val="center"/>
              <w:rPr>
                <w:rStyle w:val="Heading2Char"/>
                <w:rFonts w:ascii="Times New Roman" w:eastAsia="Times New Roman" w:hAnsi="Times New Roman" w:cs="Times New Roman"/>
                <w:bCs w:val="0"/>
                <w:sz w:val="20"/>
                <w:szCs w:val="20"/>
                <w:lang w:val="en-GB"/>
              </w:rPr>
            </w:pPr>
            <w:r w:rsidRPr="00FE36C3">
              <w:rPr>
                <w:rFonts w:ascii="Times New Roman" w:hAnsi="Times New Roman"/>
                <w:b/>
                <w:color w:val="FFFFFF" w:themeColor="background1"/>
                <w:sz w:val="20"/>
                <w:szCs w:val="20"/>
                <w:lang w:val="en-GB"/>
              </w:rPr>
              <w:t>Proposed</w:t>
            </w:r>
            <w:r w:rsidR="00B17DFE" w:rsidRPr="00FE36C3">
              <w:rPr>
                <w:rFonts w:ascii="Times New Roman" w:hAnsi="Times New Roman"/>
                <w:b/>
                <w:color w:val="FFFFFF" w:themeColor="background1"/>
                <w:sz w:val="20"/>
                <w:szCs w:val="20"/>
                <w:lang w:val="en-GB"/>
              </w:rPr>
              <w:t xml:space="preserve"> stakeholders</w:t>
            </w:r>
          </w:p>
        </w:tc>
      </w:tr>
      <w:tr w:rsidR="00B17DFE" w:rsidRPr="00E87CD3" w14:paraId="7E5561D6" w14:textId="77777777" w:rsidTr="00FE36C3">
        <w:tc>
          <w:tcPr>
            <w:tcW w:w="3822" w:type="dxa"/>
            <w:tcBorders>
              <w:top w:val="single" w:sz="12" w:space="0" w:color="FFFFFF" w:themeColor="background1"/>
              <w:left w:val="nil"/>
              <w:bottom w:val="single" w:sz="4" w:space="0" w:color="FFFFFF" w:themeColor="background1"/>
              <w:right w:val="single" w:sz="8" w:space="0" w:color="FFFFFF" w:themeColor="background1"/>
            </w:tcBorders>
            <w:shd w:val="clear" w:color="auto" w:fill="54AEA2"/>
          </w:tcPr>
          <w:p w14:paraId="4EBFFDD6" w14:textId="77777777" w:rsidR="00B17DFE" w:rsidRPr="00FE36C3" w:rsidRDefault="00B17DFE" w:rsidP="00FE36C3">
            <w:pPr>
              <w:spacing w:before="60" w:after="60"/>
              <w:rPr>
                <w:rStyle w:val="Heading2Char"/>
                <w:rFonts w:ascii="Times New Roman" w:hAnsi="Times New Roman" w:cs="Times New Roman"/>
                <w:b w:val="0"/>
                <w:bCs w:val="0"/>
                <w:i/>
                <w:color w:val="FFFFFF" w:themeColor="background1"/>
                <w:lang w:val="en-GB"/>
              </w:rPr>
            </w:pPr>
            <w:r w:rsidRPr="00FE36C3">
              <w:rPr>
                <w:rFonts w:ascii="Times New Roman" w:hAnsi="Times New Roman"/>
                <w:color w:val="FFFFFF" w:themeColor="background1"/>
                <w:sz w:val="20"/>
                <w:szCs w:val="20"/>
                <w:lang w:val="en-GB"/>
              </w:rPr>
              <w:t>Political parties</w:t>
            </w:r>
          </w:p>
        </w:tc>
        <w:tc>
          <w:tcPr>
            <w:tcW w:w="3822" w:type="dxa"/>
            <w:tcBorders>
              <w:top w:val="single" w:sz="12" w:space="0" w:color="FFFFFF" w:themeColor="background1"/>
              <w:left w:val="single" w:sz="8" w:space="0" w:color="FFFFFF" w:themeColor="background1"/>
              <w:bottom w:val="single" w:sz="4" w:space="0" w:color="FFFFFF" w:themeColor="background1"/>
              <w:right w:val="nil"/>
            </w:tcBorders>
            <w:shd w:val="clear" w:color="auto" w:fill="54AEA2"/>
          </w:tcPr>
          <w:p w14:paraId="3679EBBC" w14:textId="77777777" w:rsidR="00B17DFE" w:rsidRPr="00FE36C3" w:rsidRDefault="00B17DFE" w:rsidP="00FE36C3">
            <w:pPr>
              <w:spacing w:before="60" w:after="60"/>
              <w:rPr>
                <w:rStyle w:val="Heading2Char"/>
                <w:rFonts w:ascii="Times New Roman" w:hAnsi="Times New Roman" w:cs="Times New Roman"/>
                <w:b w:val="0"/>
                <w:bCs w:val="0"/>
                <w:i/>
                <w:color w:val="FFFFFF" w:themeColor="background1"/>
                <w:lang w:val="en-GB"/>
              </w:rPr>
            </w:pPr>
            <w:r w:rsidRPr="00FE36C3">
              <w:rPr>
                <w:rFonts w:ascii="Times New Roman" w:hAnsi="Times New Roman"/>
                <w:color w:val="FFFFFF" w:themeColor="background1"/>
                <w:sz w:val="20"/>
                <w:szCs w:val="20"/>
                <w:lang w:val="en-GB"/>
              </w:rPr>
              <w:t>Citizen/Patients Representatives</w:t>
            </w:r>
          </w:p>
        </w:tc>
      </w:tr>
      <w:tr w:rsidR="00137C0F" w:rsidRPr="00137C0F" w14:paraId="739C841A" w14:textId="77777777" w:rsidTr="00FE36C3">
        <w:tc>
          <w:tcPr>
            <w:tcW w:w="3822" w:type="dxa"/>
            <w:tcBorders>
              <w:top w:val="single" w:sz="4" w:space="0" w:color="FFFFFF" w:themeColor="background1"/>
              <w:left w:val="nil"/>
              <w:bottom w:val="single" w:sz="4" w:space="0" w:color="FFFFFF" w:themeColor="background1"/>
              <w:right w:val="single" w:sz="8" w:space="0" w:color="FFFFFF" w:themeColor="background1"/>
            </w:tcBorders>
            <w:shd w:val="clear" w:color="auto" w:fill="5DC1B4"/>
          </w:tcPr>
          <w:p w14:paraId="2C974714"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Members of Parliament</w:t>
            </w:r>
          </w:p>
        </w:tc>
        <w:tc>
          <w:tcPr>
            <w:tcW w:w="3822" w:type="dxa"/>
            <w:tcBorders>
              <w:top w:val="single" w:sz="4" w:space="0" w:color="FFFFFF" w:themeColor="background1"/>
              <w:left w:val="single" w:sz="8" w:space="0" w:color="FFFFFF" w:themeColor="background1"/>
              <w:bottom w:val="single" w:sz="4" w:space="0" w:color="FFFFFF" w:themeColor="background1"/>
              <w:right w:val="nil"/>
            </w:tcBorders>
            <w:shd w:val="clear" w:color="auto" w:fill="5DC1B4"/>
          </w:tcPr>
          <w:p w14:paraId="428E9951"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Workforce planning units</w:t>
            </w:r>
          </w:p>
        </w:tc>
      </w:tr>
      <w:tr w:rsidR="00137C0F" w:rsidRPr="00137C0F" w14:paraId="3938E07A" w14:textId="77777777" w:rsidTr="00FE36C3">
        <w:tc>
          <w:tcPr>
            <w:tcW w:w="3822" w:type="dxa"/>
            <w:tcBorders>
              <w:top w:val="single" w:sz="4" w:space="0" w:color="FFFFFF" w:themeColor="background1"/>
              <w:left w:val="nil"/>
              <w:bottom w:val="single" w:sz="4" w:space="0" w:color="FFFFFF" w:themeColor="background1"/>
              <w:right w:val="single" w:sz="8" w:space="0" w:color="FFFFFF" w:themeColor="background1"/>
            </w:tcBorders>
            <w:shd w:val="clear" w:color="auto" w:fill="54AEA2"/>
          </w:tcPr>
          <w:p w14:paraId="5684C4D1"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Regulatory bodies</w:t>
            </w:r>
          </w:p>
        </w:tc>
        <w:tc>
          <w:tcPr>
            <w:tcW w:w="3822" w:type="dxa"/>
            <w:tcBorders>
              <w:top w:val="single" w:sz="4" w:space="0" w:color="FFFFFF" w:themeColor="background1"/>
              <w:left w:val="single" w:sz="8" w:space="0" w:color="FFFFFF" w:themeColor="background1"/>
              <w:bottom w:val="single" w:sz="4" w:space="0" w:color="FFFFFF" w:themeColor="background1"/>
              <w:right w:val="nil"/>
            </w:tcBorders>
            <w:shd w:val="clear" w:color="auto" w:fill="54AEA2"/>
          </w:tcPr>
          <w:p w14:paraId="3E7F6B01"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Information and statistical units</w:t>
            </w:r>
          </w:p>
        </w:tc>
      </w:tr>
      <w:tr w:rsidR="00137C0F" w:rsidRPr="00137C0F" w14:paraId="02978B11" w14:textId="77777777" w:rsidTr="00FE36C3">
        <w:tc>
          <w:tcPr>
            <w:tcW w:w="3822" w:type="dxa"/>
            <w:tcBorders>
              <w:top w:val="single" w:sz="4" w:space="0" w:color="FFFFFF" w:themeColor="background1"/>
              <w:left w:val="nil"/>
              <w:bottom w:val="single" w:sz="4" w:space="0" w:color="FFFFFF" w:themeColor="background1"/>
              <w:right w:val="single" w:sz="8" w:space="0" w:color="FFFFFF" w:themeColor="background1"/>
            </w:tcBorders>
            <w:shd w:val="clear" w:color="auto" w:fill="5DC1B4"/>
          </w:tcPr>
          <w:p w14:paraId="56087D5D"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Corporate actors</w:t>
            </w:r>
          </w:p>
        </w:tc>
        <w:tc>
          <w:tcPr>
            <w:tcW w:w="3822" w:type="dxa"/>
            <w:tcBorders>
              <w:top w:val="single" w:sz="4" w:space="0" w:color="FFFFFF" w:themeColor="background1"/>
              <w:left w:val="single" w:sz="8" w:space="0" w:color="FFFFFF" w:themeColor="background1"/>
              <w:bottom w:val="single" w:sz="4" w:space="0" w:color="FFFFFF" w:themeColor="background1"/>
              <w:right w:val="nil"/>
            </w:tcBorders>
            <w:shd w:val="clear" w:color="auto" w:fill="5DC1B4"/>
          </w:tcPr>
          <w:p w14:paraId="1EBE38D8"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Provider organi</w:t>
            </w:r>
            <w:r w:rsidR="002B6C0A">
              <w:rPr>
                <w:rFonts w:ascii="Times New Roman" w:hAnsi="Times New Roman"/>
                <w:color w:val="FFFFFF" w:themeColor="background1"/>
                <w:sz w:val="20"/>
                <w:szCs w:val="20"/>
                <w:lang w:val="en-GB"/>
              </w:rPr>
              <w:t>s</w:t>
            </w:r>
            <w:r w:rsidRPr="006804C0">
              <w:rPr>
                <w:rFonts w:ascii="Times New Roman" w:hAnsi="Times New Roman"/>
                <w:color w:val="FFFFFF" w:themeColor="background1"/>
                <w:sz w:val="20"/>
                <w:szCs w:val="20"/>
                <w:lang w:val="en-GB"/>
              </w:rPr>
              <w:t>ations</w:t>
            </w:r>
          </w:p>
        </w:tc>
      </w:tr>
      <w:tr w:rsidR="00137C0F" w:rsidRPr="00137C0F" w14:paraId="0A1FEDF2" w14:textId="77777777" w:rsidTr="00FE36C3">
        <w:tc>
          <w:tcPr>
            <w:tcW w:w="3822" w:type="dxa"/>
            <w:tcBorders>
              <w:top w:val="single" w:sz="4" w:space="0" w:color="FFFFFF" w:themeColor="background1"/>
              <w:left w:val="nil"/>
              <w:bottom w:val="single" w:sz="4" w:space="0" w:color="FFFFFF" w:themeColor="background1"/>
              <w:right w:val="single" w:sz="8" w:space="0" w:color="FFFFFF" w:themeColor="background1"/>
            </w:tcBorders>
            <w:shd w:val="clear" w:color="auto" w:fill="54AEA2"/>
          </w:tcPr>
          <w:p w14:paraId="0ABEC16D"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Professional associations</w:t>
            </w:r>
          </w:p>
        </w:tc>
        <w:tc>
          <w:tcPr>
            <w:tcW w:w="3822" w:type="dxa"/>
            <w:tcBorders>
              <w:top w:val="single" w:sz="4" w:space="0" w:color="FFFFFF" w:themeColor="background1"/>
              <w:left w:val="single" w:sz="8" w:space="0" w:color="FFFFFF" w:themeColor="background1"/>
              <w:bottom w:val="single" w:sz="4" w:space="0" w:color="FFFFFF" w:themeColor="background1"/>
              <w:right w:val="nil"/>
            </w:tcBorders>
            <w:shd w:val="clear" w:color="auto" w:fill="54AEA2"/>
          </w:tcPr>
          <w:p w14:paraId="530F398E"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Research institutes/ Academic organi</w:t>
            </w:r>
            <w:r w:rsidR="002B6C0A">
              <w:rPr>
                <w:rFonts w:ascii="Times New Roman" w:hAnsi="Times New Roman"/>
                <w:color w:val="FFFFFF" w:themeColor="background1"/>
                <w:sz w:val="20"/>
                <w:szCs w:val="20"/>
                <w:lang w:val="en-GB"/>
              </w:rPr>
              <w:t>s</w:t>
            </w:r>
            <w:r w:rsidRPr="006804C0">
              <w:rPr>
                <w:rFonts w:ascii="Times New Roman" w:hAnsi="Times New Roman"/>
                <w:color w:val="FFFFFF" w:themeColor="background1"/>
                <w:sz w:val="20"/>
                <w:szCs w:val="20"/>
                <w:lang w:val="en-GB"/>
              </w:rPr>
              <w:t>ations</w:t>
            </w:r>
          </w:p>
        </w:tc>
      </w:tr>
      <w:tr w:rsidR="00137C0F" w:rsidRPr="00137C0F" w14:paraId="51FF01AA" w14:textId="77777777" w:rsidTr="00FE36C3">
        <w:tc>
          <w:tcPr>
            <w:tcW w:w="3822" w:type="dxa"/>
            <w:tcBorders>
              <w:top w:val="single" w:sz="4" w:space="0" w:color="FFFFFF" w:themeColor="background1"/>
              <w:left w:val="nil"/>
              <w:bottom w:val="single" w:sz="4" w:space="0" w:color="FFFFFF" w:themeColor="background1"/>
              <w:right w:val="single" w:sz="8" w:space="0" w:color="FFFFFF" w:themeColor="background1"/>
            </w:tcBorders>
            <w:shd w:val="clear" w:color="auto" w:fill="5DC1B4"/>
          </w:tcPr>
          <w:p w14:paraId="05F820A7"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Professional licensing bodies</w:t>
            </w:r>
          </w:p>
        </w:tc>
        <w:tc>
          <w:tcPr>
            <w:tcW w:w="3822" w:type="dxa"/>
            <w:tcBorders>
              <w:top w:val="single" w:sz="4" w:space="0" w:color="FFFFFF" w:themeColor="background1"/>
              <w:left w:val="single" w:sz="8" w:space="0" w:color="FFFFFF" w:themeColor="background1"/>
              <w:bottom w:val="single" w:sz="4" w:space="0" w:color="FFFFFF" w:themeColor="background1"/>
              <w:right w:val="nil"/>
            </w:tcBorders>
            <w:shd w:val="clear" w:color="auto" w:fill="5DC1B4"/>
          </w:tcPr>
          <w:p w14:paraId="1B0961F0" w14:textId="77777777" w:rsidR="00137C0F" w:rsidRPr="00137C0F" w:rsidRDefault="00137C0F" w:rsidP="00B17DFE">
            <w:p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Professional trade unions</w:t>
            </w:r>
          </w:p>
        </w:tc>
      </w:tr>
    </w:tbl>
    <w:p w14:paraId="3EEFA98E" w14:textId="77777777" w:rsidR="005758D3" w:rsidRPr="00E87CD3" w:rsidRDefault="005758D3" w:rsidP="005758D3">
      <w:pPr>
        <w:rPr>
          <w:rFonts w:ascii="Times New Roman" w:eastAsiaTheme="majorEastAsia" w:hAnsi="Times New Roman"/>
          <w:lang w:val="en-GB"/>
        </w:rPr>
      </w:pPr>
    </w:p>
    <w:p w14:paraId="0B487B6A" w14:textId="77777777" w:rsidR="00676489" w:rsidRPr="00E87CD3" w:rsidRDefault="00E31215" w:rsidP="00E31215">
      <w:pPr>
        <w:pStyle w:val="Heading3"/>
        <w:rPr>
          <w:lang w:val="en-GB"/>
        </w:rPr>
      </w:pPr>
      <w:r w:rsidRPr="00E87CD3">
        <w:rPr>
          <w:lang w:val="en-GB"/>
        </w:rPr>
        <w:t xml:space="preserve">1.a </w:t>
      </w:r>
      <w:r w:rsidR="00771992" w:rsidRPr="00E87CD3">
        <w:rPr>
          <w:lang w:val="en-GB"/>
        </w:rPr>
        <w:t>Aligning p</w:t>
      </w:r>
      <w:r w:rsidR="00676489" w:rsidRPr="00E87CD3">
        <w:rPr>
          <w:lang w:val="en-GB"/>
        </w:rPr>
        <w:t xml:space="preserve">ublic health </w:t>
      </w:r>
      <w:r w:rsidR="00C77884" w:rsidRPr="00E87CD3">
        <w:rPr>
          <w:lang w:val="en-GB"/>
        </w:rPr>
        <w:t>strategies</w:t>
      </w:r>
      <w:r w:rsidR="00676489" w:rsidRPr="00E87CD3">
        <w:rPr>
          <w:lang w:val="en-GB"/>
        </w:rPr>
        <w:t xml:space="preserve"> </w:t>
      </w:r>
      <w:r w:rsidR="00771992" w:rsidRPr="00E87CD3">
        <w:rPr>
          <w:lang w:val="en-GB"/>
        </w:rPr>
        <w:t>with</w:t>
      </w:r>
      <w:r w:rsidR="00676489" w:rsidRPr="00E87CD3">
        <w:rPr>
          <w:lang w:val="en-GB"/>
        </w:rPr>
        <w:t xml:space="preserve"> workforce </w:t>
      </w:r>
      <w:r w:rsidR="00771992" w:rsidRPr="00E87CD3">
        <w:rPr>
          <w:lang w:val="en-GB"/>
        </w:rPr>
        <w:t>strategies</w:t>
      </w:r>
    </w:p>
    <w:p w14:paraId="76B34847" w14:textId="77777777" w:rsidR="00E40243" w:rsidRPr="00E87CD3" w:rsidRDefault="00E40243" w:rsidP="00E44FA6">
      <w:pPr>
        <w:spacing w:line="276" w:lineRule="auto"/>
        <w:jc w:val="both"/>
        <w:rPr>
          <w:rFonts w:ascii="Times New Roman" w:hAnsi="Times New Roman"/>
          <w:lang w:val="en-GB"/>
        </w:rPr>
      </w:pPr>
    </w:p>
    <w:p w14:paraId="56E8C387" w14:textId="77777777" w:rsidR="009D1489" w:rsidRPr="00E87CD3" w:rsidRDefault="004B3737" w:rsidP="009D1489">
      <w:pPr>
        <w:spacing w:line="276" w:lineRule="auto"/>
        <w:jc w:val="both"/>
        <w:rPr>
          <w:rFonts w:ascii="Times New Roman" w:hAnsi="Times New Roman"/>
          <w:i/>
          <w:color w:val="000000"/>
          <w:lang w:val="en-GB"/>
        </w:rPr>
      </w:pPr>
      <w:r w:rsidRPr="00E87CD3">
        <w:rPr>
          <w:rFonts w:ascii="Times New Roman" w:hAnsi="Times New Roman"/>
          <w:szCs w:val="22"/>
          <w:lang w:val="en-GB"/>
        </w:rPr>
        <w:t>M</w:t>
      </w:r>
      <w:r w:rsidR="0091388E" w:rsidRPr="00E87CD3">
        <w:rPr>
          <w:rFonts w:ascii="Times New Roman" w:hAnsi="Times New Roman"/>
          <w:szCs w:val="22"/>
          <w:lang w:val="en-GB"/>
        </w:rPr>
        <w:t xml:space="preserve">eaningful and responsive </w:t>
      </w:r>
      <w:r w:rsidR="00397C4C" w:rsidRPr="00E87CD3">
        <w:rPr>
          <w:rFonts w:ascii="Times New Roman" w:hAnsi="Times New Roman"/>
          <w:szCs w:val="22"/>
          <w:lang w:val="en-GB"/>
        </w:rPr>
        <w:t>public health strateg</w:t>
      </w:r>
      <w:r w:rsidRPr="00E87CD3">
        <w:rPr>
          <w:rFonts w:ascii="Times New Roman" w:hAnsi="Times New Roman"/>
          <w:szCs w:val="22"/>
          <w:lang w:val="en-GB"/>
        </w:rPr>
        <w:t>ies</w:t>
      </w:r>
      <w:r w:rsidR="00397C4C" w:rsidRPr="00E87CD3">
        <w:rPr>
          <w:rFonts w:ascii="Times New Roman" w:hAnsi="Times New Roman"/>
          <w:szCs w:val="22"/>
          <w:lang w:val="en-GB"/>
        </w:rPr>
        <w:t xml:space="preserve"> </w:t>
      </w:r>
      <w:r w:rsidR="00BE4327" w:rsidRPr="00E87CD3">
        <w:rPr>
          <w:rFonts w:ascii="Times New Roman" w:hAnsi="Times New Roman"/>
          <w:szCs w:val="22"/>
          <w:lang w:val="en-GB"/>
        </w:rPr>
        <w:t xml:space="preserve">are </w:t>
      </w:r>
      <w:r w:rsidRPr="00E87CD3">
        <w:rPr>
          <w:rFonts w:ascii="Times New Roman" w:hAnsi="Times New Roman"/>
          <w:szCs w:val="22"/>
          <w:lang w:val="en-GB"/>
        </w:rPr>
        <w:t>based on</w:t>
      </w:r>
      <w:r w:rsidR="00397C4C" w:rsidRPr="00E87CD3">
        <w:rPr>
          <w:rFonts w:ascii="Times New Roman" w:hAnsi="Times New Roman"/>
          <w:szCs w:val="22"/>
          <w:lang w:val="en-GB"/>
        </w:rPr>
        <w:t xml:space="preserve"> </w:t>
      </w:r>
      <w:r w:rsidR="008A6C8A" w:rsidRPr="00E87CD3">
        <w:rPr>
          <w:rFonts w:ascii="Times New Roman" w:hAnsi="Times New Roman"/>
          <w:szCs w:val="22"/>
          <w:lang w:val="en-GB"/>
        </w:rPr>
        <w:t xml:space="preserve">continuously updated, </w:t>
      </w:r>
      <w:r w:rsidR="00397C4C" w:rsidRPr="00E87CD3">
        <w:rPr>
          <w:rFonts w:ascii="Times New Roman" w:hAnsi="Times New Roman"/>
          <w:szCs w:val="22"/>
          <w:lang w:val="en-GB"/>
        </w:rPr>
        <w:t xml:space="preserve">comprehensive </w:t>
      </w:r>
      <w:r w:rsidR="008A6C8A" w:rsidRPr="00E87CD3">
        <w:rPr>
          <w:rFonts w:ascii="Times New Roman" w:hAnsi="Times New Roman"/>
          <w:szCs w:val="22"/>
          <w:lang w:val="en-GB"/>
        </w:rPr>
        <w:t>population health assessments</w:t>
      </w:r>
      <w:r w:rsidR="00BE4327" w:rsidRPr="00E87CD3">
        <w:rPr>
          <w:rFonts w:ascii="Times New Roman" w:hAnsi="Times New Roman"/>
          <w:szCs w:val="22"/>
          <w:lang w:val="en-GB"/>
        </w:rPr>
        <w:t xml:space="preserve"> and d</w:t>
      </w:r>
      <w:r w:rsidR="009A10A8" w:rsidRPr="00E87CD3">
        <w:rPr>
          <w:rFonts w:ascii="Times New Roman" w:hAnsi="Times New Roman"/>
          <w:szCs w:val="22"/>
          <w:lang w:val="en-GB"/>
        </w:rPr>
        <w:t>evelop</w:t>
      </w:r>
      <w:r w:rsidR="00BE4327" w:rsidRPr="00E87CD3">
        <w:rPr>
          <w:rFonts w:ascii="Times New Roman" w:hAnsi="Times New Roman"/>
          <w:szCs w:val="22"/>
          <w:lang w:val="en-GB"/>
        </w:rPr>
        <w:t xml:space="preserve">ed with a range of stakeholders in order to maximize </w:t>
      </w:r>
      <w:r w:rsidR="00D04EE2" w:rsidRPr="00E87CD3">
        <w:rPr>
          <w:rFonts w:ascii="Times New Roman" w:hAnsi="Times New Roman"/>
          <w:szCs w:val="22"/>
          <w:lang w:val="en-GB"/>
        </w:rPr>
        <w:t xml:space="preserve">the collection of </w:t>
      </w:r>
      <w:r w:rsidR="00BE4327" w:rsidRPr="00E87CD3">
        <w:rPr>
          <w:rFonts w:ascii="Times New Roman" w:hAnsi="Times New Roman"/>
          <w:szCs w:val="22"/>
          <w:lang w:val="en-GB"/>
        </w:rPr>
        <w:t>information</w:t>
      </w:r>
      <w:r w:rsidR="00601CFD" w:rsidRPr="00E87CD3">
        <w:rPr>
          <w:rFonts w:ascii="Times New Roman" w:hAnsi="Times New Roman"/>
          <w:szCs w:val="22"/>
          <w:lang w:val="en-GB"/>
        </w:rPr>
        <w:t>, assess existing capacity and</w:t>
      </w:r>
      <w:r w:rsidR="00D04EE2" w:rsidRPr="00E87CD3">
        <w:rPr>
          <w:rFonts w:ascii="Times New Roman" w:hAnsi="Times New Roman"/>
          <w:szCs w:val="22"/>
          <w:lang w:val="en-GB"/>
        </w:rPr>
        <w:t xml:space="preserve"> </w:t>
      </w:r>
      <w:r w:rsidR="00577E11" w:rsidRPr="00E87CD3">
        <w:rPr>
          <w:rFonts w:ascii="Times New Roman" w:hAnsi="Times New Roman"/>
          <w:szCs w:val="22"/>
          <w:lang w:val="en-GB"/>
        </w:rPr>
        <w:t xml:space="preserve">to </w:t>
      </w:r>
      <w:r w:rsidR="00FA1911" w:rsidRPr="00E87CD3">
        <w:rPr>
          <w:rFonts w:ascii="Times New Roman" w:hAnsi="Times New Roman"/>
          <w:szCs w:val="22"/>
          <w:lang w:val="en-GB"/>
        </w:rPr>
        <w:t>define</w:t>
      </w:r>
      <w:r w:rsidR="00577E11" w:rsidRPr="00E87CD3">
        <w:rPr>
          <w:rFonts w:ascii="Times New Roman" w:hAnsi="Times New Roman"/>
          <w:szCs w:val="22"/>
          <w:lang w:val="en-GB"/>
        </w:rPr>
        <w:t xml:space="preserve"> the essential human, technical and financial resources required to meet those needs (</w:t>
      </w:r>
      <w:r w:rsidR="00F17874">
        <w:rPr>
          <w:rFonts w:ascii="Times New Roman" w:hAnsi="Times New Roman"/>
          <w:szCs w:val="22"/>
          <w:lang w:val="en-GB"/>
        </w:rPr>
        <w:t>NHS Confederation, 2011</w:t>
      </w:r>
      <w:r w:rsidR="00A96698" w:rsidRPr="00E87CD3">
        <w:rPr>
          <w:rFonts w:ascii="Times New Roman" w:hAnsi="Times New Roman"/>
          <w:szCs w:val="22"/>
          <w:lang w:val="en-GB"/>
        </w:rPr>
        <w:t>)</w:t>
      </w:r>
      <w:r w:rsidR="00556788" w:rsidRPr="00E87CD3">
        <w:rPr>
          <w:rFonts w:ascii="Times New Roman" w:hAnsi="Times New Roman"/>
          <w:color w:val="000000"/>
          <w:szCs w:val="22"/>
          <w:lang w:val="en-GB"/>
        </w:rPr>
        <w:t xml:space="preserve">. </w:t>
      </w:r>
      <w:r w:rsidR="00E44FA6" w:rsidRPr="00E87CD3">
        <w:rPr>
          <w:rFonts w:ascii="Times New Roman" w:hAnsi="Times New Roman"/>
          <w:color w:val="000000"/>
          <w:szCs w:val="22"/>
          <w:lang w:val="en-GB"/>
        </w:rPr>
        <w:t xml:space="preserve">Furthermore, </w:t>
      </w:r>
      <w:r w:rsidR="00E44FA6" w:rsidRPr="00E87CD3">
        <w:rPr>
          <w:rFonts w:ascii="Times New Roman" w:hAnsi="Times New Roman"/>
          <w:color w:val="000000"/>
          <w:lang w:val="en-GB"/>
        </w:rPr>
        <w:t xml:space="preserve">they </w:t>
      </w:r>
      <w:r w:rsidR="00C72006">
        <w:rPr>
          <w:rFonts w:ascii="Times New Roman" w:hAnsi="Times New Roman"/>
          <w:color w:val="000000"/>
          <w:lang w:val="en-GB"/>
        </w:rPr>
        <w:t>reference the</w:t>
      </w:r>
      <w:r w:rsidR="00E44FA6" w:rsidRPr="00E87CD3">
        <w:rPr>
          <w:rFonts w:ascii="Times New Roman" w:hAnsi="Times New Roman"/>
          <w:color w:val="000000"/>
          <w:lang w:val="en-GB"/>
        </w:rPr>
        <w:t xml:space="preserve"> EPHO</w:t>
      </w:r>
      <w:r w:rsidR="00222E6B" w:rsidRPr="00E87CD3">
        <w:rPr>
          <w:rFonts w:ascii="Times New Roman" w:hAnsi="Times New Roman"/>
          <w:color w:val="000000"/>
          <w:lang w:val="en-GB"/>
        </w:rPr>
        <w:t xml:space="preserve"> functions </w:t>
      </w:r>
      <w:r w:rsidR="00E44FA6" w:rsidRPr="00E87CD3">
        <w:rPr>
          <w:rFonts w:ascii="Times New Roman" w:hAnsi="Times New Roman"/>
          <w:color w:val="000000"/>
          <w:lang w:val="en-GB"/>
        </w:rPr>
        <w:fldChar w:fldCharType="begin">
          <w:fldData xml:space="preserve">PEVuZE5vdGU+PENpdGU+PEF1dGhvcj5KYW1icm9lczwvQXV0aG9yPjxZZWFyPjIwMTU8L1llYXI+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</w:fldData>
        </w:fldChar>
      </w:r>
      <w:r w:rsidR="00E44FA6" w:rsidRPr="00E87CD3">
        <w:rPr>
          <w:rFonts w:ascii="Times New Roman" w:hAnsi="Times New Roman"/>
          <w:color w:val="000000"/>
          <w:lang w:val="en-GB"/>
        </w:rPr>
        <w:instrText xml:space="preserve"> ADDIN EN.CITE </w:instrText>
      </w:r>
      <w:r w:rsidR="00E44FA6" w:rsidRPr="00E87CD3">
        <w:rPr>
          <w:rFonts w:ascii="Times New Roman" w:hAnsi="Times New Roman"/>
          <w:color w:val="000000"/>
          <w:lang w:val="en-GB"/>
        </w:rPr>
        <w:fldChar w:fldCharType="begin">
          <w:fldData xml:space="preserve">PEVuZE5vdGU+PENpdGU+PEF1dGhvcj5KYW1icm9lczwvQXV0aG9yPjxZZWFyPjIwMTU8L1llYXI+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</w:fldData>
        </w:fldChar>
      </w:r>
      <w:r w:rsidR="00E44FA6" w:rsidRPr="00E87CD3">
        <w:rPr>
          <w:rFonts w:ascii="Times New Roman" w:hAnsi="Times New Roman"/>
          <w:color w:val="000000"/>
          <w:lang w:val="en-GB"/>
        </w:rPr>
        <w:instrText xml:space="preserve"> ADDIN EN.CITE.DATA </w:instrText>
      </w:r>
      <w:r w:rsidR="00E44FA6" w:rsidRPr="00E87CD3">
        <w:rPr>
          <w:rFonts w:ascii="Times New Roman" w:hAnsi="Times New Roman"/>
          <w:color w:val="000000"/>
          <w:lang w:val="en-GB"/>
        </w:rPr>
      </w:r>
      <w:r w:rsidR="00E44FA6" w:rsidRPr="00E87CD3">
        <w:rPr>
          <w:rFonts w:ascii="Times New Roman" w:hAnsi="Times New Roman"/>
          <w:color w:val="000000"/>
          <w:lang w:val="en-GB"/>
        </w:rPr>
        <w:fldChar w:fldCharType="end"/>
      </w:r>
      <w:r w:rsidR="00E44FA6" w:rsidRPr="00E87CD3">
        <w:rPr>
          <w:rFonts w:ascii="Times New Roman" w:hAnsi="Times New Roman"/>
          <w:color w:val="000000"/>
          <w:lang w:val="en-GB"/>
        </w:rPr>
      </w:r>
      <w:r w:rsidR="00E44FA6" w:rsidRPr="00E87CD3">
        <w:rPr>
          <w:rFonts w:ascii="Times New Roman" w:hAnsi="Times New Roman"/>
          <w:color w:val="000000"/>
          <w:lang w:val="en-GB"/>
        </w:rPr>
        <w:fldChar w:fldCharType="separate"/>
      </w:r>
      <w:r w:rsidR="00E44FA6" w:rsidRPr="00E87CD3">
        <w:rPr>
          <w:rFonts w:ascii="Times New Roman" w:hAnsi="Times New Roman"/>
          <w:color w:val="000000"/>
          <w:lang w:val="en-GB"/>
        </w:rPr>
        <w:t>(</w:t>
      </w:r>
      <w:r w:rsidR="002D1B2A">
        <w:rPr>
          <w:rFonts w:ascii="Times New Roman" w:hAnsi="Times New Roman"/>
          <w:color w:val="000000"/>
          <w:lang w:val="en-GB"/>
        </w:rPr>
        <w:t>WHO, 2019</w:t>
      </w:r>
      <w:r w:rsidR="00C96229">
        <w:rPr>
          <w:rFonts w:ascii="Times New Roman" w:hAnsi="Times New Roman"/>
          <w:color w:val="000000"/>
          <w:lang w:val="en-GB"/>
        </w:rPr>
        <w:t>d &amp; 2019</w:t>
      </w:r>
      <w:r w:rsidR="002D1B2A">
        <w:rPr>
          <w:rFonts w:ascii="Times New Roman" w:hAnsi="Times New Roman"/>
          <w:color w:val="000000"/>
          <w:lang w:val="en-GB"/>
        </w:rPr>
        <w:t>g</w:t>
      </w:r>
      <w:r w:rsidR="00E44FA6" w:rsidRPr="00E87CD3">
        <w:rPr>
          <w:rFonts w:ascii="Times New Roman" w:hAnsi="Times New Roman"/>
          <w:color w:val="000000"/>
          <w:lang w:val="en-GB"/>
        </w:rPr>
        <w:t>)</w:t>
      </w:r>
      <w:r w:rsidR="00E44FA6" w:rsidRPr="00E87CD3">
        <w:rPr>
          <w:rFonts w:ascii="Times New Roman" w:hAnsi="Times New Roman"/>
          <w:color w:val="000000"/>
          <w:lang w:val="en-GB"/>
        </w:rPr>
        <w:fldChar w:fldCharType="end"/>
      </w:r>
      <w:r w:rsidR="00C04669" w:rsidRPr="00E87CD3">
        <w:rPr>
          <w:rFonts w:ascii="Times New Roman" w:hAnsi="Times New Roman"/>
          <w:color w:val="000000"/>
          <w:lang w:val="en-GB"/>
        </w:rPr>
        <w:t xml:space="preserve"> </w:t>
      </w:r>
      <w:r w:rsidR="00E44FA6" w:rsidRPr="00E87CD3">
        <w:rPr>
          <w:rFonts w:ascii="Times New Roman" w:hAnsi="Times New Roman"/>
          <w:color w:val="000000"/>
          <w:lang w:val="en-GB"/>
        </w:rPr>
        <w:t xml:space="preserve">according to </w:t>
      </w:r>
      <w:r w:rsidR="00C04669" w:rsidRPr="00E87CD3">
        <w:rPr>
          <w:rFonts w:ascii="Times New Roman" w:hAnsi="Times New Roman"/>
          <w:color w:val="000000"/>
          <w:lang w:val="en-GB"/>
        </w:rPr>
        <w:t>countries’</w:t>
      </w:r>
      <w:r w:rsidR="00E44FA6" w:rsidRPr="00E87CD3">
        <w:rPr>
          <w:rFonts w:ascii="Times New Roman" w:hAnsi="Times New Roman"/>
          <w:color w:val="000000"/>
          <w:lang w:val="en-GB"/>
        </w:rPr>
        <w:t xml:space="preserve"> specific systems and organi</w:t>
      </w:r>
      <w:r w:rsidR="002B6C0A">
        <w:rPr>
          <w:rFonts w:ascii="Times New Roman" w:hAnsi="Times New Roman"/>
          <w:color w:val="000000"/>
          <w:lang w:val="en-GB"/>
        </w:rPr>
        <w:t>s</w:t>
      </w:r>
      <w:r w:rsidR="00E44FA6" w:rsidRPr="00E87CD3">
        <w:rPr>
          <w:rFonts w:ascii="Times New Roman" w:hAnsi="Times New Roman"/>
          <w:color w:val="000000"/>
          <w:lang w:val="en-GB"/>
        </w:rPr>
        <w:t xml:space="preserve">ational contexts. </w:t>
      </w:r>
    </w:p>
    <w:p w14:paraId="3AA1F613" w14:textId="77777777" w:rsidR="001D1205" w:rsidRPr="00E87CD3" w:rsidRDefault="001D1205" w:rsidP="009D1489">
      <w:pPr>
        <w:autoSpaceDE w:val="0"/>
        <w:autoSpaceDN w:val="0"/>
        <w:adjustRightInd w:val="0"/>
        <w:spacing w:line="276" w:lineRule="auto"/>
        <w:jc w:val="both"/>
        <w:rPr>
          <w:rFonts w:ascii="Times New Roman" w:hAnsi="Times New Roman"/>
          <w:color w:val="000000"/>
          <w:szCs w:val="22"/>
          <w:lang w:val="en-GB"/>
        </w:rPr>
      </w:pPr>
    </w:p>
    <w:p w14:paraId="7269FD2F" w14:textId="77777777" w:rsidR="00166F71" w:rsidRPr="00FE36C3" w:rsidRDefault="006D17BB" w:rsidP="00FE36C3">
      <w:pPr>
        <w:shd w:val="clear" w:color="auto" w:fill="02508B"/>
        <w:autoSpaceDE w:val="0"/>
        <w:autoSpaceDN w:val="0"/>
        <w:adjustRightInd w:val="0"/>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00ED6627" w:rsidRPr="00FE36C3">
        <w:rPr>
          <w:rFonts w:ascii="Times New Roman" w:hAnsi="Times New Roman"/>
          <w:b/>
          <w:i/>
          <w:color w:val="FFFFFF" w:themeColor="background1"/>
          <w:szCs w:val="22"/>
          <w:lang w:val="en-GB"/>
        </w:rPr>
        <w:t>:</w:t>
      </w:r>
      <w:r w:rsidR="005D3F01" w:rsidRPr="00FE36C3">
        <w:rPr>
          <w:rFonts w:ascii="Times New Roman" w:hAnsi="Times New Roman"/>
          <w:b/>
          <w:i/>
          <w:color w:val="FFFFFF" w:themeColor="background1"/>
          <w:szCs w:val="22"/>
          <w:lang w:val="en-GB"/>
        </w:rPr>
        <w:t xml:space="preserve"> </w:t>
      </w:r>
      <w:r w:rsidR="005D3F01" w:rsidRPr="00FE36C3">
        <w:rPr>
          <w:rFonts w:ascii="Times New Roman" w:hAnsi="Times New Roman"/>
          <w:i/>
          <w:color w:val="FFFFFF" w:themeColor="background1"/>
          <w:szCs w:val="22"/>
          <w:lang w:val="en-GB"/>
        </w:rPr>
        <w:t>I</w:t>
      </w:r>
      <w:r w:rsidR="00166F71" w:rsidRPr="00FE36C3">
        <w:rPr>
          <w:rFonts w:ascii="Times New Roman" w:hAnsi="Times New Roman"/>
          <w:i/>
          <w:color w:val="FFFFFF" w:themeColor="background1"/>
          <w:szCs w:val="22"/>
          <w:lang w:val="en-GB"/>
        </w:rPr>
        <w:t>s the public health strategy up to date and reflective of contemporary population health needs?</w:t>
      </w:r>
      <w:r w:rsidR="00C04669" w:rsidRPr="00FE36C3">
        <w:rPr>
          <w:rFonts w:ascii="Times New Roman" w:hAnsi="Times New Roman"/>
          <w:i/>
          <w:color w:val="FFFFFF" w:themeColor="background1"/>
          <w:szCs w:val="22"/>
          <w:lang w:val="en-GB"/>
        </w:rPr>
        <w:t xml:space="preserve"> the EPHOs?</w:t>
      </w:r>
    </w:p>
    <w:p w14:paraId="6722DC73" w14:textId="77777777" w:rsidR="00166F71" w:rsidRPr="00E87CD3" w:rsidRDefault="00166F71" w:rsidP="00FE36C3">
      <w:pPr>
        <w:autoSpaceDE w:val="0"/>
        <w:autoSpaceDN w:val="0"/>
        <w:adjustRightInd w:val="0"/>
        <w:spacing w:line="276" w:lineRule="auto"/>
        <w:jc w:val="both"/>
        <w:rPr>
          <w:rFonts w:ascii="Times New Roman" w:hAnsi="Times New Roman"/>
          <w:i/>
          <w:szCs w:val="22"/>
          <w:lang w:val="en-GB"/>
        </w:rPr>
      </w:pPr>
    </w:p>
    <w:p w14:paraId="3F7002AA" w14:textId="77777777" w:rsidR="00A1435A" w:rsidRPr="00FE36C3" w:rsidRDefault="00166F71" w:rsidP="00FE36C3">
      <w:pPr>
        <w:shd w:val="clear" w:color="auto" w:fill="02508B"/>
        <w:autoSpaceDE w:val="0"/>
        <w:autoSpaceDN w:val="0"/>
        <w:adjustRightInd w:val="0"/>
        <w:spacing w:line="276" w:lineRule="auto"/>
        <w:jc w:val="both"/>
        <w:rPr>
          <w:rFonts w:ascii="Times New Roman" w:hAnsi="Times New Roman"/>
          <w:b/>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w:t>
      </w:r>
      <w:r w:rsidR="00DE6740" w:rsidRPr="00FE36C3">
        <w:rPr>
          <w:rFonts w:ascii="Times New Roman" w:hAnsi="Times New Roman"/>
          <w:i/>
          <w:color w:val="FFFFFF" w:themeColor="background1"/>
          <w:szCs w:val="22"/>
          <w:lang w:val="en-GB"/>
        </w:rPr>
        <w:t>Wh</w:t>
      </w:r>
      <w:r w:rsidR="005D3F01" w:rsidRPr="00FE36C3">
        <w:rPr>
          <w:rFonts w:ascii="Times New Roman" w:hAnsi="Times New Roman"/>
          <w:i/>
          <w:color w:val="FFFFFF" w:themeColor="background1"/>
          <w:szCs w:val="22"/>
          <w:lang w:val="en-GB"/>
        </w:rPr>
        <w:t>o is currently delivering essential public health services</w:t>
      </w:r>
      <w:r w:rsidR="00F73D83" w:rsidRPr="00FE36C3">
        <w:rPr>
          <w:rFonts w:ascii="Times New Roman" w:hAnsi="Times New Roman"/>
          <w:i/>
          <w:color w:val="FFFFFF" w:themeColor="background1"/>
          <w:szCs w:val="22"/>
          <w:lang w:val="en-GB"/>
        </w:rPr>
        <w:t xml:space="preserve"> and with what resources?</w:t>
      </w:r>
    </w:p>
    <w:p w14:paraId="47231A42" w14:textId="77777777" w:rsidR="001D1205" w:rsidRPr="00E87CD3" w:rsidRDefault="001D1205" w:rsidP="001D1205">
      <w:pPr>
        <w:autoSpaceDE w:val="0"/>
        <w:autoSpaceDN w:val="0"/>
        <w:adjustRightInd w:val="0"/>
        <w:spacing w:line="276" w:lineRule="auto"/>
        <w:jc w:val="both"/>
        <w:rPr>
          <w:rFonts w:ascii="Times New Roman" w:hAnsi="Times New Roman"/>
          <w:szCs w:val="22"/>
          <w:lang w:val="en-GB"/>
        </w:rPr>
      </w:pPr>
    </w:p>
    <w:p w14:paraId="28B34266" w14:textId="77777777" w:rsidR="00ED6627" w:rsidRPr="00E87CD3" w:rsidRDefault="005C12A2" w:rsidP="005C12A2">
      <w:pPr>
        <w:spacing w:line="276" w:lineRule="auto"/>
        <w:jc w:val="both"/>
        <w:rPr>
          <w:rFonts w:ascii="Times New Roman" w:hAnsi="Times New Roman"/>
          <w:szCs w:val="22"/>
          <w:lang w:val="en-GB"/>
        </w:rPr>
      </w:pPr>
      <w:r w:rsidRPr="00E87CD3">
        <w:rPr>
          <w:rFonts w:ascii="Times New Roman" w:hAnsi="Times New Roman"/>
          <w:szCs w:val="22"/>
          <w:lang w:val="en-GB"/>
        </w:rPr>
        <w:t xml:space="preserve">The European Action Plan for Strengthening Public Health Capacities and Services (EAP) </w:t>
      </w:r>
      <w:r w:rsidRPr="00E87CD3">
        <w:rPr>
          <w:rFonts w:ascii="Times New Roman" w:hAnsi="Times New Roman"/>
          <w:bCs/>
          <w:szCs w:val="22"/>
          <w:lang w:val="en-GB"/>
        </w:rPr>
        <w:t xml:space="preserve">highlighted the need for countries to have systems capable of delivering the </w:t>
      </w:r>
      <w:r w:rsidR="0067765B" w:rsidRPr="00E87CD3">
        <w:rPr>
          <w:rFonts w:ascii="Times New Roman" w:hAnsi="Times New Roman"/>
          <w:bCs/>
          <w:szCs w:val="22"/>
          <w:lang w:val="en-GB"/>
        </w:rPr>
        <w:t>t</w:t>
      </w:r>
      <w:r w:rsidRPr="00E87CD3">
        <w:rPr>
          <w:rFonts w:ascii="Times New Roman" w:hAnsi="Times New Roman"/>
          <w:bCs/>
          <w:szCs w:val="22"/>
          <w:lang w:val="en-GB"/>
        </w:rPr>
        <w:t>en Essential Public Health Operations (EPHOs) (</w:t>
      </w:r>
      <w:r w:rsidR="00F17874" w:rsidRPr="00F17874">
        <w:rPr>
          <w:rFonts w:ascii="Times New Roman" w:hAnsi="Times New Roman"/>
          <w:bCs/>
          <w:szCs w:val="22"/>
          <w:lang w:val="en-GB"/>
        </w:rPr>
        <w:t>WHO, 2012</w:t>
      </w:r>
      <w:r w:rsidR="009A79BC">
        <w:rPr>
          <w:rFonts w:ascii="Times New Roman" w:hAnsi="Times New Roman"/>
          <w:bCs/>
          <w:szCs w:val="22"/>
          <w:lang w:val="en-GB"/>
        </w:rPr>
        <w:t>a</w:t>
      </w:r>
      <w:r w:rsidRPr="00F17874">
        <w:rPr>
          <w:rFonts w:ascii="Times New Roman" w:hAnsi="Times New Roman"/>
          <w:bCs/>
          <w:szCs w:val="22"/>
          <w:lang w:val="en-GB"/>
        </w:rPr>
        <w:t>).</w:t>
      </w:r>
      <w:r w:rsidRPr="00E87CD3">
        <w:rPr>
          <w:rFonts w:ascii="Times New Roman" w:hAnsi="Times New Roman"/>
          <w:bCs/>
          <w:szCs w:val="22"/>
          <w:lang w:val="en-GB"/>
        </w:rPr>
        <w:t xml:space="preserve"> </w:t>
      </w:r>
      <w:r w:rsidR="00A96698" w:rsidRPr="00E87CD3">
        <w:rPr>
          <w:rFonts w:ascii="Times New Roman" w:hAnsi="Times New Roman"/>
          <w:szCs w:val="22"/>
          <w:lang w:val="en-GB"/>
        </w:rPr>
        <w:t>It is the</w:t>
      </w:r>
      <w:r w:rsidR="00916B3A" w:rsidRPr="00E87CD3">
        <w:rPr>
          <w:rFonts w:ascii="Times New Roman" w:hAnsi="Times New Roman"/>
          <w:szCs w:val="22"/>
          <w:lang w:val="en-GB"/>
        </w:rPr>
        <w:t>refore</w:t>
      </w:r>
      <w:r w:rsidR="00A96698" w:rsidRPr="00E87CD3">
        <w:rPr>
          <w:rFonts w:ascii="Times New Roman" w:hAnsi="Times New Roman"/>
          <w:szCs w:val="22"/>
          <w:lang w:val="en-GB"/>
        </w:rPr>
        <w:t xml:space="preserve"> essential to conduct </w:t>
      </w:r>
      <w:r w:rsidR="00A96698" w:rsidRPr="00E87CD3">
        <w:rPr>
          <w:rFonts w:ascii="Times New Roman" w:hAnsi="Times New Roman"/>
          <w:color w:val="000000"/>
          <w:szCs w:val="22"/>
          <w:lang w:val="en-GB"/>
        </w:rPr>
        <w:t>capacity assessments of the workforce</w:t>
      </w:r>
      <w:r w:rsidR="00916B3A" w:rsidRPr="00E87CD3">
        <w:rPr>
          <w:rFonts w:ascii="Times New Roman" w:hAnsi="Times New Roman"/>
          <w:color w:val="000000"/>
          <w:szCs w:val="22"/>
          <w:lang w:val="en-GB"/>
        </w:rPr>
        <w:t>. This can be done</w:t>
      </w:r>
      <w:r w:rsidR="00A96698" w:rsidRPr="00E87CD3">
        <w:rPr>
          <w:rFonts w:ascii="Times New Roman" w:hAnsi="Times New Roman"/>
          <w:color w:val="000000"/>
          <w:szCs w:val="22"/>
          <w:lang w:val="en-GB"/>
        </w:rPr>
        <w:t xml:space="preserve"> either through government bodies or independent Committees/Boards. </w:t>
      </w:r>
      <w:r w:rsidR="001D1205" w:rsidRPr="00E87CD3">
        <w:rPr>
          <w:rFonts w:ascii="Times New Roman" w:hAnsi="Times New Roman"/>
          <w:color w:val="000000"/>
          <w:szCs w:val="22"/>
          <w:lang w:val="en-GB"/>
        </w:rPr>
        <w:t>In both cases their scope of work is to determine the required/necessary training capacity and expertise</w:t>
      </w:r>
      <w:r w:rsidR="001D1205" w:rsidRPr="00E87CD3">
        <w:rPr>
          <w:rFonts w:ascii="Times New Roman" w:hAnsi="Times New Roman"/>
          <w:lang w:val="en-GB"/>
        </w:rPr>
        <w:t>. The understanding gained from taking such stock of public health needs vis a vis workforce capacities can then be used to help make decisions about how to prioriti</w:t>
      </w:r>
      <w:r w:rsidR="008E2D84">
        <w:rPr>
          <w:rFonts w:ascii="Times New Roman" w:hAnsi="Times New Roman"/>
          <w:lang w:val="en-GB"/>
        </w:rPr>
        <w:t>s</w:t>
      </w:r>
      <w:r w:rsidR="001D1205" w:rsidRPr="00E87CD3">
        <w:rPr>
          <w:rFonts w:ascii="Times New Roman" w:hAnsi="Times New Roman"/>
          <w:lang w:val="en-GB"/>
        </w:rPr>
        <w:t xml:space="preserve">e the allocation of resources to meet the needs that have been identified. </w:t>
      </w:r>
      <w:r w:rsidR="00F17874">
        <w:rPr>
          <w:rFonts w:ascii="Times New Roman" w:hAnsi="Times New Roman"/>
          <w:color w:val="000000"/>
          <w:szCs w:val="22"/>
          <w:lang w:val="en-GB"/>
        </w:rPr>
        <w:t>(</w:t>
      </w:r>
      <w:r w:rsidR="00F17874">
        <w:rPr>
          <w:rFonts w:ascii="Times New Roman" w:hAnsi="Times New Roman"/>
          <w:color w:val="000000"/>
          <w:lang w:val="en-GB"/>
        </w:rPr>
        <w:t>WHO, 2019</w:t>
      </w:r>
      <w:r w:rsidR="002D1B2A">
        <w:rPr>
          <w:rFonts w:ascii="Times New Roman" w:hAnsi="Times New Roman"/>
          <w:color w:val="000000"/>
          <w:lang w:val="en-GB"/>
        </w:rPr>
        <w:t>g</w:t>
      </w:r>
      <w:r w:rsidR="001D1205" w:rsidRPr="00E87CD3">
        <w:rPr>
          <w:rFonts w:ascii="Times New Roman" w:hAnsi="Times New Roman"/>
          <w:lang w:val="en-GB"/>
        </w:rPr>
        <w:t xml:space="preserve">). </w:t>
      </w:r>
      <w:r w:rsidR="00431046" w:rsidRPr="00E87CD3">
        <w:rPr>
          <w:rFonts w:ascii="Times New Roman" w:hAnsi="Times New Roman"/>
          <w:lang w:val="en-GB"/>
        </w:rPr>
        <w:t xml:space="preserve">See appendix 2 for an inventory of resources to </w:t>
      </w:r>
      <w:r w:rsidR="00431046" w:rsidRPr="00E87CD3">
        <w:rPr>
          <w:rFonts w:ascii="Times New Roman" w:hAnsi="Times New Roman"/>
          <w:i/>
          <w:lang w:val="en-GB"/>
        </w:rPr>
        <w:t>map the capacity of the public health workforce</w:t>
      </w:r>
      <w:r w:rsidR="00431046" w:rsidRPr="00E87CD3">
        <w:rPr>
          <w:rFonts w:ascii="Times New Roman" w:hAnsi="Times New Roman"/>
          <w:lang w:val="en-GB"/>
        </w:rPr>
        <w:t>.</w:t>
      </w:r>
    </w:p>
    <w:p w14:paraId="00071687" w14:textId="77777777" w:rsidR="001D1205" w:rsidRPr="00E87CD3" w:rsidRDefault="001D1205" w:rsidP="001D1205">
      <w:pPr>
        <w:autoSpaceDE w:val="0"/>
        <w:autoSpaceDN w:val="0"/>
        <w:adjustRightInd w:val="0"/>
        <w:spacing w:line="276" w:lineRule="auto"/>
        <w:jc w:val="both"/>
        <w:rPr>
          <w:rFonts w:ascii="Times New Roman" w:hAnsi="Times New Roman"/>
          <w:lang w:val="en-GB"/>
        </w:rPr>
      </w:pPr>
    </w:p>
    <w:p w14:paraId="2AF7F9DC" w14:textId="77777777" w:rsidR="00ED6627" w:rsidRPr="00FE36C3" w:rsidRDefault="00ED6627"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lastRenderedPageBreak/>
        <w:t>Key question:</w:t>
      </w:r>
      <w:r w:rsidRPr="00FE36C3">
        <w:rPr>
          <w:rFonts w:ascii="Times New Roman" w:hAnsi="Times New Roman"/>
          <w:i/>
          <w:color w:val="FFFFFF" w:themeColor="background1"/>
          <w:szCs w:val="22"/>
          <w:lang w:val="en-GB"/>
        </w:rPr>
        <w:t xml:space="preserve"> Who is in the core public health workforce, where do they work and what do they do</w:t>
      </w:r>
      <w:r w:rsidR="008F5C48" w:rsidRPr="00FE36C3">
        <w:rPr>
          <w:rFonts w:ascii="Times New Roman" w:hAnsi="Times New Roman"/>
          <w:i/>
          <w:color w:val="FFFFFF" w:themeColor="background1"/>
          <w:szCs w:val="22"/>
          <w:lang w:val="en-GB"/>
        </w:rPr>
        <w:t>?</w:t>
      </w:r>
      <w:r w:rsidR="00DE6740" w:rsidRPr="00FE36C3">
        <w:rPr>
          <w:rFonts w:ascii="Times New Roman" w:hAnsi="Times New Roman"/>
          <w:i/>
          <w:color w:val="FFFFFF" w:themeColor="background1"/>
          <w:szCs w:val="22"/>
          <w:lang w:val="en-GB"/>
        </w:rPr>
        <w:t xml:space="preserve"> </w:t>
      </w:r>
      <w:r w:rsidR="00BD1AE0" w:rsidRPr="00FE36C3">
        <w:rPr>
          <w:rFonts w:ascii="Times New Roman" w:hAnsi="Times New Roman"/>
          <w:i/>
          <w:color w:val="FFFFFF" w:themeColor="background1"/>
          <w:szCs w:val="22"/>
          <w:lang w:val="en-GB"/>
        </w:rPr>
        <w:t>Are they contributing to what the public health strategy outlines as needed?</w:t>
      </w:r>
    </w:p>
    <w:p w14:paraId="063924F9" w14:textId="77777777" w:rsidR="00ED6627" w:rsidRPr="00E87CD3" w:rsidRDefault="00ED6627" w:rsidP="001D1205">
      <w:pPr>
        <w:autoSpaceDE w:val="0"/>
        <w:autoSpaceDN w:val="0"/>
        <w:adjustRightInd w:val="0"/>
        <w:spacing w:line="276" w:lineRule="auto"/>
        <w:jc w:val="both"/>
        <w:rPr>
          <w:rFonts w:ascii="Times New Roman" w:hAnsi="Times New Roman"/>
          <w:color w:val="000000"/>
          <w:szCs w:val="22"/>
          <w:lang w:val="en-GB"/>
        </w:rPr>
      </w:pPr>
    </w:p>
    <w:p w14:paraId="594C2079" w14:textId="77777777" w:rsidR="006E35AB" w:rsidRPr="00E87CD3" w:rsidRDefault="00A1435A" w:rsidP="006E35AB">
      <w:pPr>
        <w:spacing w:line="276" w:lineRule="auto"/>
        <w:jc w:val="both"/>
        <w:rPr>
          <w:rFonts w:ascii="Times New Roman" w:hAnsi="Times New Roman"/>
          <w:lang w:val="en-GB"/>
        </w:rPr>
      </w:pPr>
      <w:r w:rsidRPr="00E87CD3">
        <w:rPr>
          <w:rFonts w:ascii="Times New Roman" w:hAnsi="Times New Roman"/>
          <w:szCs w:val="22"/>
          <w:lang w:val="en-GB"/>
        </w:rPr>
        <w:t xml:space="preserve">The process of developing public health strategies in line with workforce stakeholders is also an opportunity to bring the different stakeholders together around a ‘common cause’. It can help to agree upon the target interventions that are most likely to bring about improvement for the population and define the added value of the public health workforce in implementing these interventions. </w:t>
      </w:r>
      <w:r w:rsidR="006E35AB" w:rsidRPr="00E87CD3">
        <w:rPr>
          <w:rFonts w:ascii="Times New Roman" w:hAnsi="Times New Roman"/>
          <w:szCs w:val="22"/>
          <w:lang w:val="en-GB"/>
        </w:rPr>
        <w:t xml:space="preserve">This should be translated into a public health workforce strategy. </w:t>
      </w:r>
      <w:r w:rsidR="006E35AB" w:rsidRPr="00E87CD3">
        <w:rPr>
          <w:rFonts w:ascii="Times New Roman" w:hAnsi="Times New Roman"/>
          <w:lang w:val="en-GB"/>
        </w:rPr>
        <w:t xml:space="preserve">See appendix 2 for an inventory of resources to </w:t>
      </w:r>
      <w:r w:rsidR="006E35AB" w:rsidRPr="00E87CD3">
        <w:rPr>
          <w:rFonts w:ascii="Times New Roman" w:hAnsi="Times New Roman"/>
          <w:i/>
          <w:lang w:val="en-GB"/>
        </w:rPr>
        <w:t>develop workforce strategies</w:t>
      </w:r>
      <w:r w:rsidR="006E35AB" w:rsidRPr="00E87CD3">
        <w:rPr>
          <w:rFonts w:ascii="Times New Roman" w:hAnsi="Times New Roman"/>
          <w:lang w:val="en-GB"/>
        </w:rPr>
        <w:t>.</w:t>
      </w:r>
    </w:p>
    <w:p w14:paraId="5886AEC0" w14:textId="77777777" w:rsidR="001D1205" w:rsidRPr="00E87CD3" w:rsidRDefault="001D1205" w:rsidP="001D1205">
      <w:pPr>
        <w:autoSpaceDE w:val="0"/>
        <w:autoSpaceDN w:val="0"/>
        <w:adjustRightInd w:val="0"/>
        <w:spacing w:line="276" w:lineRule="auto"/>
        <w:jc w:val="both"/>
        <w:rPr>
          <w:rFonts w:ascii="Times New Roman" w:hAnsi="Times New Roman"/>
          <w:szCs w:val="22"/>
          <w:lang w:val="en-GB"/>
        </w:rPr>
      </w:pPr>
    </w:p>
    <w:p w14:paraId="41EAF210" w14:textId="77777777" w:rsidR="00A1435A" w:rsidRPr="00FE36C3" w:rsidRDefault="00A1435A"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w:t>
      </w:r>
      <w:r w:rsidR="00912ECA" w:rsidRPr="00FE36C3">
        <w:rPr>
          <w:rFonts w:ascii="Times New Roman" w:hAnsi="Times New Roman"/>
          <w:i/>
          <w:color w:val="FFFFFF" w:themeColor="background1"/>
          <w:szCs w:val="22"/>
          <w:lang w:val="en-GB"/>
        </w:rPr>
        <w:t xml:space="preserve">Is a public health workforce strategy in place? </w:t>
      </w:r>
      <w:r w:rsidR="00E50EDD" w:rsidRPr="00FE36C3">
        <w:rPr>
          <w:rFonts w:ascii="Times New Roman" w:hAnsi="Times New Roman"/>
          <w:i/>
          <w:color w:val="FFFFFF" w:themeColor="background1"/>
          <w:szCs w:val="22"/>
          <w:lang w:val="en-GB"/>
        </w:rPr>
        <w:t xml:space="preserve">Does it reflect the public health strategy? </w:t>
      </w:r>
      <w:r w:rsidRPr="00FE36C3">
        <w:rPr>
          <w:rFonts w:ascii="Times New Roman" w:hAnsi="Times New Roman"/>
          <w:i/>
          <w:color w:val="FFFFFF" w:themeColor="background1"/>
          <w:szCs w:val="22"/>
          <w:lang w:val="en-GB"/>
        </w:rPr>
        <w:t>Where</w:t>
      </w:r>
      <w:r w:rsidR="00775D22" w:rsidRPr="00FE36C3">
        <w:rPr>
          <w:rFonts w:ascii="Times New Roman" w:hAnsi="Times New Roman"/>
          <w:i/>
          <w:color w:val="FFFFFF" w:themeColor="background1"/>
          <w:szCs w:val="22"/>
          <w:lang w:val="en-GB"/>
        </w:rPr>
        <w:t xml:space="preserve"> can we get </w:t>
      </w:r>
      <w:r w:rsidR="00E50EDD" w:rsidRPr="00FE36C3">
        <w:rPr>
          <w:rFonts w:ascii="Times New Roman" w:hAnsi="Times New Roman"/>
          <w:i/>
          <w:color w:val="FFFFFF" w:themeColor="background1"/>
          <w:szCs w:val="22"/>
          <w:lang w:val="en-GB"/>
        </w:rPr>
        <w:t>more</w:t>
      </w:r>
      <w:r w:rsidR="00775D22" w:rsidRPr="00FE36C3">
        <w:rPr>
          <w:rFonts w:ascii="Times New Roman" w:hAnsi="Times New Roman"/>
          <w:i/>
          <w:color w:val="FFFFFF" w:themeColor="background1"/>
          <w:szCs w:val="22"/>
          <w:lang w:val="en-GB"/>
        </w:rPr>
        <w:t xml:space="preserve"> benefit of a professional with public health competencies?</w:t>
      </w:r>
    </w:p>
    <w:p w14:paraId="6D552262" w14:textId="77777777" w:rsidR="00A1435A" w:rsidRPr="00E87CD3" w:rsidRDefault="00A1435A" w:rsidP="00CE105B">
      <w:pPr>
        <w:spacing w:line="276" w:lineRule="auto"/>
        <w:jc w:val="both"/>
        <w:rPr>
          <w:rFonts w:ascii="Times New Roman" w:hAnsi="Times New Roman"/>
          <w:lang w:val="en-GB"/>
        </w:rPr>
      </w:pPr>
    </w:p>
    <w:p w14:paraId="7614E9E2" w14:textId="77777777" w:rsidR="00CE105B" w:rsidRPr="00E87CD3" w:rsidRDefault="00CE105B" w:rsidP="00CE105B">
      <w:pPr>
        <w:spacing w:line="276" w:lineRule="auto"/>
        <w:jc w:val="both"/>
        <w:rPr>
          <w:rFonts w:ascii="Times New Roman" w:hAnsi="Times New Roman"/>
          <w:lang w:val="en-GB"/>
        </w:rPr>
      </w:pPr>
      <w:r w:rsidRPr="00E87CD3">
        <w:rPr>
          <w:rFonts w:ascii="Times New Roman" w:hAnsi="Times New Roman"/>
          <w:lang w:val="en-GB"/>
        </w:rPr>
        <w:t xml:space="preserve">Part of aligning the workforce strategy to the public health strategy </w:t>
      </w:r>
      <w:r w:rsidR="004E6250" w:rsidRPr="00E87CD3">
        <w:rPr>
          <w:rFonts w:ascii="Times New Roman" w:hAnsi="Times New Roman"/>
          <w:lang w:val="en-GB"/>
        </w:rPr>
        <w:t>involves i</w:t>
      </w:r>
      <w:r w:rsidRPr="00E87CD3">
        <w:rPr>
          <w:rFonts w:ascii="Times New Roman" w:hAnsi="Times New Roman"/>
          <w:lang w:val="en-GB"/>
        </w:rPr>
        <w:t>dentify</w:t>
      </w:r>
      <w:r w:rsidR="004E6250" w:rsidRPr="00E87CD3">
        <w:rPr>
          <w:rFonts w:ascii="Times New Roman" w:hAnsi="Times New Roman"/>
          <w:lang w:val="en-GB"/>
        </w:rPr>
        <w:t>ing</w:t>
      </w:r>
      <w:r w:rsidRPr="00E87CD3">
        <w:rPr>
          <w:rFonts w:ascii="Times New Roman" w:hAnsi="Times New Roman"/>
          <w:lang w:val="en-GB"/>
        </w:rPr>
        <w:t xml:space="preserve"> public health competency frameworks (and list of competences) </w:t>
      </w:r>
      <w:r w:rsidR="004E6250" w:rsidRPr="00E87CD3">
        <w:rPr>
          <w:rFonts w:ascii="Times New Roman" w:hAnsi="Times New Roman"/>
          <w:lang w:val="en-GB"/>
        </w:rPr>
        <w:t xml:space="preserve">being </w:t>
      </w:r>
      <w:r w:rsidRPr="00E87CD3">
        <w:rPr>
          <w:rFonts w:ascii="Times New Roman" w:hAnsi="Times New Roman"/>
          <w:lang w:val="en-GB"/>
        </w:rPr>
        <w:t xml:space="preserve">used by different institutions to </w:t>
      </w:r>
      <w:r w:rsidR="003472F1" w:rsidRPr="00E87CD3">
        <w:rPr>
          <w:rFonts w:ascii="Times New Roman" w:hAnsi="Times New Roman"/>
          <w:lang w:val="en-GB"/>
        </w:rPr>
        <w:t xml:space="preserve">identify public health professionals, </w:t>
      </w:r>
      <w:r w:rsidRPr="00E87CD3">
        <w:rPr>
          <w:rFonts w:ascii="Times New Roman" w:hAnsi="Times New Roman"/>
          <w:lang w:val="en-GB"/>
        </w:rPr>
        <w:t>inform career structures/job descriptions, evalua</w:t>
      </w:r>
      <w:r w:rsidR="003472F1" w:rsidRPr="00E87CD3">
        <w:rPr>
          <w:rFonts w:ascii="Times New Roman" w:hAnsi="Times New Roman"/>
          <w:lang w:val="en-GB"/>
        </w:rPr>
        <w:t>te</w:t>
      </w:r>
      <w:r w:rsidRPr="00E87CD3">
        <w:rPr>
          <w:rFonts w:ascii="Times New Roman" w:hAnsi="Times New Roman"/>
          <w:lang w:val="en-GB"/>
        </w:rPr>
        <w:t xml:space="preserve"> and develop education and training programmes</w:t>
      </w:r>
      <w:r w:rsidR="00262302" w:rsidRPr="00E87CD3">
        <w:rPr>
          <w:rFonts w:ascii="Times New Roman" w:hAnsi="Times New Roman"/>
          <w:lang w:val="en-GB"/>
        </w:rPr>
        <w:t xml:space="preserve"> </w:t>
      </w:r>
      <w:r w:rsidR="00262302" w:rsidRPr="00B27474">
        <w:rPr>
          <w:rFonts w:ascii="Times New Roman" w:hAnsi="Times New Roman"/>
          <w:szCs w:val="22"/>
          <w:lang w:val="en-GB"/>
        </w:rPr>
        <w:t>(</w:t>
      </w:r>
      <w:r w:rsidR="00B27474" w:rsidRPr="00B27474">
        <w:rPr>
          <w:rFonts w:ascii="Times New Roman" w:hAnsi="Times New Roman"/>
          <w:szCs w:val="22"/>
        </w:rPr>
        <w:t>Birt &amp; Foldspang, 2011; Foldspang, Birt &amp; Otok, 2018)</w:t>
      </w:r>
      <w:r w:rsidR="003472F1" w:rsidRPr="00B27474">
        <w:rPr>
          <w:rFonts w:ascii="Times New Roman" w:hAnsi="Times New Roman"/>
          <w:szCs w:val="22"/>
          <w:lang w:val="en-GB"/>
        </w:rPr>
        <w:t>.</w:t>
      </w:r>
      <w:r w:rsidR="004D5963" w:rsidRPr="00E87CD3">
        <w:rPr>
          <w:rFonts w:ascii="Times New Roman" w:hAnsi="Times New Roman"/>
          <w:lang w:val="en-GB"/>
        </w:rPr>
        <w:t xml:space="preserve"> Here it will be important to e</w:t>
      </w:r>
      <w:r w:rsidRPr="00E87CD3">
        <w:rPr>
          <w:rFonts w:ascii="Times New Roman" w:hAnsi="Times New Roman"/>
          <w:lang w:val="en-GB"/>
        </w:rPr>
        <w:t xml:space="preserve">xamine the relative consistency of these public health competency frameworks with respect to the </w:t>
      </w:r>
      <w:r w:rsidR="004D5963" w:rsidRPr="00E87CD3">
        <w:rPr>
          <w:rFonts w:ascii="Times New Roman" w:hAnsi="Times New Roman"/>
          <w:lang w:val="en-GB"/>
        </w:rPr>
        <w:t>public health strategy and workforce strategy</w:t>
      </w:r>
      <w:r w:rsidR="00090221" w:rsidRPr="00E87CD3">
        <w:rPr>
          <w:rFonts w:ascii="Times New Roman" w:hAnsi="Times New Roman"/>
          <w:lang w:val="en-GB"/>
        </w:rPr>
        <w:t xml:space="preserve"> but also its consistency with international </w:t>
      </w:r>
      <w:r w:rsidR="00954694" w:rsidRPr="00E87CD3">
        <w:rPr>
          <w:rFonts w:ascii="Times New Roman" w:hAnsi="Times New Roman"/>
          <w:lang w:val="en-GB"/>
        </w:rPr>
        <w:t>frameworks</w:t>
      </w:r>
      <w:r w:rsidR="00C36A68">
        <w:rPr>
          <w:rFonts w:ascii="Times New Roman" w:hAnsi="Times New Roman"/>
          <w:lang w:val="en-GB"/>
        </w:rPr>
        <w:t xml:space="preserve"> (</w:t>
      </w:r>
      <w:r w:rsidR="00C36A68" w:rsidRPr="00B27474">
        <w:rPr>
          <w:rFonts w:ascii="Times New Roman" w:hAnsi="Times New Roman"/>
          <w:szCs w:val="22"/>
        </w:rPr>
        <w:t xml:space="preserve">Birt &amp; Foldspang, 2011; </w:t>
      </w:r>
      <w:r w:rsidR="00C36A68">
        <w:rPr>
          <w:rFonts w:ascii="Times New Roman" w:hAnsi="Times New Roman"/>
          <w:szCs w:val="22"/>
        </w:rPr>
        <w:t>Foldspang, 2016).</w:t>
      </w:r>
      <w:r w:rsidR="00090221" w:rsidRPr="00E87CD3">
        <w:rPr>
          <w:rFonts w:ascii="Times New Roman" w:hAnsi="Times New Roman"/>
          <w:lang w:val="en-GB"/>
        </w:rPr>
        <w:t xml:space="preserve"> </w:t>
      </w:r>
    </w:p>
    <w:p w14:paraId="1B5D6CAE" w14:textId="77777777" w:rsidR="004D5963" w:rsidRPr="00E87CD3" w:rsidRDefault="004D5963" w:rsidP="004D5963">
      <w:pPr>
        <w:autoSpaceDE w:val="0"/>
        <w:autoSpaceDN w:val="0"/>
        <w:adjustRightInd w:val="0"/>
        <w:spacing w:line="276" w:lineRule="auto"/>
        <w:jc w:val="both"/>
        <w:rPr>
          <w:rFonts w:ascii="Times New Roman" w:hAnsi="Times New Roman"/>
          <w:szCs w:val="22"/>
          <w:lang w:val="en-GB"/>
        </w:rPr>
      </w:pPr>
    </w:p>
    <w:p w14:paraId="6A1F0023" w14:textId="77777777" w:rsidR="004D5963" w:rsidRPr="00FE36C3" w:rsidRDefault="004D5963"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Is there a national public health workforce competency framework in place? Does it </w:t>
      </w:r>
      <w:r w:rsidR="008C0635" w:rsidRPr="00FE36C3">
        <w:rPr>
          <w:rFonts w:ascii="Times New Roman" w:hAnsi="Times New Roman"/>
          <w:i/>
          <w:color w:val="FFFFFF" w:themeColor="background1"/>
          <w:szCs w:val="22"/>
          <w:lang w:val="en-GB"/>
        </w:rPr>
        <w:t>support</w:t>
      </w:r>
      <w:r w:rsidRPr="00FE36C3">
        <w:rPr>
          <w:rFonts w:ascii="Times New Roman" w:hAnsi="Times New Roman"/>
          <w:i/>
          <w:color w:val="FFFFFF" w:themeColor="background1"/>
          <w:szCs w:val="22"/>
          <w:lang w:val="en-GB"/>
        </w:rPr>
        <w:t xml:space="preserve"> the public health strategy? </w:t>
      </w:r>
      <w:r w:rsidR="008C0635" w:rsidRPr="00FE36C3">
        <w:rPr>
          <w:rFonts w:ascii="Times New Roman" w:hAnsi="Times New Roman"/>
          <w:i/>
          <w:color w:val="FFFFFF" w:themeColor="background1"/>
          <w:szCs w:val="22"/>
          <w:lang w:val="en-GB"/>
        </w:rPr>
        <w:t xml:space="preserve">And workforce strategies? </w:t>
      </w:r>
    </w:p>
    <w:p w14:paraId="42553002" w14:textId="77777777" w:rsidR="004D5963" w:rsidRPr="00E87CD3" w:rsidRDefault="004D5963" w:rsidP="00CE105B">
      <w:pPr>
        <w:spacing w:line="276" w:lineRule="auto"/>
        <w:jc w:val="both"/>
        <w:rPr>
          <w:rFonts w:ascii="Times New Roman" w:hAnsi="Times New Roman"/>
          <w:lang w:val="en-GB"/>
        </w:rPr>
      </w:pPr>
    </w:p>
    <w:p w14:paraId="591F88C7" w14:textId="77777777" w:rsidR="00802418" w:rsidRPr="00E87CD3" w:rsidRDefault="00E31215" w:rsidP="00E31215">
      <w:pPr>
        <w:pStyle w:val="Heading3"/>
        <w:rPr>
          <w:lang w:val="en-GB"/>
        </w:rPr>
      </w:pPr>
      <w:r w:rsidRPr="00E87CD3">
        <w:rPr>
          <w:lang w:val="en-GB"/>
        </w:rPr>
        <w:t xml:space="preserve">1.b </w:t>
      </w:r>
      <w:r w:rsidR="00E112BA" w:rsidRPr="00E87CD3">
        <w:rPr>
          <w:lang w:val="en-GB"/>
        </w:rPr>
        <w:t>E</w:t>
      </w:r>
      <w:r w:rsidR="00802418" w:rsidRPr="00E87CD3">
        <w:rPr>
          <w:lang w:val="en-GB"/>
        </w:rPr>
        <w:t xml:space="preserve">stablishing public health as an academic discipline </w:t>
      </w:r>
    </w:p>
    <w:p w14:paraId="29CF2225" w14:textId="77777777" w:rsidR="00F703B8" w:rsidRPr="00E87CD3" w:rsidRDefault="00F703B8" w:rsidP="008C3447">
      <w:pPr>
        <w:spacing w:line="276" w:lineRule="auto"/>
        <w:jc w:val="both"/>
        <w:rPr>
          <w:rFonts w:ascii="Times New Roman" w:hAnsi="Times New Roman"/>
          <w:lang w:val="en-GB"/>
        </w:rPr>
      </w:pPr>
    </w:p>
    <w:p w14:paraId="0A5DB5D8" w14:textId="77777777" w:rsidR="00795587" w:rsidRPr="00E87CD3" w:rsidRDefault="00B65D74" w:rsidP="008C3447">
      <w:pPr>
        <w:spacing w:line="276" w:lineRule="auto"/>
        <w:jc w:val="both"/>
        <w:rPr>
          <w:rFonts w:ascii="Times New Roman" w:hAnsi="Times New Roman"/>
          <w:lang w:val="en-GB"/>
        </w:rPr>
      </w:pPr>
      <w:r w:rsidRPr="00E87CD3">
        <w:rPr>
          <w:rFonts w:ascii="Times New Roman" w:hAnsi="Times New Roman"/>
          <w:lang w:val="en-GB"/>
        </w:rPr>
        <w:t>With</w:t>
      </w:r>
      <w:r w:rsidR="00795587" w:rsidRPr="00E87CD3">
        <w:rPr>
          <w:rFonts w:ascii="Times New Roman" w:hAnsi="Times New Roman"/>
          <w:lang w:val="en-GB"/>
        </w:rPr>
        <w:t xml:space="preserve"> publi</w:t>
      </w:r>
      <w:r w:rsidR="00F703B8" w:rsidRPr="00E87CD3">
        <w:rPr>
          <w:rFonts w:ascii="Times New Roman" w:hAnsi="Times New Roman"/>
          <w:lang w:val="en-GB"/>
        </w:rPr>
        <w:t>c</w:t>
      </w:r>
      <w:r w:rsidR="00795587" w:rsidRPr="00E87CD3">
        <w:rPr>
          <w:rFonts w:ascii="Times New Roman" w:hAnsi="Times New Roman"/>
          <w:lang w:val="en-GB"/>
        </w:rPr>
        <w:t xml:space="preserve"> health workforce </w:t>
      </w:r>
      <w:r w:rsidR="00F703B8" w:rsidRPr="00E87CD3">
        <w:rPr>
          <w:rFonts w:ascii="Times New Roman" w:hAnsi="Times New Roman"/>
          <w:lang w:val="en-GB"/>
        </w:rPr>
        <w:t>strategies</w:t>
      </w:r>
      <w:r w:rsidR="00795587" w:rsidRPr="00E87CD3">
        <w:rPr>
          <w:rFonts w:ascii="Times New Roman" w:hAnsi="Times New Roman"/>
          <w:lang w:val="en-GB"/>
        </w:rPr>
        <w:t xml:space="preserve"> </w:t>
      </w:r>
      <w:r w:rsidRPr="00E87CD3">
        <w:rPr>
          <w:rFonts w:ascii="Times New Roman" w:hAnsi="Times New Roman"/>
          <w:lang w:val="en-GB"/>
        </w:rPr>
        <w:t>in place</w:t>
      </w:r>
      <w:r w:rsidR="004B2CF8" w:rsidRPr="00E87CD3">
        <w:rPr>
          <w:rFonts w:ascii="Times New Roman" w:hAnsi="Times New Roman"/>
          <w:lang w:val="en-GB"/>
        </w:rPr>
        <w:t xml:space="preserve"> and the necessary</w:t>
      </w:r>
      <w:r w:rsidR="00795587" w:rsidRPr="00E87CD3">
        <w:rPr>
          <w:rFonts w:ascii="Times New Roman" w:hAnsi="Times New Roman"/>
          <w:lang w:val="en-GB"/>
        </w:rPr>
        <w:t xml:space="preserve"> </w:t>
      </w:r>
      <w:r w:rsidR="004B2CF8" w:rsidRPr="00E87CD3">
        <w:rPr>
          <w:rFonts w:ascii="Times New Roman" w:hAnsi="Times New Roman"/>
          <w:lang w:val="en-GB"/>
        </w:rPr>
        <w:t xml:space="preserve">public health </w:t>
      </w:r>
      <w:r w:rsidR="00795587" w:rsidRPr="00E87CD3">
        <w:rPr>
          <w:rFonts w:ascii="Times New Roman" w:hAnsi="Times New Roman"/>
          <w:lang w:val="en-GB"/>
        </w:rPr>
        <w:t xml:space="preserve">competencies and standards </w:t>
      </w:r>
      <w:r w:rsidR="00175B5D" w:rsidRPr="00E87CD3">
        <w:rPr>
          <w:rFonts w:ascii="Times New Roman" w:hAnsi="Times New Roman"/>
          <w:lang w:val="en-GB"/>
        </w:rPr>
        <w:t>defined to understand the scope of the public health professiona</w:t>
      </w:r>
      <w:r w:rsidR="00F703B8" w:rsidRPr="00E87CD3">
        <w:rPr>
          <w:rFonts w:ascii="Times New Roman" w:hAnsi="Times New Roman"/>
          <w:lang w:val="en-GB"/>
        </w:rPr>
        <w:t>l</w:t>
      </w:r>
      <w:r w:rsidR="00795587" w:rsidRPr="00E87CD3">
        <w:rPr>
          <w:rFonts w:ascii="Times New Roman" w:hAnsi="Times New Roman"/>
          <w:lang w:val="en-GB"/>
        </w:rPr>
        <w:t xml:space="preserve">, an overview of existing training programmes available within the country </w:t>
      </w:r>
      <w:r w:rsidRPr="00E87CD3">
        <w:rPr>
          <w:rFonts w:ascii="Times New Roman" w:hAnsi="Times New Roman"/>
          <w:lang w:val="en-GB"/>
        </w:rPr>
        <w:t>needs to</w:t>
      </w:r>
      <w:r w:rsidR="00795587" w:rsidRPr="00E87CD3">
        <w:rPr>
          <w:rFonts w:ascii="Times New Roman" w:hAnsi="Times New Roman"/>
          <w:lang w:val="en-GB"/>
        </w:rPr>
        <w:t xml:space="preserve"> be undertaken. This </w:t>
      </w:r>
      <w:r w:rsidR="00175B5D" w:rsidRPr="00E87CD3">
        <w:rPr>
          <w:rFonts w:ascii="Times New Roman" w:hAnsi="Times New Roman"/>
          <w:lang w:val="en-GB"/>
        </w:rPr>
        <w:t xml:space="preserve">can </w:t>
      </w:r>
      <w:r w:rsidR="00795587" w:rsidRPr="00E87CD3">
        <w:rPr>
          <w:rFonts w:ascii="Times New Roman" w:hAnsi="Times New Roman"/>
          <w:lang w:val="en-GB"/>
        </w:rPr>
        <w:t>include consideration of the content, number of places, eligibility criteria and current funding.</w:t>
      </w:r>
      <w:r w:rsidR="00175B5D" w:rsidRPr="00E87CD3">
        <w:rPr>
          <w:rFonts w:ascii="Times New Roman" w:hAnsi="Times New Roman"/>
          <w:lang w:val="en-GB"/>
        </w:rPr>
        <w:t xml:space="preserve"> </w:t>
      </w:r>
      <w:r w:rsidR="00957C6F" w:rsidRPr="00E87CD3">
        <w:rPr>
          <w:rFonts w:ascii="Times New Roman" w:hAnsi="Times New Roman"/>
          <w:lang w:val="en-GB"/>
        </w:rPr>
        <w:t>A</w:t>
      </w:r>
      <w:r w:rsidR="00795587" w:rsidRPr="00E87CD3">
        <w:rPr>
          <w:rFonts w:ascii="Times New Roman" w:hAnsi="Times New Roman"/>
          <w:lang w:val="en-GB"/>
        </w:rPr>
        <w:t>ction plan</w:t>
      </w:r>
      <w:r w:rsidR="00957C6F" w:rsidRPr="00E87CD3">
        <w:rPr>
          <w:rFonts w:ascii="Times New Roman" w:hAnsi="Times New Roman"/>
          <w:lang w:val="en-GB"/>
        </w:rPr>
        <w:t xml:space="preserve">s can be developed to define necessary </w:t>
      </w:r>
      <w:r w:rsidR="00795587" w:rsidRPr="00E87CD3">
        <w:rPr>
          <w:rFonts w:ascii="Times New Roman" w:hAnsi="Times New Roman"/>
          <w:lang w:val="en-GB"/>
        </w:rPr>
        <w:t>change</w:t>
      </w:r>
      <w:r w:rsidR="008C3447" w:rsidRPr="00E87CD3">
        <w:rPr>
          <w:rFonts w:ascii="Times New Roman" w:hAnsi="Times New Roman"/>
          <w:lang w:val="en-GB"/>
        </w:rPr>
        <w:t>s</w:t>
      </w:r>
      <w:r w:rsidR="00795587" w:rsidRPr="00E87CD3">
        <w:rPr>
          <w:rFonts w:ascii="Times New Roman" w:hAnsi="Times New Roman"/>
          <w:lang w:val="en-GB"/>
        </w:rPr>
        <w:t xml:space="preserve"> </w:t>
      </w:r>
      <w:r w:rsidR="008C3447" w:rsidRPr="00E87CD3">
        <w:rPr>
          <w:rFonts w:ascii="Times New Roman" w:hAnsi="Times New Roman"/>
          <w:lang w:val="en-GB"/>
        </w:rPr>
        <w:t>to</w:t>
      </w:r>
      <w:r w:rsidR="00795587" w:rsidRPr="00E87CD3">
        <w:rPr>
          <w:rFonts w:ascii="Times New Roman" w:hAnsi="Times New Roman"/>
          <w:lang w:val="en-GB"/>
        </w:rPr>
        <w:t xml:space="preserve"> </w:t>
      </w:r>
      <w:r w:rsidR="00957C6F" w:rsidRPr="00E87CD3">
        <w:rPr>
          <w:rFonts w:ascii="Times New Roman" w:hAnsi="Times New Roman"/>
          <w:lang w:val="en-GB"/>
        </w:rPr>
        <w:t xml:space="preserve">the </w:t>
      </w:r>
      <w:r w:rsidR="00795587" w:rsidRPr="00E87CD3">
        <w:rPr>
          <w:rFonts w:ascii="Times New Roman" w:hAnsi="Times New Roman"/>
          <w:lang w:val="en-GB"/>
        </w:rPr>
        <w:t xml:space="preserve">curricula, </w:t>
      </w:r>
      <w:r w:rsidR="008C3447" w:rsidRPr="00E87CD3">
        <w:rPr>
          <w:rFonts w:ascii="Times New Roman" w:hAnsi="Times New Roman"/>
          <w:lang w:val="en-GB"/>
        </w:rPr>
        <w:t xml:space="preserve">adjustments to </w:t>
      </w:r>
      <w:r w:rsidR="00795587" w:rsidRPr="00E87CD3">
        <w:rPr>
          <w:rFonts w:ascii="Times New Roman" w:hAnsi="Times New Roman"/>
          <w:lang w:val="en-GB"/>
        </w:rPr>
        <w:t xml:space="preserve">entry requirements, structure or number of placements or </w:t>
      </w:r>
      <w:r w:rsidR="008C3447" w:rsidRPr="00E87CD3">
        <w:rPr>
          <w:rFonts w:ascii="Times New Roman" w:hAnsi="Times New Roman"/>
          <w:lang w:val="en-GB"/>
        </w:rPr>
        <w:t xml:space="preserve">whether there is a need to </w:t>
      </w:r>
      <w:r w:rsidR="00795587" w:rsidRPr="00E87CD3">
        <w:rPr>
          <w:rFonts w:ascii="Times New Roman" w:hAnsi="Times New Roman"/>
          <w:lang w:val="en-GB"/>
        </w:rPr>
        <w:t>establish completely new programmes.</w:t>
      </w:r>
    </w:p>
    <w:p w14:paraId="4815CF1F" w14:textId="77777777" w:rsidR="00795587" w:rsidRPr="00E87CD3" w:rsidRDefault="00795587" w:rsidP="001D55C5">
      <w:pPr>
        <w:spacing w:line="360" w:lineRule="auto"/>
        <w:jc w:val="both"/>
        <w:rPr>
          <w:rFonts w:ascii="Times New Roman" w:hAnsi="Times New Roman"/>
          <w:lang w:val="en-GB"/>
        </w:rPr>
      </w:pPr>
    </w:p>
    <w:p w14:paraId="07B7C62F" w14:textId="77777777" w:rsidR="001D55C5" w:rsidRPr="00FE36C3" w:rsidRDefault="001D55C5"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Is an action plan in place to ensure public health training </w:t>
      </w:r>
      <w:r w:rsidR="00891ECA" w:rsidRPr="00FE36C3">
        <w:rPr>
          <w:rFonts w:ascii="Times New Roman" w:hAnsi="Times New Roman"/>
          <w:i/>
          <w:color w:val="FFFFFF" w:themeColor="background1"/>
          <w:szCs w:val="22"/>
          <w:lang w:val="en-GB"/>
        </w:rPr>
        <w:t xml:space="preserve">is responsive to public health needs? </w:t>
      </w:r>
    </w:p>
    <w:p w14:paraId="303ABE76" w14:textId="77777777" w:rsidR="001D55C5" w:rsidRPr="00E87CD3" w:rsidRDefault="001D55C5" w:rsidP="001D55C5">
      <w:pPr>
        <w:autoSpaceDE w:val="0"/>
        <w:autoSpaceDN w:val="0"/>
        <w:adjustRightInd w:val="0"/>
        <w:spacing w:line="276" w:lineRule="auto"/>
        <w:jc w:val="both"/>
        <w:rPr>
          <w:rFonts w:ascii="Times New Roman" w:hAnsi="Times New Roman"/>
          <w:color w:val="000000"/>
          <w:szCs w:val="22"/>
          <w:lang w:val="en-GB"/>
        </w:rPr>
      </w:pPr>
    </w:p>
    <w:p w14:paraId="58A96FFC" w14:textId="77777777" w:rsidR="00E14E64" w:rsidRPr="00E87CD3" w:rsidRDefault="00581438" w:rsidP="00E14E64">
      <w:pPr>
        <w:spacing w:line="276" w:lineRule="auto"/>
        <w:jc w:val="both"/>
        <w:rPr>
          <w:rFonts w:ascii="Times New Roman" w:hAnsi="Times New Roman"/>
          <w:lang w:val="en-GB"/>
        </w:rPr>
      </w:pPr>
      <w:r w:rsidRPr="00E87CD3">
        <w:rPr>
          <w:rFonts w:ascii="Times New Roman" w:hAnsi="Times New Roman"/>
          <w:bCs/>
          <w:lang w:val="en-GB"/>
        </w:rPr>
        <w:t xml:space="preserve">The EAP calls on Member States to support public health workforce development, including the development of </w:t>
      </w:r>
      <w:r w:rsidRPr="00E87CD3">
        <w:rPr>
          <w:rFonts w:ascii="Times New Roman" w:eastAsia="Calibri" w:hAnsi="Times New Roman"/>
          <w:szCs w:val="22"/>
          <w:lang w:val="en-GB"/>
        </w:rPr>
        <w:t xml:space="preserve">academic preparation of public health professionals </w:t>
      </w:r>
      <w:r w:rsidR="0066197D">
        <w:rPr>
          <w:rFonts w:ascii="Times New Roman" w:eastAsia="Calibri" w:hAnsi="Times New Roman"/>
          <w:szCs w:val="22"/>
          <w:lang w:val="en-GB"/>
        </w:rPr>
        <w:t>(Bjegovic-Mikanovic et al., 2013; Czabanowska, Gershuni &amp; Burazeri, 2017; Otok, Czabanowska &amp; Foldspang, 2017)</w:t>
      </w:r>
      <w:r w:rsidRPr="00E87CD3">
        <w:rPr>
          <w:rFonts w:ascii="Times New Roman" w:eastAsia="Calibri" w:hAnsi="Times New Roman"/>
          <w:szCs w:val="22"/>
          <w:lang w:val="en-GB"/>
        </w:rPr>
        <w:t>.</w:t>
      </w:r>
      <w:r w:rsidRPr="00E87CD3">
        <w:rPr>
          <w:rFonts w:ascii="Times New Roman" w:hAnsi="Times New Roman"/>
          <w:szCs w:val="22"/>
          <w:lang w:val="en-GB"/>
        </w:rPr>
        <w:t xml:space="preserve"> </w:t>
      </w:r>
      <w:r w:rsidR="005826A8" w:rsidRPr="00E87CD3">
        <w:rPr>
          <w:rFonts w:ascii="Times New Roman" w:hAnsi="Times New Roman"/>
          <w:szCs w:val="22"/>
          <w:lang w:val="en-GB"/>
        </w:rPr>
        <w:t xml:space="preserve">Here it </w:t>
      </w:r>
      <w:r w:rsidR="005826A8" w:rsidRPr="00E87CD3">
        <w:rPr>
          <w:rFonts w:ascii="Times New Roman" w:hAnsi="Times New Roman"/>
          <w:lang w:val="en-GB"/>
        </w:rPr>
        <w:t xml:space="preserve">is essential that countries ensure that there is sufficient academic and teaching capacity </w:t>
      </w:r>
      <w:r w:rsidR="004F73C2" w:rsidRPr="00E87CD3">
        <w:rPr>
          <w:rFonts w:ascii="Times New Roman" w:hAnsi="Times New Roman"/>
          <w:lang w:val="en-GB"/>
        </w:rPr>
        <w:t xml:space="preserve">in the system </w:t>
      </w:r>
      <w:r w:rsidR="005826A8" w:rsidRPr="00E87CD3">
        <w:rPr>
          <w:rFonts w:ascii="Times New Roman" w:hAnsi="Times New Roman"/>
          <w:lang w:val="en-GB"/>
        </w:rPr>
        <w:t>to provide high quality education, training and professional development to educate a public health workforce to an academic level (Bachelor, Master and PhD) as well academics/qualified public health teaching staff who contribute to public health education of health professionals and medical undergraduates.</w:t>
      </w:r>
      <w:r w:rsidR="00CF308C" w:rsidRPr="00E87CD3">
        <w:rPr>
          <w:rFonts w:ascii="Times New Roman" w:hAnsi="Times New Roman"/>
          <w:lang w:val="en-GB"/>
        </w:rPr>
        <w:t xml:space="preserve"> </w:t>
      </w:r>
    </w:p>
    <w:p w14:paraId="7739FC72" w14:textId="77777777" w:rsidR="00E14E64" w:rsidRPr="00E87CD3" w:rsidRDefault="00E14E64" w:rsidP="00E14E64">
      <w:pPr>
        <w:autoSpaceDE w:val="0"/>
        <w:autoSpaceDN w:val="0"/>
        <w:adjustRightInd w:val="0"/>
        <w:spacing w:line="276" w:lineRule="auto"/>
        <w:jc w:val="both"/>
        <w:rPr>
          <w:rFonts w:ascii="Times New Roman" w:hAnsi="Times New Roman"/>
          <w:lang w:val="en-GB"/>
        </w:rPr>
      </w:pPr>
    </w:p>
    <w:p w14:paraId="0696A2D2" w14:textId="77777777" w:rsidR="00E14E64" w:rsidRPr="00FE36C3" w:rsidRDefault="00E14E64" w:rsidP="00FE36C3">
      <w:pPr>
        <w:shd w:val="clear" w:color="auto" w:fill="02508B"/>
        <w:spacing w:line="276" w:lineRule="auto"/>
        <w:jc w:val="both"/>
        <w:rPr>
          <w:rFonts w:ascii="Times New Roman" w:hAnsi="Times New Roman"/>
          <w:i/>
          <w:color w:val="FFFFFF" w:themeColor="background1"/>
          <w:szCs w:val="22"/>
          <w:lang w:val="en-GB"/>
        </w:rPr>
      </w:pPr>
      <w:r w:rsidRPr="00FE36C3">
        <w:rPr>
          <w:rFonts w:ascii="Times New Roman" w:hAnsi="Times New Roman"/>
          <w:b/>
          <w:i/>
          <w:color w:val="FFFFFF" w:themeColor="background1"/>
          <w:szCs w:val="22"/>
          <w:lang w:val="en-GB"/>
        </w:rPr>
        <w:t>Key question:</w:t>
      </w:r>
      <w:r w:rsidRPr="00FE36C3">
        <w:rPr>
          <w:rFonts w:ascii="Times New Roman" w:hAnsi="Times New Roman"/>
          <w:i/>
          <w:color w:val="FFFFFF" w:themeColor="background1"/>
          <w:szCs w:val="22"/>
          <w:lang w:val="en-GB"/>
        </w:rPr>
        <w:t xml:space="preserve"> Is public health offered as a discipline at the academic level? And are trainers adequately prepared to provide bachelor, master and PhD training to future public health professionals? </w:t>
      </w:r>
    </w:p>
    <w:p w14:paraId="5BF0FA13" w14:textId="77777777" w:rsidR="00E14E64" w:rsidRPr="00E87CD3" w:rsidRDefault="00E14E64" w:rsidP="00E14E64">
      <w:pPr>
        <w:spacing w:line="276" w:lineRule="auto"/>
        <w:jc w:val="both"/>
        <w:rPr>
          <w:rFonts w:ascii="Times New Roman" w:hAnsi="Times New Roman"/>
          <w:lang w:val="en-GB"/>
        </w:rPr>
      </w:pPr>
    </w:p>
    <w:p w14:paraId="46B6960D" w14:textId="77777777" w:rsidR="0087764C" w:rsidRPr="00E87CD3" w:rsidRDefault="00CF308C" w:rsidP="00BF3288">
      <w:pPr>
        <w:spacing w:line="276" w:lineRule="auto"/>
        <w:jc w:val="both"/>
        <w:rPr>
          <w:rFonts w:ascii="Times New Roman" w:hAnsi="Times New Roman"/>
          <w:szCs w:val="22"/>
          <w:lang w:val="en-GB"/>
        </w:rPr>
      </w:pPr>
      <w:r w:rsidRPr="00E87CD3">
        <w:rPr>
          <w:rFonts w:ascii="Times New Roman" w:hAnsi="Times New Roman"/>
          <w:lang w:val="en-GB"/>
        </w:rPr>
        <w:lastRenderedPageBreak/>
        <w:t>This can be supported through the promotion of</w:t>
      </w:r>
      <w:r w:rsidRPr="00E87CD3">
        <w:rPr>
          <w:rFonts w:ascii="Times New Roman" w:eastAsia="Calibri" w:hAnsi="Times New Roman"/>
          <w:lang w:val="en-GB"/>
        </w:rPr>
        <w:t xml:space="preserve"> a national framework of evaluation and certification of centres and programmes</w:t>
      </w:r>
      <w:r w:rsidR="00B56C77" w:rsidRPr="00E87CD3">
        <w:rPr>
          <w:rFonts w:ascii="Times New Roman" w:eastAsia="Calibri" w:hAnsi="Times New Roman"/>
          <w:lang w:val="en-GB"/>
        </w:rPr>
        <w:t xml:space="preserve">; the </w:t>
      </w:r>
      <w:r w:rsidR="007420D4" w:rsidRPr="00E87CD3">
        <w:rPr>
          <w:rFonts w:ascii="Times New Roman" w:eastAsia="Calibri" w:hAnsi="Times New Roman"/>
          <w:lang w:val="en-GB"/>
        </w:rPr>
        <w:t>development of precise educational standards for reliability and functional accreditation of public health curricula at the academic level (bachelor, master, postgraduate)</w:t>
      </w:r>
      <w:r w:rsidR="00B56C77" w:rsidRPr="00E87CD3">
        <w:rPr>
          <w:rFonts w:ascii="Times New Roman" w:eastAsia="Calibri" w:hAnsi="Times New Roman"/>
          <w:lang w:val="en-GB"/>
        </w:rPr>
        <w:t>; and the i</w:t>
      </w:r>
      <w:r w:rsidR="007420D4" w:rsidRPr="00E87CD3">
        <w:rPr>
          <w:rFonts w:ascii="Times New Roman" w:eastAsia="Calibri" w:hAnsi="Times New Roman"/>
          <w:lang w:val="en-GB"/>
        </w:rPr>
        <w:t>ntegration of public health principles and methods into professional education of medical doctors, nurses, pharmacists and other relevant and allied health professions and disciplines</w:t>
      </w:r>
      <w:r w:rsidR="00B56C77" w:rsidRPr="00E87CD3">
        <w:rPr>
          <w:rFonts w:ascii="Times New Roman" w:eastAsia="Calibri" w:hAnsi="Times New Roman"/>
          <w:lang w:val="en-GB"/>
        </w:rPr>
        <w:t>.</w:t>
      </w:r>
      <w:r w:rsidR="00BF3288" w:rsidRPr="00E87CD3">
        <w:rPr>
          <w:rFonts w:ascii="Times New Roman" w:hAnsi="Times New Roman"/>
          <w:szCs w:val="22"/>
          <w:lang w:val="en-GB"/>
        </w:rPr>
        <w:t xml:space="preserve"> </w:t>
      </w:r>
      <w:r w:rsidR="007D6149" w:rsidRPr="00E87CD3">
        <w:rPr>
          <w:rFonts w:ascii="Times New Roman" w:eastAsia="Calibri" w:hAnsi="Times New Roman"/>
          <w:lang w:val="en-GB"/>
        </w:rPr>
        <w:t xml:space="preserve">Clear well-established rules of the game </w:t>
      </w:r>
      <w:r w:rsidR="00BF3288" w:rsidRPr="00E87CD3">
        <w:rPr>
          <w:rFonts w:ascii="Times New Roman" w:eastAsia="Calibri" w:hAnsi="Times New Roman"/>
          <w:lang w:val="en-GB"/>
        </w:rPr>
        <w:t>can</w:t>
      </w:r>
      <w:r w:rsidR="007D6149" w:rsidRPr="00E87CD3">
        <w:rPr>
          <w:rFonts w:ascii="Times New Roman" w:eastAsia="Calibri" w:hAnsi="Times New Roman"/>
          <w:lang w:val="en-GB"/>
        </w:rPr>
        <w:t xml:space="preserve"> be defined, </w:t>
      </w:r>
      <w:r w:rsidR="00BA69B2" w:rsidRPr="00E87CD3">
        <w:rPr>
          <w:rFonts w:ascii="Times New Roman" w:eastAsia="Calibri" w:hAnsi="Times New Roman"/>
          <w:lang w:val="en-GB"/>
        </w:rPr>
        <w:t>in line</w:t>
      </w:r>
      <w:r w:rsidR="007D6149" w:rsidRPr="00E87CD3">
        <w:rPr>
          <w:rFonts w:ascii="Times New Roman" w:eastAsia="Calibri" w:hAnsi="Times New Roman"/>
          <w:lang w:val="en-GB"/>
        </w:rPr>
        <w:t xml:space="preserve"> with the competencies and professional standards defined at national level, and in line with the criteria defined by ASPHER at the European level</w:t>
      </w:r>
      <w:r w:rsidR="00E86A7F">
        <w:rPr>
          <w:rFonts w:ascii="Times New Roman" w:eastAsia="Calibri" w:hAnsi="Times New Roman"/>
          <w:lang w:val="en-GB"/>
        </w:rPr>
        <w:t xml:space="preserve"> (Birt &amp; Foldspang, 2011; Foldspang, 2016). </w:t>
      </w:r>
      <w:r w:rsidR="002E094D" w:rsidRPr="00E87CD3">
        <w:rPr>
          <w:rFonts w:ascii="Times New Roman" w:hAnsi="Times New Roman"/>
          <w:szCs w:val="22"/>
          <w:lang w:val="en-GB"/>
        </w:rPr>
        <w:t xml:space="preserve">Where public health regulatory bodies are in place they can support </w:t>
      </w:r>
      <w:r w:rsidR="0087764C" w:rsidRPr="00E87CD3">
        <w:rPr>
          <w:rFonts w:ascii="Times New Roman" w:hAnsi="Times New Roman"/>
          <w:szCs w:val="22"/>
          <w:lang w:val="en-GB"/>
        </w:rPr>
        <w:t xml:space="preserve">developing </w:t>
      </w:r>
      <w:r w:rsidR="002E094D" w:rsidRPr="00E87CD3">
        <w:rPr>
          <w:rFonts w:ascii="Times New Roman" w:hAnsi="Times New Roman"/>
          <w:szCs w:val="22"/>
          <w:lang w:val="en-GB"/>
        </w:rPr>
        <w:t>clearly defined criteria for the information to be gathered by a candidate for registration as a public health professional within the public health regulatory body.</w:t>
      </w:r>
      <w:r w:rsidR="002222CB" w:rsidRPr="00E87CD3">
        <w:rPr>
          <w:rFonts w:ascii="Times New Roman" w:hAnsi="Times New Roman"/>
          <w:szCs w:val="22"/>
          <w:lang w:val="en-GB"/>
        </w:rPr>
        <w:t xml:space="preserve"> </w:t>
      </w:r>
    </w:p>
    <w:p w14:paraId="65A740D2" w14:textId="77777777" w:rsidR="00BF3288" w:rsidRPr="00E87CD3" w:rsidRDefault="00BF3288" w:rsidP="005E4F42">
      <w:pPr>
        <w:spacing w:line="276" w:lineRule="auto"/>
        <w:jc w:val="both"/>
        <w:rPr>
          <w:rFonts w:ascii="Times New Roman" w:hAnsi="Times New Roman"/>
          <w:szCs w:val="22"/>
          <w:lang w:val="en-GB"/>
        </w:rPr>
      </w:pPr>
    </w:p>
    <w:p w14:paraId="5C6E98CC" w14:textId="77777777" w:rsidR="005E4F42" w:rsidRPr="00E87CD3" w:rsidRDefault="005E4F42" w:rsidP="005E4F42">
      <w:pPr>
        <w:spacing w:line="276" w:lineRule="auto"/>
        <w:jc w:val="both"/>
        <w:rPr>
          <w:rFonts w:ascii="Times New Roman" w:hAnsi="Times New Roman"/>
          <w:szCs w:val="22"/>
          <w:lang w:val="en-GB"/>
        </w:rPr>
      </w:pPr>
      <w:r w:rsidRPr="00E87CD3">
        <w:rPr>
          <w:rFonts w:ascii="Times New Roman" w:hAnsi="Times New Roman"/>
          <w:szCs w:val="22"/>
          <w:lang w:val="en-GB"/>
        </w:rPr>
        <w:t>It is equally important to ensure that academic programmes and degrees are recogni</w:t>
      </w:r>
      <w:r w:rsidR="0043500B" w:rsidRPr="00E87CD3">
        <w:rPr>
          <w:rFonts w:ascii="Times New Roman" w:hAnsi="Times New Roman"/>
          <w:szCs w:val="22"/>
          <w:lang w:val="en-GB"/>
        </w:rPr>
        <w:t>z</w:t>
      </w:r>
      <w:r w:rsidRPr="00E87CD3">
        <w:rPr>
          <w:rFonts w:ascii="Times New Roman" w:hAnsi="Times New Roman"/>
          <w:szCs w:val="22"/>
          <w:lang w:val="en-GB"/>
        </w:rPr>
        <w:t xml:space="preserve">ed in the country as providing a basis for selection criteria or preference for access to jobs for public health professionals. This involves verifying whether core public health posts are actually open to those who can demonstrate the pre-requisite skills and capacity. </w:t>
      </w:r>
    </w:p>
    <w:p w14:paraId="19E8A227" w14:textId="77777777" w:rsidR="005E4F42" w:rsidRPr="00E87CD3" w:rsidRDefault="005E4F42" w:rsidP="005E4F42">
      <w:pPr>
        <w:spacing w:line="276" w:lineRule="auto"/>
        <w:jc w:val="both"/>
        <w:rPr>
          <w:rFonts w:ascii="Times New Roman" w:hAnsi="Times New Roman"/>
          <w:szCs w:val="22"/>
          <w:lang w:val="en-GB"/>
        </w:rPr>
      </w:pPr>
    </w:p>
    <w:p w14:paraId="0CA1760E" w14:textId="77777777" w:rsidR="00843FBE" w:rsidRPr="00FE36C3" w:rsidRDefault="005E4F42" w:rsidP="00FE36C3">
      <w:pPr>
        <w:shd w:val="clear" w:color="auto" w:fill="02508B"/>
        <w:autoSpaceDE w:val="0"/>
        <w:autoSpaceDN w:val="0"/>
        <w:adjustRightInd w:val="0"/>
        <w:spacing w:after="120" w:line="288"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academic programmes and degrees recogn</w:t>
      </w:r>
      <w:r w:rsidR="0043500B" w:rsidRPr="00FE36C3">
        <w:rPr>
          <w:rFonts w:ascii="Times New Roman" w:hAnsi="Times New Roman"/>
          <w:i/>
          <w:color w:val="FFFFFF" w:themeColor="background1"/>
          <w:lang w:val="en-GB"/>
        </w:rPr>
        <w:t>iz</w:t>
      </w:r>
      <w:r w:rsidRPr="00FE36C3">
        <w:rPr>
          <w:rFonts w:ascii="Times New Roman" w:hAnsi="Times New Roman"/>
          <w:i/>
          <w:color w:val="FFFFFF" w:themeColor="background1"/>
          <w:lang w:val="en-GB"/>
        </w:rPr>
        <w:t>ed in the country as providing a basis for selection criteria or preference for access to jobs for public health professionals?</w:t>
      </w:r>
      <w:r w:rsidR="00843FBE" w:rsidRPr="00FE36C3">
        <w:rPr>
          <w:rFonts w:ascii="Times New Roman" w:hAnsi="Times New Roman"/>
          <w:i/>
          <w:color w:val="FFFFFF" w:themeColor="background1"/>
          <w:lang w:val="en-GB"/>
        </w:rPr>
        <w:t xml:space="preserve"> Do these graduates occupy </w:t>
      </w:r>
      <w:r w:rsidR="001222D9" w:rsidRPr="00FE36C3">
        <w:rPr>
          <w:rFonts w:ascii="Times New Roman" w:hAnsi="Times New Roman"/>
          <w:i/>
          <w:color w:val="FFFFFF" w:themeColor="background1"/>
          <w:lang w:val="en-GB"/>
        </w:rPr>
        <w:t>core public health posts?</w:t>
      </w:r>
    </w:p>
    <w:p w14:paraId="293AC04B" w14:textId="77777777" w:rsidR="005E4F42" w:rsidRPr="00E87CD3" w:rsidRDefault="005E4F42" w:rsidP="00466A29">
      <w:pPr>
        <w:spacing w:after="120" w:line="288" w:lineRule="auto"/>
        <w:jc w:val="both"/>
        <w:rPr>
          <w:rFonts w:ascii="Times New Roman" w:hAnsi="Times New Roman"/>
          <w:szCs w:val="22"/>
          <w:highlight w:val="magenta"/>
          <w:lang w:val="en-GB"/>
        </w:rPr>
      </w:pPr>
    </w:p>
    <w:p w14:paraId="4DEFC27B" w14:textId="77777777" w:rsidR="00823A15" w:rsidRPr="00E87CD3" w:rsidRDefault="00E31215" w:rsidP="00E31215">
      <w:pPr>
        <w:pStyle w:val="Heading3"/>
        <w:rPr>
          <w:lang w:val="en-GB"/>
        </w:rPr>
      </w:pPr>
      <w:r w:rsidRPr="00E87CD3">
        <w:rPr>
          <w:lang w:val="en-GB"/>
        </w:rPr>
        <w:t xml:space="preserve">1.c </w:t>
      </w:r>
      <w:r w:rsidR="000D767E" w:rsidRPr="00E87CD3">
        <w:rPr>
          <w:lang w:val="en-GB"/>
        </w:rPr>
        <w:t>Public health l</w:t>
      </w:r>
      <w:r w:rsidR="00823A15" w:rsidRPr="00E87CD3">
        <w:rPr>
          <w:lang w:val="en-GB"/>
        </w:rPr>
        <w:t>aws</w:t>
      </w:r>
      <w:r w:rsidR="00FE552E" w:rsidRPr="00E87CD3">
        <w:rPr>
          <w:lang w:val="en-GB"/>
        </w:rPr>
        <w:t xml:space="preserve">, </w:t>
      </w:r>
      <w:r w:rsidR="00823A15" w:rsidRPr="00E87CD3">
        <w:rPr>
          <w:lang w:val="en-GB"/>
        </w:rPr>
        <w:t>regulations</w:t>
      </w:r>
      <w:r w:rsidR="00FE552E" w:rsidRPr="00E87CD3">
        <w:rPr>
          <w:lang w:val="en-GB"/>
        </w:rPr>
        <w:t xml:space="preserve"> and the public health workforce</w:t>
      </w:r>
    </w:p>
    <w:p w14:paraId="0204BC3C" w14:textId="77777777" w:rsidR="00823A15" w:rsidRPr="00E87CD3" w:rsidRDefault="00823A15" w:rsidP="00823A15">
      <w:pPr>
        <w:rPr>
          <w:rFonts w:ascii="Times New Roman" w:hAnsi="Times New Roman"/>
          <w:lang w:val="en-GB"/>
        </w:rPr>
      </w:pPr>
    </w:p>
    <w:p w14:paraId="0AB5EB38" w14:textId="77777777" w:rsidR="00F60601" w:rsidRPr="00E87CD3" w:rsidRDefault="00923260" w:rsidP="00095DAE">
      <w:pPr>
        <w:autoSpaceDE w:val="0"/>
        <w:autoSpaceDN w:val="0"/>
        <w:adjustRightInd w:val="0"/>
        <w:spacing w:line="276" w:lineRule="auto"/>
        <w:jc w:val="both"/>
        <w:rPr>
          <w:rFonts w:ascii="Times New Roman" w:hAnsi="Times New Roman"/>
          <w:lang w:val="en-GB"/>
        </w:rPr>
      </w:pPr>
      <w:r w:rsidRPr="00E87CD3">
        <w:rPr>
          <w:rFonts w:ascii="Times New Roman" w:hAnsi="Times New Roman"/>
          <w:lang w:val="en-GB"/>
        </w:rPr>
        <w:t xml:space="preserve">In addition to securing the </w:t>
      </w:r>
      <w:r w:rsidR="00CB2308" w:rsidRPr="00E87CD3">
        <w:rPr>
          <w:rFonts w:ascii="Times New Roman" w:hAnsi="Times New Roman"/>
          <w:lang w:val="en-GB"/>
        </w:rPr>
        <w:t>public health workforce as a self-standing profession</w:t>
      </w:r>
      <w:r w:rsidRPr="00E87CD3">
        <w:rPr>
          <w:rFonts w:ascii="Times New Roman" w:hAnsi="Times New Roman"/>
          <w:lang w:val="en-GB"/>
        </w:rPr>
        <w:t xml:space="preserve"> through an established taxonomy, recognition of the academic discipline and creating job descriptions, </w:t>
      </w:r>
      <w:r w:rsidR="00CB2308" w:rsidRPr="00E87CD3">
        <w:rPr>
          <w:rFonts w:ascii="Times New Roman" w:hAnsi="Times New Roman"/>
          <w:lang w:val="en-GB"/>
        </w:rPr>
        <w:t>r</w:t>
      </w:r>
      <w:r w:rsidR="00823A15" w:rsidRPr="00E87CD3">
        <w:rPr>
          <w:rFonts w:ascii="Times New Roman" w:hAnsi="Times New Roman"/>
          <w:lang w:val="en-GB"/>
        </w:rPr>
        <w:t>ole</w:t>
      </w:r>
      <w:r w:rsidR="00CB2308" w:rsidRPr="00E87CD3">
        <w:rPr>
          <w:rFonts w:ascii="Times New Roman" w:hAnsi="Times New Roman"/>
          <w:lang w:val="en-GB"/>
        </w:rPr>
        <w:t>s</w:t>
      </w:r>
      <w:r w:rsidR="00823A15" w:rsidRPr="00E87CD3">
        <w:rPr>
          <w:rFonts w:ascii="Times New Roman" w:hAnsi="Times New Roman"/>
          <w:lang w:val="en-GB"/>
        </w:rPr>
        <w:t xml:space="preserve"> and job functions of public health professional</w:t>
      </w:r>
      <w:r w:rsidR="00CB2308" w:rsidRPr="00E87CD3">
        <w:rPr>
          <w:rFonts w:ascii="Times New Roman" w:hAnsi="Times New Roman"/>
          <w:lang w:val="en-GB"/>
        </w:rPr>
        <w:t>s</w:t>
      </w:r>
      <w:r w:rsidR="00823A15" w:rsidRPr="00E87CD3">
        <w:rPr>
          <w:rFonts w:ascii="Times New Roman" w:hAnsi="Times New Roman"/>
          <w:lang w:val="en-GB"/>
        </w:rPr>
        <w:t xml:space="preserve"> and public health organi</w:t>
      </w:r>
      <w:r w:rsidR="002B6C0A">
        <w:rPr>
          <w:rFonts w:ascii="Times New Roman" w:hAnsi="Times New Roman"/>
          <w:lang w:val="en-GB"/>
        </w:rPr>
        <w:t>s</w:t>
      </w:r>
      <w:r w:rsidR="00823A15" w:rsidRPr="00E87CD3">
        <w:rPr>
          <w:rFonts w:ascii="Times New Roman" w:hAnsi="Times New Roman"/>
          <w:lang w:val="en-GB"/>
        </w:rPr>
        <w:t xml:space="preserve">ations </w:t>
      </w:r>
      <w:r w:rsidR="00CB2308" w:rsidRPr="00E87CD3">
        <w:rPr>
          <w:rFonts w:ascii="Times New Roman" w:hAnsi="Times New Roman"/>
          <w:lang w:val="en-GB"/>
        </w:rPr>
        <w:t xml:space="preserve">can be secured </w:t>
      </w:r>
      <w:r w:rsidR="00823A15" w:rsidRPr="00E87CD3">
        <w:rPr>
          <w:rFonts w:ascii="Times New Roman" w:hAnsi="Times New Roman"/>
          <w:lang w:val="en-GB"/>
        </w:rPr>
        <w:t>in public health law</w:t>
      </w:r>
      <w:r w:rsidR="00CB2308" w:rsidRPr="00E87CD3">
        <w:rPr>
          <w:rFonts w:ascii="Times New Roman" w:hAnsi="Times New Roman"/>
          <w:lang w:val="en-GB"/>
        </w:rPr>
        <w:t>s</w:t>
      </w:r>
      <w:r w:rsidR="00823A15" w:rsidRPr="00E87CD3">
        <w:rPr>
          <w:rFonts w:ascii="Times New Roman" w:hAnsi="Times New Roman"/>
          <w:lang w:val="en-GB"/>
        </w:rPr>
        <w:t xml:space="preserve"> and related by-laws and regulations.  </w:t>
      </w:r>
      <w:r w:rsidR="00CC3305" w:rsidRPr="00E87CD3">
        <w:rPr>
          <w:rFonts w:ascii="Times New Roman" w:hAnsi="Times New Roman"/>
          <w:lang w:val="en-GB"/>
        </w:rPr>
        <w:t xml:space="preserve">A recent publication by the European Observatory </w:t>
      </w:r>
      <w:r w:rsidR="00CC3305" w:rsidRPr="000D36DD">
        <w:rPr>
          <w:rFonts w:ascii="Times New Roman" w:hAnsi="Times New Roman"/>
          <w:lang w:val="en-GB"/>
        </w:rPr>
        <w:fldChar w:fldCharType="begin"/>
      </w:r>
      <w:r w:rsidR="00CC3305" w:rsidRPr="000D36DD">
        <w:rPr>
          <w:rFonts w:ascii="Times New Roman" w:hAnsi="Times New Roman"/>
          <w:lang w:val="en-GB"/>
        </w:rPr>
        <w:instrText xml:space="preserve"> ADDIN EN.CITE &lt;EndNote&gt;&lt;Cite&gt;&lt;Author&gt;Rechel&lt;/Author&gt;&lt;Year&gt;2018&lt;/Year&gt;&lt;RecNum&gt;1616&lt;/RecNum&gt;&lt;DisplayText&gt;(Rechel et al., 2018)&lt;/DisplayText&gt;&lt;record&gt;&lt;rec-number&gt;1616&lt;/rec-number&gt;&lt;foreign-keys&gt;&lt;key app="EN" db-id="t2xf0pa2wa52vteadeu5afvavettsswde22f" timestamp="1529482125"&gt;1616&lt;/key&gt;&lt;/foreign-keys&gt;&lt;ref-type name="Report"&gt;27&lt;/ref-type&gt;&lt;contributors&gt;&lt;authors&gt;&lt;author&gt;Bernd Rechel&lt;/author&gt;&lt;author&gt;Anna Maresso&lt;/author&gt;&lt;author&gt;Anna Sagan&lt;/author&gt;&lt;author&gt;Cristina Hernandez-Quevedo&lt;/author&gt;&lt;author&gt;Gemma Williams&lt;/author&gt;&lt;author&gt;Erica Richardson&lt;/author&gt;&lt;author&gt;Elke Jakubowski&lt;/author&gt;&lt;author&gt;Ellen Nolte&lt;/author&gt;&lt;/authors&gt;&lt;/contributors&gt;&lt;titles&gt;&lt;title&gt;Organization and financing of public health services in Europe: country reports&lt;/title&gt;&lt;/titles&gt;&lt;dates&gt;&lt;year&gt;2018&lt;/year&gt;&lt;/dates&gt;&lt;urls&gt;&lt;related-urls&gt;&lt;url&gt;http://www.euro.who.int/en/publications/abstracts/organization-and-financing-of-public-health-services-in-europe-country-reports-2018&lt;/url&gt;&lt;/related-urls&gt;&lt;/urls&gt;&lt;/record&gt;&lt;/Cite&gt;&lt;/EndNote&gt;</w:instrText>
      </w:r>
      <w:r w:rsidR="00CC3305" w:rsidRPr="000D36DD">
        <w:rPr>
          <w:rFonts w:ascii="Times New Roman" w:hAnsi="Times New Roman"/>
          <w:lang w:val="en-GB"/>
        </w:rPr>
        <w:fldChar w:fldCharType="separate"/>
      </w:r>
      <w:r w:rsidR="00CC3305" w:rsidRPr="000D36DD">
        <w:rPr>
          <w:rFonts w:ascii="Times New Roman" w:hAnsi="Times New Roman"/>
          <w:lang w:val="en-GB"/>
        </w:rPr>
        <w:t>(Rechel et al., 2018)</w:t>
      </w:r>
      <w:r w:rsidR="00CC3305" w:rsidRPr="000D36DD">
        <w:rPr>
          <w:rFonts w:ascii="Times New Roman" w:hAnsi="Times New Roman"/>
          <w:lang w:val="en-GB"/>
        </w:rPr>
        <w:fldChar w:fldCharType="end"/>
      </w:r>
      <w:r w:rsidR="00CC3305" w:rsidRPr="00E87CD3">
        <w:rPr>
          <w:rFonts w:ascii="Times New Roman" w:hAnsi="Times New Roman"/>
          <w:lang w:val="en-GB"/>
        </w:rPr>
        <w:t xml:space="preserve"> reports on some of the differences in organi</w:t>
      </w:r>
      <w:r w:rsidR="002B6C0A">
        <w:rPr>
          <w:rFonts w:ascii="Times New Roman" w:hAnsi="Times New Roman"/>
          <w:lang w:val="en-GB"/>
        </w:rPr>
        <w:t>s</w:t>
      </w:r>
      <w:r w:rsidR="00CC3305" w:rsidRPr="00E87CD3">
        <w:rPr>
          <w:rFonts w:ascii="Times New Roman" w:hAnsi="Times New Roman"/>
          <w:lang w:val="en-GB"/>
        </w:rPr>
        <w:t>ation and financing. While the historic background of each Member State’s law is unique, there is both a need and opportunity to learn from each other to face well-known health threats and brace to tackle new ones; the exchange of knowledge and good and best practice on all levels of governance is an essential benefit of co-operation in a supra-national organi</w:t>
      </w:r>
      <w:r w:rsidR="002B6C0A">
        <w:rPr>
          <w:rFonts w:ascii="Times New Roman" w:hAnsi="Times New Roman"/>
          <w:lang w:val="en-GB"/>
        </w:rPr>
        <w:t>s</w:t>
      </w:r>
      <w:r w:rsidR="00CC3305" w:rsidRPr="00E87CD3">
        <w:rPr>
          <w:rFonts w:ascii="Times New Roman" w:hAnsi="Times New Roman"/>
          <w:lang w:val="en-GB"/>
        </w:rPr>
        <w:t>ation like the European Union.</w:t>
      </w:r>
    </w:p>
    <w:p w14:paraId="000D7747" w14:textId="77777777" w:rsidR="00095DAE" w:rsidRPr="00E87CD3" w:rsidRDefault="00095DAE" w:rsidP="00095DAE">
      <w:pPr>
        <w:autoSpaceDE w:val="0"/>
        <w:autoSpaceDN w:val="0"/>
        <w:adjustRightInd w:val="0"/>
        <w:spacing w:line="276" w:lineRule="auto"/>
        <w:jc w:val="both"/>
        <w:rPr>
          <w:rFonts w:ascii="Times New Roman" w:hAnsi="Times New Roman"/>
          <w:lang w:val="en-GB"/>
        </w:rPr>
      </w:pPr>
    </w:p>
    <w:p w14:paraId="1FA57E2E" w14:textId="77777777" w:rsidR="00F60601" w:rsidRPr="00FE36C3" w:rsidRDefault="00F60601" w:rsidP="00FE36C3">
      <w:pPr>
        <w:shd w:val="clear" w:color="auto" w:fill="02508B"/>
        <w:autoSpaceDE w:val="0"/>
        <w:autoSpaceDN w:val="0"/>
        <w:adjustRightInd w:val="0"/>
        <w:spacing w:line="276"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Do the public health laws and related laws identify the public health professional or </w:t>
      </w:r>
      <w:r w:rsidR="00095DAE" w:rsidRPr="00FE36C3">
        <w:rPr>
          <w:rFonts w:ascii="Times New Roman" w:hAnsi="Times New Roman"/>
          <w:i/>
          <w:color w:val="FFFFFF" w:themeColor="background1"/>
          <w:lang w:val="en-GB"/>
        </w:rPr>
        <w:t xml:space="preserve">more specifically their roles and job functions? </w:t>
      </w:r>
    </w:p>
    <w:p w14:paraId="2AE6796B" w14:textId="77777777" w:rsidR="00095DAE" w:rsidRPr="00E87CD3" w:rsidRDefault="00095DAE" w:rsidP="00095DAE">
      <w:pPr>
        <w:autoSpaceDE w:val="0"/>
        <w:autoSpaceDN w:val="0"/>
        <w:adjustRightInd w:val="0"/>
        <w:spacing w:line="276" w:lineRule="auto"/>
        <w:jc w:val="both"/>
        <w:rPr>
          <w:rFonts w:ascii="Times New Roman" w:hAnsi="Times New Roman"/>
          <w:lang w:val="en-GB"/>
        </w:rPr>
      </w:pPr>
    </w:p>
    <w:p w14:paraId="66CCBBC3" w14:textId="77777777" w:rsidR="00C100CA" w:rsidRPr="00E87CD3" w:rsidRDefault="00823A15" w:rsidP="00095DAE">
      <w:pPr>
        <w:autoSpaceDE w:val="0"/>
        <w:autoSpaceDN w:val="0"/>
        <w:adjustRightInd w:val="0"/>
        <w:spacing w:line="276" w:lineRule="auto"/>
        <w:jc w:val="both"/>
        <w:rPr>
          <w:rFonts w:ascii="Times New Roman" w:hAnsi="Times New Roman"/>
          <w:lang w:val="en-GB"/>
        </w:rPr>
      </w:pPr>
      <w:r w:rsidRPr="00E87CD3">
        <w:rPr>
          <w:rFonts w:ascii="Times New Roman" w:hAnsi="Times New Roman"/>
          <w:lang w:val="en-GB"/>
        </w:rPr>
        <w:t>The law can also define more pragmatically and efficiently what are the minimal requirements for the public health workforce and set targets on the percentage of the workforce that should meet those criteria.</w:t>
      </w:r>
    </w:p>
    <w:p w14:paraId="574C0307" w14:textId="77777777" w:rsidR="00802418" w:rsidRPr="00E87CD3" w:rsidRDefault="00E31215" w:rsidP="00E31215">
      <w:pPr>
        <w:pStyle w:val="Heading3"/>
        <w:rPr>
          <w:lang w:val="en-GB"/>
        </w:rPr>
      </w:pPr>
      <w:r w:rsidRPr="00E87CD3">
        <w:rPr>
          <w:lang w:val="en-GB"/>
        </w:rPr>
        <w:t xml:space="preserve">1.d </w:t>
      </w:r>
      <w:r w:rsidR="00802418" w:rsidRPr="00E87CD3">
        <w:rPr>
          <w:lang w:val="en-GB"/>
        </w:rPr>
        <w:t>Financing the public health workforce</w:t>
      </w:r>
    </w:p>
    <w:p w14:paraId="1A1CFF8F" w14:textId="77777777" w:rsidR="005C3978" w:rsidRPr="00E87CD3" w:rsidRDefault="005C3978" w:rsidP="00802418">
      <w:pPr>
        <w:spacing w:after="60"/>
        <w:rPr>
          <w:rFonts w:ascii="Times New Roman" w:hAnsi="Times New Roman"/>
          <w:color w:val="000000"/>
          <w:szCs w:val="22"/>
          <w:lang w:val="en-GB"/>
        </w:rPr>
      </w:pPr>
    </w:p>
    <w:p w14:paraId="6584C685" w14:textId="77777777" w:rsidR="00B45858" w:rsidRPr="00E87CD3" w:rsidRDefault="00ED1BE3" w:rsidP="00FE36C3">
      <w:pPr>
        <w:shd w:val="clear" w:color="auto" w:fill="FFFFFF"/>
        <w:spacing w:line="276" w:lineRule="auto"/>
        <w:jc w:val="both"/>
        <w:textAlignment w:val="baseline"/>
        <w:rPr>
          <w:rFonts w:ascii="Times New Roman" w:hAnsi="Times New Roman"/>
          <w:szCs w:val="22"/>
          <w:shd w:val="clear" w:color="auto" w:fill="FFFFFF"/>
          <w:lang w:val="en-GB"/>
        </w:rPr>
      </w:pPr>
      <w:r w:rsidRPr="00E87CD3">
        <w:rPr>
          <w:rFonts w:ascii="Times New Roman" w:hAnsi="Times New Roman"/>
          <w:szCs w:val="22"/>
          <w:lang w:val="en-GB"/>
        </w:rPr>
        <w:t xml:space="preserve">Key to </w:t>
      </w:r>
      <w:r w:rsidR="007D5288" w:rsidRPr="00E87CD3">
        <w:rPr>
          <w:rFonts w:ascii="Times New Roman" w:hAnsi="Times New Roman"/>
          <w:szCs w:val="22"/>
          <w:lang w:val="en-GB"/>
        </w:rPr>
        <w:t>accelerating gains in public healt</w:t>
      </w:r>
      <w:r w:rsidR="00916636" w:rsidRPr="00E87CD3">
        <w:rPr>
          <w:rFonts w:ascii="Times New Roman" w:hAnsi="Times New Roman"/>
          <w:szCs w:val="22"/>
          <w:lang w:val="en-GB"/>
        </w:rPr>
        <w:t>h</w:t>
      </w:r>
      <w:r w:rsidR="007D5288" w:rsidRPr="00E87CD3">
        <w:rPr>
          <w:rFonts w:ascii="Times New Roman" w:hAnsi="Times New Roman"/>
          <w:szCs w:val="22"/>
          <w:lang w:val="en-GB"/>
        </w:rPr>
        <w:t xml:space="preserve"> is increased </w:t>
      </w:r>
      <w:r w:rsidR="00B0174D" w:rsidRPr="00E87CD3">
        <w:rPr>
          <w:rFonts w:ascii="Times New Roman" w:hAnsi="Times New Roman"/>
          <w:szCs w:val="22"/>
          <w:lang w:val="en-GB"/>
        </w:rPr>
        <w:t xml:space="preserve">financial </w:t>
      </w:r>
      <w:r w:rsidR="007D5288" w:rsidRPr="00E87CD3">
        <w:rPr>
          <w:rFonts w:ascii="Times New Roman" w:hAnsi="Times New Roman"/>
          <w:szCs w:val="22"/>
          <w:lang w:val="en-GB"/>
        </w:rPr>
        <w:t xml:space="preserve">investment in </w:t>
      </w:r>
      <w:r w:rsidR="00916636" w:rsidRPr="00E87CD3">
        <w:rPr>
          <w:rFonts w:ascii="Times New Roman" w:hAnsi="Times New Roman"/>
          <w:szCs w:val="22"/>
          <w:lang w:val="en-GB"/>
        </w:rPr>
        <w:t xml:space="preserve">the public health workforce. </w:t>
      </w:r>
      <w:r w:rsidR="006B5A80" w:rsidRPr="00E87CD3">
        <w:rPr>
          <w:rFonts w:ascii="Times New Roman" w:hAnsi="Times New Roman"/>
          <w:szCs w:val="22"/>
          <w:shd w:val="clear" w:color="auto" w:fill="FFFFFF"/>
          <w:lang w:val="en-GB"/>
        </w:rPr>
        <w:t>Evidence has clearly demonstrated the link between staffing levels and improved service delivery and health outcomes (</w:t>
      </w:r>
      <w:r w:rsidR="00E26B27" w:rsidRPr="00E26B27">
        <w:rPr>
          <w:rFonts w:ascii="Times New Roman" w:hAnsi="Times New Roman"/>
          <w:iCs/>
          <w:color w:val="333333"/>
          <w:szCs w:val="22"/>
          <w:shd w:val="clear" w:color="auto" w:fill="FFFFFF"/>
          <w:lang w:val="en-US"/>
        </w:rPr>
        <w:t>Vujicic, Ohiri &amp; Sparkes,</w:t>
      </w:r>
      <w:r w:rsidR="00E26B27" w:rsidRPr="00E26B27">
        <w:rPr>
          <w:rFonts w:ascii="Times New Roman" w:hAnsi="Times New Roman"/>
          <w:szCs w:val="22"/>
          <w:shd w:val="clear" w:color="auto" w:fill="FFFFFF"/>
          <w:lang w:val="en-GB"/>
        </w:rPr>
        <w:t xml:space="preserve"> 2009</w:t>
      </w:r>
      <w:r w:rsidR="006B5A80" w:rsidRPr="00E87CD3">
        <w:rPr>
          <w:rFonts w:ascii="Times New Roman" w:hAnsi="Times New Roman"/>
          <w:szCs w:val="22"/>
          <w:shd w:val="clear" w:color="auto" w:fill="FFFFFF"/>
          <w:lang w:val="en-GB"/>
        </w:rPr>
        <w:t xml:space="preserve">). </w:t>
      </w:r>
    </w:p>
    <w:p w14:paraId="31C0D7A6" w14:textId="77777777" w:rsidR="002E0589" w:rsidRPr="00E87CD3" w:rsidRDefault="002E0589" w:rsidP="002E0589">
      <w:pPr>
        <w:shd w:val="clear" w:color="auto" w:fill="FFFFFF"/>
        <w:spacing w:line="276" w:lineRule="auto"/>
        <w:textAlignment w:val="baseline"/>
        <w:rPr>
          <w:rFonts w:ascii="Times New Roman" w:hAnsi="Times New Roman"/>
          <w:szCs w:val="22"/>
          <w:shd w:val="clear" w:color="auto" w:fill="FFFFFF"/>
          <w:lang w:val="en-GB"/>
        </w:rPr>
      </w:pPr>
    </w:p>
    <w:p w14:paraId="4E1DD465" w14:textId="77777777" w:rsidR="00B45858" w:rsidRPr="00FE36C3" w:rsidRDefault="00B45858" w:rsidP="00FE36C3">
      <w:pPr>
        <w:shd w:val="clear" w:color="auto" w:fill="02508B"/>
        <w:autoSpaceDE w:val="0"/>
        <w:autoSpaceDN w:val="0"/>
        <w:adjustRightInd w:val="0"/>
        <w:spacing w:line="276"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w:t>
      </w:r>
      <w:r w:rsidR="002E0589" w:rsidRPr="00FE36C3">
        <w:rPr>
          <w:rFonts w:ascii="Times New Roman" w:hAnsi="Times New Roman"/>
          <w:i/>
          <w:color w:val="FFFFFF" w:themeColor="background1"/>
          <w:lang w:val="en-GB"/>
        </w:rPr>
        <w:t>salaries competitive for the public health workforce?</w:t>
      </w:r>
    </w:p>
    <w:p w14:paraId="6969FF68" w14:textId="77777777" w:rsidR="003D089D" w:rsidRPr="00FE36C3" w:rsidRDefault="003D089D" w:rsidP="00FE36C3">
      <w:pPr>
        <w:shd w:val="clear" w:color="auto" w:fill="02508B"/>
        <w:autoSpaceDE w:val="0"/>
        <w:autoSpaceDN w:val="0"/>
        <w:adjustRightInd w:val="0"/>
        <w:spacing w:line="276" w:lineRule="auto"/>
        <w:jc w:val="both"/>
        <w:rPr>
          <w:rFonts w:ascii="Times New Roman" w:hAnsi="Times New Roman"/>
          <w:i/>
          <w:color w:val="FFFFFF" w:themeColor="background1"/>
          <w:lang w:val="en-GB"/>
        </w:rPr>
      </w:pPr>
      <w:r w:rsidRPr="00FE36C3">
        <w:rPr>
          <w:rFonts w:ascii="Times New Roman" w:hAnsi="Times New Roman"/>
          <w:i/>
          <w:color w:val="FFFFFF" w:themeColor="background1"/>
          <w:lang w:val="en-GB"/>
        </w:rPr>
        <w:t xml:space="preserve">Are </w:t>
      </w:r>
      <w:r w:rsidR="00B6041D" w:rsidRPr="00FE36C3">
        <w:rPr>
          <w:rFonts w:ascii="Times New Roman" w:hAnsi="Times New Roman"/>
          <w:i/>
          <w:color w:val="FFFFFF" w:themeColor="background1"/>
          <w:lang w:val="en-GB"/>
        </w:rPr>
        <w:t xml:space="preserve">remuneration </w:t>
      </w:r>
      <w:r w:rsidRPr="00FE36C3">
        <w:rPr>
          <w:rFonts w:ascii="Times New Roman" w:hAnsi="Times New Roman"/>
          <w:i/>
          <w:color w:val="FFFFFF" w:themeColor="background1"/>
          <w:lang w:val="en-GB"/>
        </w:rPr>
        <w:t xml:space="preserve">schemes </w:t>
      </w:r>
      <w:r w:rsidR="00A254C9" w:rsidRPr="00FE36C3">
        <w:rPr>
          <w:rFonts w:ascii="Times New Roman" w:hAnsi="Times New Roman"/>
          <w:i/>
          <w:color w:val="FFFFFF" w:themeColor="background1"/>
          <w:lang w:val="en-GB"/>
        </w:rPr>
        <w:t xml:space="preserve">developed </w:t>
      </w:r>
      <w:r w:rsidRPr="00FE36C3">
        <w:rPr>
          <w:rFonts w:ascii="Times New Roman" w:hAnsi="Times New Roman"/>
          <w:i/>
          <w:color w:val="FFFFFF" w:themeColor="background1"/>
          <w:lang w:val="en-GB"/>
        </w:rPr>
        <w:t>for specific</w:t>
      </w:r>
      <w:r w:rsidR="00A254C9" w:rsidRPr="00FE36C3">
        <w:rPr>
          <w:rFonts w:ascii="Times New Roman" w:hAnsi="Times New Roman"/>
          <w:i/>
          <w:color w:val="FFFFFF" w:themeColor="background1"/>
          <w:lang w:val="en-GB"/>
        </w:rPr>
        <w:t xml:space="preserve"> public health</w:t>
      </w:r>
      <w:r w:rsidRPr="00FE36C3">
        <w:rPr>
          <w:rFonts w:ascii="Times New Roman" w:hAnsi="Times New Roman"/>
          <w:i/>
          <w:color w:val="FFFFFF" w:themeColor="background1"/>
          <w:lang w:val="en-GB"/>
        </w:rPr>
        <w:t xml:space="preserve"> role</w:t>
      </w:r>
      <w:r w:rsidR="00A254C9" w:rsidRPr="00FE36C3">
        <w:rPr>
          <w:rFonts w:ascii="Times New Roman" w:hAnsi="Times New Roman"/>
          <w:i/>
          <w:color w:val="FFFFFF" w:themeColor="background1"/>
          <w:lang w:val="en-GB"/>
        </w:rPr>
        <w:t>s</w:t>
      </w:r>
      <w:r w:rsidRPr="00FE36C3">
        <w:rPr>
          <w:rFonts w:ascii="Times New Roman" w:hAnsi="Times New Roman"/>
          <w:i/>
          <w:color w:val="FFFFFF" w:themeColor="background1"/>
          <w:lang w:val="en-GB"/>
        </w:rPr>
        <w:t xml:space="preserve"> and experience</w:t>
      </w:r>
      <w:r w:rsidR="00A254C9" w:rsidRPr="00FE36C3">
        <w:rPr>
          <w:rFonts w:ascii="Times New Roman" w:hAnsi="Times New Roman"/>
          <w:i/>
          <w:color w:val="FFFFFF" w:themeColor="background1"/>
          <w:lang w:val="en-GB"/>
        </w:rPr>
        <w:t>?</w:t>
      </w:r>
    </w:p>
    <w:p w14:paraId="22781505" w14:textId="77777777" w:rsidR="002E0589" w:rsidRPr="00E87CD3" w:rsidRDefault="002E0589" w:rsidP="002E0589">
      <w:pPr>
        <w:shd w:val="clear" w:color="auto" w:fill="FFFFFF"/>
        <w:spacing w:line="276" w:lineRule="auto"/>
        <w:textAlignment w:val="baseline"/>
        <w:rPr>
          <w:rFonts w:ascii="Times New Roman" w:hAnsi="Times New Roman"/>
          <w:szCs w:val="22"/>
          <w:shd w:val="clear" w:color="auto" w:fill="FFFFFF"/>
          <w:lang w:val="en-GB"/>
        </w:rPr>
      </w:pPr>
    </w:p>
    <w:p w14:paraId="73CB2B4B" w14:textId="77777777" w:rsidR="00222D16" w:rsidRPr="00E87CD3" w:rsidRDefault="006B5A80" w:rsidP="00FE36C3">
      <w:pPr>
        <w:shd w:val="clear" w:color="auto" w:fill="FFFFFF"/>
        <w:spacing w:line="276" w:lineRule="auto"/>
        <w:jc w:val="both"/>
        <w:textAlignment w:val="baseline"/>
        <w:rPr>
          <w:rFonts w:ascii="Times New Roman" w:hAnsi="Times New Roman"/>
          <w:szCs w:val="22"/>
          <w:lang w:val="en-GB"/>
        </w:rPr>
      </w:pPr>
      <w:r w:rsidRPr="00E87CD3">
        <w:rPr>
          <w:rFonts w:ascii="Times New Roman" w:hAnsi="Times New Roman"/>
          <w:szCs w:val="22"/>
          <w:shd w:val="clear" w:color="auto" w:fill="FFFFFF"/>
          <w:lang w:val="en-GB"/>
        </w:rPr>
        <w:t xml:space="preserve">However, </w:t>
      </w:r>
      <w:r w:rsidR="00B0174D" w:rsidRPr="00E87CD3">
        <w:rPr>
          <w:rFonts w:ascii="Times New Roman" w:hAnsi="Times New Roman"/>
          <w:szCs w:val="22"/>
          <w:lang w:val="en-GB"/>
        </w:rPr>
        <w:t xml:space="preserve">financial investment includes not only financing </w:t>
      </w:r>
      <w:r w:rsidR="00A64928" w:rsidRPr="00E87CD3">
        <w:rPr>
          <w:rFonts w:ascii="Times New Roman" w:hAnsi="Times New Roman"/>
          <w:szCs w:val="22"/>
          <w:lang w:val="en-GB"/>
        </w:rPr>
        <w:t>competitive</w:t>
      </w:r>
      <w:r w:rsidR="00B0174D" w:rsidRPr="00E87CD3">
        <w:rPr>
          <w:rFonts w:ascii="Times New Roman" w:hAnsi="Times New Roman"/>
          <w:szCs w:val="22"/>
          <w:lang w:val="en-GB"/>
        </w:rPr>
        <w:t xml:space="preserve"> salaries </w:t>
      </w:r>
      <w:r w:rsidR="008A0C75" w:rsidRPr="00E87CD3">
        <w:rPr>
          <w:rFonts w:ascii="Times New Roman" w:hAnsi="Times New Roman"/>
          <w:szCs w:val="22"/>
          <w:lang w:val="en-GB"/>
        </w:rPr>
        <w:t xml:space="preserve">for a public health workforce </w:t>
      </w:r>
      <w:r w:rsidR="00B0174D" w:rsidRPr="00E87CD3">
        <w:rPr>
          <w:rFonts w:ascii="Times New Roman" w:hAnsi="Times New Roman"/>
          <w:szCs w:val="22"/>
          <w:lang w:val="en-GB"/>
        </w:rPr>
        <w:t xml:space="preserve">but </w:t>
      </w:r>
      <w:r w:rsidR="00A64928" w:rsidRPr="00E87CD3">
        <w:rPr>
          <w:rFonts w:ascii="Times New Roman" w:hAnsi="Times New Roman"/>
          <w:szCs w:val="22"/>
          <w:lang w:val="en-GB"/>
        </w:rPr>
        <w:t>also supporting the various educational</w:t>
      </w:r>
      <w:r w:rsidR="001D43D9" w:rsidRPr="00E87CD3">
        <w:rPr>
          <w:rFonts w:ascii="Times New Roman" w:hAnsi="Times New Roman"/>
          <w:szCs w:val="22"/>
          <w:lang w:val="en-GB"/>
        </w:rPr>
        <w:t xml:space="preserve"> opportunities that can secure an available and </w:t>
      </w:r>
      <w:r w:rsidR="00AE74D8" w:rsidRPr="00E87CD3">
        <w:rPr>
          <w:rFonts w:ascii="Times New Roman" w:hAnsi="Times New Roman"/>
          <w:szCs w:val="22"/>
          <w:lang w:val="en-GB"/>
        </w:rPr>
        <w:t xml:space="preserve">acceptable public health workforce including </w:t>
      </w:r>
      <w:r w:rsidR="00A64928" w:rsidRPr="00E87CD3">
        <w:rPr>
          <w:rFonts w:ascii="Times New Roman" w:hAnsi="Times New Roman"/>
          <w:szCs w:val="22"/>
          <w:lang w:val="en-GB"/>
        </w:rPr>
        <w:t xml:space="preserve">loan repayment programs, scholarships, </w:t>
      </w:r>
      <w:r w:rsidR="00AE74D8" w:rsidRPr="00E87CD3">
        <w:rPr>
          <w:rFonts w:ascii="Times New Roman" w:hAnsi="Times New Roman"/>
          <w:szCs w:val="22"/>
          <w:lang w:val="en-GB"/>
        </w:rPr>
        <w:t xml:space="preserve">and </w:t>
      </w:r>
      <w:r w:rsidR="00A64928" w:rsidRPr="00E87CD3">
        <w:rPr>
          <w:rFonts w:ascii="Times New Roman" w:hAnsi="Times New Roman"/>
          <w:szCs w:val="22"/>
          <w:lang w:val="en-GB"/>
        </w:rPr>
        <w:t>internship programs</w:t>
      </w:r>
      <w:r w:rsidR="00155D5F" w:rsidRPr="00E87CD3">
        <w:rPr>
          <w:rFonts w:ascii="Times New Roman" w:hAnsi="Times New Roman"/>
          <w:szCs w:val="22"/>
          <w:lang w:val="en-GB"/>
        </w:rPr>
        <w:t xml:space="preserve"> to encourage public health professionals, especially minorities, are able to enter the workforce.</w:t>
      </w:r>
      <w:r w:rsidR="00B45858" w:rsidRPr="00E87CD3">
        <w:rPr>
          <w:rFonts w:ascii="Times New Roman" w:hAnsi="Times New Roman"/>
          <w:szCs w:val="22"/>
          <w:lang w:val="en-GB"/>
        </w:rPr>
        <w:t xml:space="preserve"> This enhances and supports diversity, so the public health workforces reflects the communities they serve.</w:t>
      </w:r>
      <w:r w:rsidR="00D405D2" w:rsidRPr="00E87CD3">
        <w:rPr>
          <w:rFonts w:ascii="Times New Roman" w:hAnsi="Times New Roman"/>
          <w:szCs w:val="22"/>
          <w:lang w:val="en-GB"/>
        </w:rPr>
        <w:t xml:space="preserve"> It is vital to include education stakeholders in this process. </w:t>
      </w:r>
    </w:p>
    <w:p w14:paraId="5448CB37" w14:textId="77777777" w:rsidR="00922D9D" w:rsidRPr="00E87CD3" w:rsidRDefault="00922D9D" w:rsidP="002E0589">
      <w:pPr>
        <w:shd w:val="clear" w:color="auto" w:fill="FFFFFF"/>
        <w:spacing w:line="276" w:lineRule="auto"/>
        <w:textAlignment w:val="baseline"/>
        <w:rPr>
          <w:rFonts w:ascii="Times New Roman" w:hAnsi="Times New Roman"/>
          <w:szCs w:val="22"/>
          <w:lang w:val="en-GB"/>
        </w:rPr>
      </w:pPr>
    </w:p>
    <w:p w14:paraId="07A8D746" w14:textId="77777777" w:rsidR="00922D9D" w:rsidRPr="00FE36C3" w:rsidRDefault="00922D9D" w:rsidP="00FE36C3">
      <w:pPr>
        <w:shd w:val="clear" w:color="auto" w:fill="02508B"/>
        <w:autoSpaceDE w:val="0"/>
        <w:autoSpaceDN w:val="0"/>
        <w:adjustRightInd w:val="0"/>
        <w:spacing w:line="276"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financial incentives in place to support </w:t>
      </w:r>
      <w:r w:rsidR="005A6F0C" w:rsidRPr="00FE36C3">
        <w:rPr>
          <w:rFonts w:ascii="Times New Roman" w:hAnsi="Times New Roman"/>
          <w:i/>
          <w:color w:val="FFFFFF" w:themeColor="background1"/>
          <w:lang w:val="en-GB"/>
        </w:rPr>
        <w:t xml:space="preserve">initial training of the public </w:t>
      </w:r>
      <w:r w:rsidR="003D089D" w:rsidRPr="00FE36C3">
        <w:rPr>
          <w:rFonts w:ascii="Times New Roman" w:hAnsi="Times New Roman"/>
          <w:i/>
          <w:color w:val="FFFFFF" w:themeColor="background1"/>
          <w:lang w:val="en-GB"/>
        </w:rPr>
        <w:t>health</w:t>
      </w:r>
      <w:r w:rsidR="005A6F0C" w:rsidRPr="00FE36C3">
        <w:rPr>
          <w:rFonts w:ascii="Times New Roman" w:hAnsi="Times New Roman"/>
          <w:i/>
          <w:color w:val="FFFFFF" w:themeColor="background1"/>
          <w:lang w:val="en-GB"/>
        </w:rPr>
        <w:t xml:space="preserve"> workforce</w:t>
      </w:r>
      <w:r w:rsidRPr="00FE36C3">
        <w:rPr>
          <w:rFonts w:ascii="Times New Roman" w:hAnsi="Times New Roman"/>
          <w:i/>
          <w:color w:val="FFFFFF" w:themeColor="background1"/>
          <w:lang w:val="en-GB"/>
        </w:rPr>
        <w:t>?</w:t>
      </w:r>
      <w:r w:rsidR="005A6F0C" w:rsidRPr="00FE36C3">
        <w:rPr>
          <w:rFonts w:ascii="Times New Roman" w:hAnsi="Times New Roman"/>
          <w:i/>
          <w:color w:val="FFFFFF" w:themeColor="background1"/>
          <w:lang w:val="en-GB"/>
        </w:rPr>
        <w:t xml:space="preserve"> Is this widely available </w:t>
      </w:r>
      <w:r w:rsidR="001021E3" w:rsidRPr="00FE36C3">
        <w:rPr>
          <w:rFonts w:ascii="Times New Roman" w:hAnsi="Times New Roman"/>
          <w:i/>
          <w:color w:val="FFFFFF" w:themeColor="background1"/>
          <w:lang w:val="en-GB"/>
        </w:rPr>
        <w:t xml:space="preserve">and easily accessible </w:t>
      </w:r>
      <w:r w:rsidR="005A6F0C" w:rsidRPr="00FE36C3">
        <w:rPr>
          <w:rFonts w:ascii="Times New Roman" w:hAnsi="Times New Roman"/>
          <w:i/>
          <w:color w:val="FFFFFF" w:themeColor="background1"/>
          <w:lang w:val="en-GB"/>
        </w:rPr>
        <w:t>to all parts of the population?</w:t>
      </w:r>
    </w:p>
    <w:p w14:paraId="7357472F" w14:textId="77777777" w:rsidR="00922D9D" w:rsidRPr="00E87CD3" w:rsidRDefault="00922D9D" w:rsidP="00922D9D">
      <w:pPr>
        <w:shd w:val="clear" w:color="auto" w:fill="FFFFFF"/>
        <w:spacing w:line="276" w:lineRule="auto"/>
        <w:textAlignment w:val="baseline"/>
        <w:rPr>
          <w:rFonts w:ascii="Times New Roman" w:hAnsi="Times New Roman"/>
          <w:szCs w:val="22"/>
          <w:shd w:val="clear" w:color="auto" w:fill="FFFFFF"/>
          <w:lang w:val="en-GB"/>
        </w:rPr>
      </w:pPr>
    </w:p>
    <w:p w14:paraId="7652BD19" w14:textId="77777777" w:rsidR="005A6F0C" w:rsidRPr="00E87CD3" w:rsidRDefault="00222D16" w:rsidP="00FE36C3">
      <w:pPr>
        <w:shd w:val="clear" w:color="auto" w:fill="FFFFFF"/>
        <w:spacing w:after="225" w:line="240" w:lineRule="atLeast"/>
        <w:jc w:val="both"/>
        <w:textAlignment w:val="baseline"/>
        <w:rPr>
          <w:rFonts w:ascii="Times New Roman" w:hAnsi="Times New Roman"/>
          <w:szCs w:val="22"/>
          <w:lang w:val="en-GB"/>
        </w:rPr>
      </w:pPr>
      <w:r w:rsidRPr="00E87CD3">
        <w:rPr>
          <w:rFonts w:ascii="Times New Roman" w:hAnsi="Times New Roman"/>
          <w:szCs w:val="22"/>
          <w:lang w:val="en-GB"/>
        </w:rPr>
        <w:t xml:space="preserve">Financing </w:t>
      </w:r>
      <w:r w:rsidR="00155D5F" w:rsidRPr="00E87CD3">
        <w:rPr>
          <w:rFonts w:ascii="Times New Roman" w:hAnsi="Times New Roman"/>
          <w:szCs w:val="22"/>
          <w:lang w:val="en-GB"/>
        </w:rPr>
        <w:t xml:space="preserve">is not limited to the </w:t>
      </w:r>
      <w:r w:rsidR="00DA52AC" w:rsidRPr="00E87CD3">
        <w:rPr>
          <w:rFonts w:ascii="Times New Roman" w:hAnsi="Times New Roman"/>
          <w:szCs w:val="22"/>
          <w:lang w:val="en-GB"/>
        </w:rPr>
        <w:t xml:space="preserve">initial training level but is key for keeping the newly acquired workforce in their places of employment through </w:t>
      </w:r>
      <w:r w:rsidR="00A64928" w:rsidRPr="00E87CD3">
        <w:rPr>
          <w:rFonts w:ascii="Times New Roman" w:hAnsi="Times New Roman"/>
          <w:szCs w:val="22"/>
          <w:lang w:val="en-GB"/>
        </w:rPr>
        <w:t>continuing education and training</w:t>
      </w:r>
      <w:r w:rsidR="00802914" w:rsidRPr="00E87CD3">
        <w:rPr>
          <w:rFonts w:ascii="Times New Roman" w:hAnsi="Times New Roman"/>
          <w:szCs w:val="22"/>
          <w:lang w:val="en-GB"/>
        </w:rPr>
        <w:t xml:space="preserve">. This means supporting activities in the </w:t>
      </w:r>
      <w:r w:rsidRPr="00E87CD3">
        <w:rPr>
          <w:rFonts w:ascii="Times New Roman" w:hAnsi="Times New Roman"/>
          <w:szCs w:val="22"/>
          <w:lang w:val="en-GB"/>
        </w:rPr>
        <w:t>organi</w:t>
      </w:r>
      <w:r w:rsidR="002B6C0A">
        <w:rPr>
          <w:rFonts w:ascii="Times New Roman" w:hAnsi="Times New Roman"/>
          <w:szCs w:val="22"/>
          <w:lang w:val="en-GB"/>
        </w:rPr>
        <w:t>s</w:t>
      </w:r>
      <w:r w:rsidRPr="00E87CD3">
        <w:rPr>
          <w:rFonts w:ascii="Times New Roman" w:hAnsi="Times New Roman"/>
          <w:szCs w:val="22"/>
          <w:lang w:val="en-GB"/>
        </w:rPr>
        <w:t xml:space="preserve">ational and the professional domains </w:t>
      </w:r>
      <w:r w:rsidR="00D27911" w:rsidRPr="00E87CD3">
        <w:rPr>
          <w:rFonts w:ascii="Times New Roman" w:hAnsi="Times New Roman"/>
          <w:szCs w:val="22"/>
          <w:lang w:val="en-GB"/>
        </w:rPr>
        <w:t xml:space="preserve">outlined further on and </w:t>
      </w:r>
      <w:r w:rsidR="00B9328C" w:rsidRPr="00E87CD3">
        <w:rPr>
          <w:rFonts w:ascii="Times New Roman" w:hAnsi="Times New Roman"/>
          <w:szCs w:val="22"/>
          <w:lang w:val="en-GB"/>
        </w:rPr>
        <w:t xml:space="preserve">encouraging </w:t>
      </w:r>
      <w:r w:rsidR="00D27911" w:rsidRPr="00E87CD3">
        <w:rPr>
          <w:rFonts w:ascii="Times New Roman" w:hAnsi="Times New Roman"/>
          <w:szCs w:val="22"/>
          <w:lang w:val="en-GB"/>
        </w:rPr>
        <w:t xml:space="preserve">system wide </w:t>
      </w:r>
      <w:r w:rsidR="006B5A80" w:rsidRPr="00E87CD3">
        <w:rPr>
          <w:rFonts w:ascii="Times New Roman" w:hAnsi="Times New Roman"/>
          <w:szCs w:val="22"/>
          <w:lang w:val="en-GB"/>
        </w:rPr>
        <w:t xml:space="preserve">capacity to </w:t>
      </w:r>
      <w:r w:rsidR="00B9328C" w:rsidRPr="00E87CD3">
        <w:rPr>
          <w:rFonts w:ascii="Times New Roman" w:hAnsi="Times New Roman"/>
          <w:szCs w:val="22"/>
          <w:lang w:val="en-GB"/>
        </w:rPr>
        <w:t>engag</w:t>
      </w:r>
      <w:r w:rsidR="006B5A80" w:rsidRPr="00E87CD3">
        <w:rPr>
          <w:rFonts w:ascii="Times New Roman" w:hAnsi="Times New Roman"/>
          <w:szCs w:val="22"/>
          <w:lang w:val="en-GB"/>
        </w:rPr>
        <w:t>e</w:t>
      </w:r>
      <w:r w:rsidR="00B9328C" w:rsidRPr="00E87CD3">
        <w:rPr>
          <w:rFonts w:ascii="Times New Roman" w:hAnsi="Times New Roman"/>
          <w:szCs w:val="22"/>
          <w:lang w:val="en-GB"/>
        </w:rPr>
        <w:t xml:space="preserve"> </w:t>
      </w:r>
      <w:r w:rsidR="006B5A80" w:rsidRPr="00E87CD3">
        <w:rPr>
          <w:rFonts w:ascii="Times New Roman" w:hAnsi="Times New Roman"/>
          <w:szCs w:val="22"/>
          <w:lang w:val="en-GB"/>
        </w:rPr>
        <w:t xml:space="preserve">and work with </w:t>
      </w:r>
      <w:r w:rsidR="00B9328C" w:rsidRPr="00E87CD3">
        <w:rPr>
          <w:rFonts w:ascii="Times New Roman" w:hAnsi="Times New Roman"/>
          <w:szCs w:val="22"/>
          <w:lang w:val="en-GB"/>
        </w:rPr>
        <w:t>the range of stakeholders relevant to the public healt</w:t>
      </w:r>
      <w:r w:rsidR="006B5A80" w:rsidRPr="00E87CD3">
        <w:rPr>
          <w:rFonts w:ascii="Times New Roman" w:hAnsi="Times New Roman"/>
          <w:szCs w:val="22"/>
          <w:lang w:val="en-GB"/>
        </w:rPr>
        <w:t>h</w:t>
      </w:r>
      <w:r w:rsidR="001E7B56">
        <w:rPr>
          <w:rFonts w:ascii="Times New Roman" w:hAnsi="Times New Roman"/>
          <w:szCs w:val="22"/>
          <w:lang w:val="en-GB"/>
        </w:rPr>
        <w:t>–a</w:t>
      </w:r>
      <w:r w:rsidR="006B5A80" w:rsidRPr="00E87CD3">
        <w:rPr>
          <w:rFonts w:ascii="Times New Roman" w:hAnsi="Times New Roman"/>
          <w:szCs w:val="22"/>
          <w:lang w:val="en-GB"/>
        </w:rPr>
        <w:t>s f</w:t>
      </w:r>
      <w:r w:rsidR="008A0C75" w:rsidRPr="00E87CD3">
        <w:rPr>
          <w:rFonts w:ascii="Times New Roman" w:hAnsi="Times New Roman"/>
          <w:szCs w:val="22"/>
          <w:lang w:val="en-GB"/>
        </w:rPr>
        <w:t>inancing can also be used to develop collaborations between sectors</w:t>
      </w:r>
      <w:r w:rsidR="006B5A80" w:rsidRPr="00E87CD3">
        <w:rPr>
          <w:rFonts w:ascii="Times New Roman" w:hAnsi="Times New Roman"/>
          <w:szCs w:val="22"/>
          <w:lang w:val="en-GB"/>
        </w:rPr>
        <w:t>.</w:t>
      </w:r>
    </w:p>
    <w:p w14:paraId="5F2D5EFE" w14:textId="77777777" w:rsidR="005A6F0C" w:rsidRPr="00FE36C3" w:rsidRDefault="005A6F0C" w:rsidP="00FE36C3">
      <w:pPr>
        <w:shd w:val="clear" w:color="auto" w:fill="02508B"/>
        <w:autoSpaceDE w:val="0"/>
        <w:autoSpaceDN w:val="0"/>
        <w:adjustRightInd w:val="0"/>
        <w:spacing w:line="276"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financial incentives in place to organi</w:t>
      </w:r>
      <w:r w:rsidR="002B6C0A">
        <w:rPr>
          <w:rFonts w:ascii="Times New Roman" w:hAnsi="Times New Roman"/>
          <w:i/>
          <w:color w:val="FFFFFF" w:themeColor="background1"/>
          <w:lang w:val="en-GB"/>
        </w:rPr>
        <w:t>s</w:t>
      </w:r>
      <w:r w:rsidRPr="00FE36C3">
        <w:rPr>
          <w:rFonts w:ascii="Times New Roman" w:hAnsi="Times New Roman"/>
          <w:i/>
          <w:color w:val="FFFFFF" w:themeColor="background1"/>
          <w:lang w:val="en-GB"/>
        </w:rPr>
        <w:t xml:space="preserve">ations and professional groups active in supporting </w:t>
      </w:r>
      <w:r w:rsidR="00A67EF0" w:rsidRPr="00FE36C3">
        <w:rPr>
          <w:rFonts w:ascii="Times New Roman" w:hAnsi="Times New Roman"/>
          <w:i/>
          <w:color w:val="FFFFFF" w:themeColor="background1"/>
          <w:lang w:val="en-GB"/>
        </w:rPr>
        <w:t>knowledge, networks and innovation in public health</w:t>
      </w:r>
      <w:r w:rsidRPr="00FE36C3">
        <w:rPr>
          <w:rFonts w:ascii="Times New Roman" w:hAnsi="Times New Roman"/>
          <w:i/>
          <w:color w:val="FFFFFF" w:themeColor="background1"/>
          <w:lang w:val="en-GB"/>
        </w:rPr>
        <w:t>?</w:t>
      </w:r>
    </w:p>
    <w:p w14:paraId="6AA21A4D" w14:textId="77777777" w:rsidR="005A6F0C" w:rsidRPr="00E87CD3" w:rsidRDefault="005A6F0C" w:rsidP="005A6F0C">
      <w:pPr>
        <w:shd w:val="clear" w:color="auto" w:fill="FFFFFF"/>
        <w:spacing w:line="276" w:lineRule="auto"/>
        <w:textAlignment w:val="baseline"/>
        <w:rPr>
          <w:rFonts w:ascii="Times New Roman" w:hAnsi="Times New Roman"/>
          <w:szCs w:val="22"/>
          <w:shd w:val="clear" w:color="auto" w:fill="FFFFFF"/>
          <w:lang w:val="en-GB"/>
        </w:rPr>
      </w:pPr>
    </w:p>
    <w:p w14:paraId="67D7E89E" w14:textId="77777777" w:rsidR="00961037" w:rsidRPr="00E87CD3" w:rsidRDefault="00961037" w:rsidP="00802418">
      <w:pPr>
        <w:spacing w:after="60"/>
        <w:rPr>
          <w:rFonts w:ascii="Times New Roman" w:hAnsi="Times New Roman"/>
          <w:szCs w:val="22"/>
          <w:lang w:val="en-GB"/>
        </w:rPr>
      </w:pPr>
    </w:p>
    <w:p w14:paraId="6103DDC6" w14:textId="77777777" w:rsidR="00802418" w:rsidRPr="00E87CD3" w:rsidRDefault="00E31215" w:rsidP="00E31215">
      <w:pPr>
        <w:pStyle w:val="Heading3"/>
        <w:rPr>
          <w:lang w:val="en-GB"/>
        </w:rPr>
      </w:pPr>
      <w:r w:rsidRPr="00E87CD3">
        <w:rPr>
          <w:lang w:val="en-GB"/>
        </w:rPr>
        <w:t xml:space="preserve">1.e </w:t>
      </w:r>
      <w:r w:rsidR="00802418" w:rsidRPr="00E87CD3">
        <w:rPr>
          <w:lang w:val="en-GB"/>
        </w:rPr>
        <w:t>Develop</w:t>
      </w:r>
      <w:r w:rsidR="00D6714D" w:rsidRPr="00E87CD3">
        <w:rPr>
          <w:lang w:val="en-GB"/>
        </w:rPr>
        <w:t>ing</w:t>
      </w:r>
      <w:r w:rsidR="00802418" w:rsidRPr="00E87CD3">
        <w:rPr>
          <w:lang w:val="en-GB"/>
        </w:rPr>
        <w:t xml:space="preserve"> </w:t>
      </w:r>
      <w:r w:rsidR="00FE552E" w:rsidRPr="00E87CD3">
        <w:rPr>
          <w:lang w:val="en-GB"/>
        </w:rPr>
        <w:t>p</w:t>
      </w:r>
      <w:r w:rsidR="00802418" w:rsidRPr="00E87CD3">
        <w:rPr>
          <w:lang w:val="en-GB"/>
        </w:rPr>
        <w:t xml:space="preserve">ublic </w:t>
      </w:r>
      <w:r w:rsidR="00FE552E" w:rsidRPr="00E87CD3">
        <w:rPr>
          <w:lang w:val="en-GB"/>
        </w:rPr>
        <w:t>h</w:t>
      </w:r>
      <w:r w:rsidR="00802418" w:rsidRPr="00E87CD3">
        <w:rPr>
          <w:lang w:val="en-GB"/>
        </w:rPr>
        <w:t xml:space="preserve">ealth </w:t>
      </w:r>
      <w:r w:rsidR="00FE552E" w:rsidRPr="00E87CD3">
        <w:rPr>
          <w:lang w:val="en-GB"/>
        </w:rPr>
        <w:t>w</w:t>
      </w:r>
      <w:r w:rsidR="00802418" w:rsidRPr="00E87CD3">
        <w:rPr>
          <w:lang w:val="en-GB"/>
        </w:rPr>
        <w:t xml:space="preserve">orkforce </w:t>
      </w:r>
      <w:r w:rsidR="00FE552E" w:rsidRPr="00E87CD3">
        <w:rPr>
          <w:lang w:val="en-GB"/>
        </w:rPr>
        <w:t>t</w:t>
      </w:r>
      <w:r w:rsidR="00802418" w:rsidRPr="00E87CD3">
        <w:rPr>
          <w:lang w:val="en-GB"/>
        </w:rPr>
        <w:t>axonom</w:t>
      </w:r>
      <w:r w:rsidR="00D6714D" w:rsidRPr="00E87CD3">
        <w:rPr>
          <w:lang w:val="en-GB"/>
        </w:rPr>
        <w:t>ies</w:t>
      </w:r>
      <w:r w:rsidR="00802418" w:rsidRPr="00E87CD3">
        <w:rPr>
          <w:lang w:val="en-GB"/>
        </w:rPr>
        <w:t xml:space="preserve"> </w:t>
      </w:r>
    </w:p>
    <w:p w14:paraId="6C5FCFBE" w14:textId="77777777" w:rsidR="005E6B82" w:rsidRPr="00E87CD3" w:rsidRDefault="005E6B82" w:rsidP="005E6B82">
      <w:pPr>
        <w:rPr>
          <w:rFonts w:ascii="Times New Roman" w:hAnsi="Times New Roman"/>
          <w:lang w:val="en-GB"/>
        </w:rPr>
      </w:pPr>
    </w:p>
    <w:p w14:paraId="32B18B8F" w14:textId="77777777" w:rsidR="009F7AF6" w:rsidRDefault="00CC4A00" w:rsidP="00857A84">
      <w:pPr>
        <w:pStyle w:val="CommentText"/>
        <w:spacing w:line="276" w:lineRule="auto"/>
        <w:jc w:val="both"/>
        <w:rPr>
          <w:rFonts w:ascii="Times New Roman" w:hAnsi="Times New Roman" w:cs="Times New Roman"/>
          <w:sz w:val="22"/>
          <w:szCs w:val="22"/>
          <w:lang w:val="en-GB"/>
        </w:rPr>
      </w:pPr>
      <w:r w:rsidRPr="00E87CD3">
        <w:rPr>
          <w:rFonts w:ascii="Times New Roman" w:hAnsi="Times New Roman" w:cs="Times New Roman"/>
          <w:sz w:val="22"/>
          <w:szCs w:val="22"/>
          <w:lang w:val="en-GB"/>
        </w:rPr>
        <w:t xml:space="preserve">Taxonomies </w:t>
      </w:r>
      <w:r w:rsidR="00A36F9C" w:rsidRPr="00E87CD3">
        <w:rPr>
          <w:rFonts w:ascii="Times New Roman" w:hAnsi="Times New Roman" w:cs="Times New Roman"/>
          <w:sz w:val="22"/>
          <w:szCs w:val="22"/>
          <w:lang w:val="en-GB"/>
        </w:rPr>
        <w:t>allow for valid comparisons across different agencies and institutions as well as within a given organi</w:t>
      </w:r>
      <w:r w:rsidR="002B6C0A">
        <w:rPr>
          <w:rFonts w:ascii="Times New Roman" w:hAnsi="Times New Roman" w:cs="Times New Roman"/>
          <w:sz w:val="22"/>
          <w:szCs w:val="22"/>
          <w:lang w:val="en-GB"/>
        </w:rPr>
        <w:t>s</w:t>
      </w:r>
      <w:r w:rsidR="00A36F9C" w:rsidRPr="00E87CD3">
        <w:rPr>
          <w:rFonts w:ascii="Times New Roman" w:hAnsi="Times New Roman" w:cs="Times New Roman"/>
          <w:sz w:val="22"/>
          <w:szCs w:val="22"/>
          <w:lang w:val="en-GB"/>
        </w:rPr>
        <w:t xml:space="preserve">ation and over time. The purpose of the </w:t>
      </w:r>
      <w:r w:rsidR="00B9155B" w:rsidRPr="00E87CD3">
        <w:rPr>
          <w:rFonts w:ascii="Times New Roman" w:hAnsi="Times New Roman" w:cs="Times New Roman"/>
          <w:sz w:val="22"/>
          <w:szCs w:val="22"/>
          <w:lang w:val="en-GB"/>
        </w:rPr>
        <w:t>taxonomy is</w:t>
      </w:r>
      <w:r w:rsidR="00A36F9C" w:rsidRPr="00E87CD3">
        <w:rPr>
          <w:rFonts w:ascii="Times New Roman" w:hAnsi="Times New Roman" w:cs="Times New Roman"/>
          <w:sz w:val="22"/>
          <w:szCs w:val="22"/>
          <w:lang w:val="en-GB"/>
        </w:rPr>
        <w:t xml:space="preserve"> to facilitate the systematic characteri</w:t>
      </w:r>
      <w:r w:rsidR="006D7D42" w:rsidRPr="00E87CD3">
        <w:rPr>
          <w:rFonts w:ascii="Times New Roman" w:hAnsi="Times New Roman" w:cs="Times New Roman"/>
          <w:sz w:val="22"/>
          <w:szCs w:val="22"/>
          <w:lang w:val="en-GB"/>
        </w:rPr>
        <w:t>z</w:t>
      </w:r>
      <w:r w:rsidR="00A36F9C" w:rsidRPr="00E87CD3">
        <w:rPr>
          <w:rFonts w:ascii="Times New Roman" w:hAnsi="Times New Roman" w:cs="Times New Roman"/>
          <w:sz w:val="22"/>
          <w:szCs w:val="22"/>
          <w:lang w:val="en-GB"/>
        </w:rPr>
        <w:t xml:space="preserve">ation of </w:t>
      </w:r>
      <w:r w:rsidR="00E04DFC" w:rsidRPr="00E87CD3">
        <w:rPr>
          <w:rFonts w:ascii="Times New Roman" w:hAnsi="Times New Roman" w:cs="Times New Roman"/>
          <w:sz w:val="22"/>
          <w:szCs w:val="22"/>
          <w:lang w:val="en-GB"/>
        </w:rPr>
        <w:t>the</w:t>
      </w:r>
      <w:r w:rsidR="00A36F9C" w:rsidRPr="00E87CD3">
        <w:rPr>
          <w:rFonts w:ascii="Times New Roman" w:hAnsi="Times New Roman" w:cs="Times New Roman"/>
          <w:sz w:val="22"/>
          <w:szCs w:val="22"/>
          <w:lang w:val="en-GB"/>
        </w:rPr>
        <w:t xml:space="preserve"> public health </w:t>
      </w:r>
      <w:r w:rsidR="00E04DFC" w:rsidRPr="00E87CD3">
        <w:rPr>
          <w:rFonts w:ascii="Times New Roman" w:hAnsi="Times New Roman" w:cs="Times New Roman"/>
          <w:sz w:val="22"/>
          <w:szCs w:val="22"/>
          <w:lang w:val="en-GB"/>
        </w:rPr>
        <w:t>workforce</w:t>
      </w:r>
      <w:r w:rsidR="00A36F9C" w:rsidRPr="00E87CD3">
        <w:rPr>
          <w:rFonts w:ascii="Times New Roman" w:hAnsi="Times New Roman" w:cs="Times New Roman"/>
          <w:sz w:val="22"/>
          <w:szCs w:val="22"/>
          <w:lang w:val="en-GB"/>
        </w:rPr>
        <w:t xml:space="preserve"> outlining a set of minimum elements that should be employed in the evaluation of public health workforce progress and development. </w:t>
      </w:r>
      <w:r w:rsidR="00857A84" w:rsidRPr="00E87CD3">
        <w:rPr>
          <w:rFonts w:ascii="Times New Roman" w:hAnsi="Times New Roman" w:cs="Times New Roman"/>
          <w:sz w:val="22"/>
          <w:szCs w:val="22"/>
          <w:lang w:val="en-GB"/>
        </w:rPr>
        <w:t>The Centre for Workforce Intelligence (</w:t>
      </w:r>
      <w:r w:rsidR="00F10824">
        <w:rPr>
          <w:rFonts w:ascii="Times New Roman" w:hAnsi="Times New Roman" w:cs="Times New Roman"/>
          <w:sz w:val="22"/>
          <w:szCs w:val="22"/>
          <w:lang w:val="en-GB"/>
        </w:rPr>
        <w:t>Cf</w:t>
      </w:r>
      <w:r w:rsidR="00857A84" w:rsidRPr="00E87CD3">
        <w:rPr>
          <w:rFonts w:ascii="Times New Roman" w:hAnsi="Times New Roman" w:cs="Times New Roman"/>
          <w:sz w:val="22"/>
          <w:szCs w:val="22"/>
          <w:lang w:val="en-GB"/>
        </w:rPr>
        <w:t xml:space="preserve">WI) has defined core and wider public health roles categorized by the public health skills and knowledge framework in order to calculate the workforce in the United Kingdom </w:t>
      </w:r>
      <w:r w:rsidR="00857A84" w:rsidRPr="00327B91">
        <w:rPr>
          <w:rFonts w:ascii="Times New Roman" w:hAnsi="Times New Roman" w:cs="Times New Roman"/>
          <w:sz w:val="22"/>
          <w:szCs w:val="22"/>
          <w:lang w:val="en-GB"/>
        </w:rPr>
        <w:fldChar w:fldCharType="begin"/>
      </w:r>
      <w:r w:rsidR="00857A84" w:rsidRPr="00327B91">
        <w:rPr>
          <w:rFonts w:ascii="Times New Roman" w:hAnsi="Times New Roman" w:cs="Times New Roman"/>
          <w:sz w:val="22"/>
          <w:szCs w:val="22"/>
          <w:lang w:val="en-GB"/>
        </w:rPr>
        <w:instrText xml:space="preserve"> ADDIN EN.CITE &lt;EndNote&gt;&lt;Cite&gt;&lt;Author&gt;Intelligence&lt;/Author&gt;&lt;Year&gt;2014&lt;/Year&gt;&lt;RecNum&gt;3845&lt;/RecNum&gt;&lt;DisplayText&gt;(Intelligence, 2014)&lt;/DisplayText&gt;&lt;record&gt;&lt;rec-number&gt;3845&lt;/rec-number&gt;&lt;foreign-keys&gt;&lt;key app="EN" db-id="wrzv0zsasdf9r4ead5zxtsd2xwx5xw0vtps2" timestamp="1515922077"&gt;3845&lt;/key&gt;&lt;/foreign-keys&gt;&lt;ref-type name="Report"&gt;27&lt;/ref-type&gt;&lt;contributors&gt;&lt;authors&gt;&lt;author&gt;Centre for Workforce Intelligence&lt;/author&gt;&lt;/authors&gt;&lt;/contributors&gt;&lt;titles&gt;&lt;title&gt;Mapping the core public health workforce &lt;/title&gt;&lt;/titles&gt;&lt;dates&gt;&lt;year&gt;2014&lt;/year&gt;&lt;/dates&gt;&lt;pub-location&gt;United Kingdom&lt;/pub-location&gt;&lt;urls&gt;&lt;/urls&gt;&lt;/record&gt;&lt;/Cite&gt;&lt;/EndNote&gt;</w:instrText>
      </w:r>
      <w:r w:rsidR="00857A84" w:rsidRPr="00327B91">
        <w:rPr>
          <w:rFonts w:ascii="Times New Roman" w:hAnsi="Times New Roman" w:cs="Times New Roman"/>
          <w:sz w:val="22"/>
          <w:szCs w:val="22"/>
          <w:lang w:val="en-GB"/>
        </w:rPr>
        <w:fldChar w:fldCharType="separate"/>
      </w:r>
      <w:r w:rsidR="00857A84" w:rsidRPr="00327B91">
        <w:rPr>
          <w:rFonts w:ascii="Times New Roman" w:hAnsi="Times New Roman" w:cs="Times New Roman"/>
          <w:sz w:val="22"/>
          <w:szCs w:val="22"/>
          <w:lang w:val="en-GB"/>
        </w:rPr>
        <w:t>(</w:t>
      </w:r>
      <w:r w:rsidR="009132F9">
        <w:rPr>
          <w:rFonts w:ascii="Times New Roman" w:hAnsi="Times New Roman" w:cs="Times New Roman"/>
          <w:sz w:val="22"/>
          <w:szCs w:val="22"/>
          <w:lang w:val="en-GB"/>
        </w:rPr>
        <w:t>Cf</w:t>
      </w:r>
      <w:r w:rsidR="00327B91" w:rsidRPr="00327B91">
        <w:rPr>
          <w:rFonts w:ascii="Times New Roman" w:hAnsi="Times New Roman" w:cs="Times New Roman"/>
          <w:sz w:val="22"/>
          <w:szCs w:val="22"/>
          <w:lang w:val="en-GB"/>
        </w:rPr>
        <w:t>WI</w:t>
      </w:r>
      <w:r w:rsidR="00857A84" w:rsidRPr="00327B91">
        <w:rPr>
          <w:rFonts w:ascii="Times New Roman" w:hAnsi="Times New Roman" w:cs="Times New Roman"/>
          <w:sz w:val="22"/>
          <w:szCs w:val="22"/>
          <w:lang w:val="en-GB"/>
        </w:rPr>
        <w:t>, 2014)</w:t>
      </w:r>
      <w:r w:rsidR="00857A84" w:rsidRPr="00327B91">
        <w:rPr>
          <w:rFonts w:ascii="Times New Roman" w:hAnsi="Times New Roman" w:cs="Times New Roman"/>
          <w:sz w:val="22"/>
          <w:szCs w:val="22"/>
          <w:lang w:val="en-GB"/>
        </w:rPr>
        <w:fldChar w:fldCharType="end"/>
      </w:r>
      <w:r w:rsidR="009F7AF6" w:rsidRPr="00327B91">
        <w:rPr>
          <w:rFonts w:ascii="Times New Roman" w:hAnsi="Times New Roman" w:cs="Times New Roman"/>
          <w:sz w:val="22"/>
          <w:szCs w:val="22"/>
          <w:lang w:val="en-GB"/>
        </w:rPr>
        <w:t>.</w:t>
      </w:r>
      <w:r w:rsidR="00B44CAA" w:rsidRPr="00E87CD3">
        <w:rPr>
          <w:rFonts w:ascii="Times New Roman" w:hAnsi="Times New Roman" w:cs="Times New Roman"/>
          <w:sz w:val="22"/>
          <w:szCs w:val="22"/>
          <w:lang w:val="en-GB"/>
        </w:rPr>
        <w:t xml:space="preserve"> </w:t>
      </w:r>
    </w:p>
    <w:p w14:paraId="6043B734" w14:textId="77777777" w:rsidR="00B42ADE" w:rsidRPr="00E87CD3" w:rsidRDefault="008A1946" w:rsidP="00857A84">
      <w:pPr>
        <w:pStyle w:val="CommentText"/>
        <w:spacing w:line="276" w:lineRule="auto"/>
        <w:jc w:val="both"/>
        <w:rPr>
          <w:rFonts w:ascii="Times New Roman" w:hAnsi="Times New Roman" w:cs="Times New Roman"/>
          <w:sz w:val="22"/>
          <w:szCs w:val="22"/>
          <w:lang w:val="en-GB"/>
        </w:rPr>
      </w:pPr>
      <w:r w:rsidRPr="00E87CD3">
        <w:rPr>
          <w:rFonts w:ascii="Times New Roman" w:hAnsi="Times New Roman" w:cs="Times New Roman"/>
          <w:sz w:val="22"/>
          <w:szCs w:val="22"/>
          <w:lang w:val="en-GB"/>
        </w:rPr>
        <w:t>In addition, The International Standard Classification of Occupations (ISCO-08)</w:t>
      </w:r>
      <w:r w:rsidR="00C72006">
        <w:rPr>
          <w:rFonts w:ascii="Times New Roman" w:hAnsi="Times New Roman" w:cs="Times New Roman"/>
          <w:sz w:val="22"/>
          <w:szCs w:val="22"/>
          <w:lang w:val="en-GB"/>
        </w:rPr>
        <w:t>,</w:t>
      </w:r>
      <w:r w:rsidRPr="00E87CD3">
        <w:rPr>
          <w:rFonts w:ascii="Times New Roman" w:hAnsi="Times New Roman" w:cs="Times New Roman"/>
          <w:sz w:val="22"/>
          <w:szCs w:val="22"/>
          <w:lang w:val="en-GB"/>
        </w:rPr>
        <w:t xml:space="preserve"> currently used by 187 member countries </w:t>
      </w:r>
      <w:r w:rsidRPr="00E87CD3">
        <w:rPr>
          <w:rFonts w:ascii="Times New Roman" w:hAnsi="Times New Roman"/>
          <w:szCs w:val="22"/>
          <w:lang w:val="en-GB"/>
        </w:rPr>
        <w:fldChar w:fldCharType="begin"/>
      </w:r>
      <w:r w:rsidRPr="00E87CD3">
        <w:rPr>
          <w:rFonts w:ascii="Times New Roman" w:hAnsi="Times New Roman" w:cs="Times New Roman"/>
          <w:sz w:val="22"/>
          <w:szCs w:val="22"/>
          <w:lang w:val="en-GB"/>
        </w:rPr>
        <w:instrText xml:space="preserve"> ADDIN EN.CITE &lt;EndNote&gt;&lt;Cite&gt;&lt;Author&gt;Organization&lt;/Author&gt;&lt;Year&gt;2015&lt;/Year&gt;&lt;RecNum&gt;3894&lt;/RecNum&gt;&lt;DisplayText&gt;(I. L. Organization, 2015)&lt;/DisplayText&gt;&lt;record&gt;&lt;rec-number&gt;3894&lt;/rec-number&gt;&lt;foreign-keys&gt;&lt;key app="EN" db-id="wrzv0zsasdf9r4ead5zxtsd2xwx5xw0vtps2" timestamp="1516860682"&gt;3894&lt;/key&gt;&lt;/foreign-keys&gt;&lt;ref-type name="Web Page"&gt;12&lt;/ref-type&gt;&lt;contributors&gt;&lt;authors&gt;&lt;author&gt;International Labour Organization&lt;/author&gt;&lt;/authors&gt;&lt;/contributors&gt;&lt;titles&gt;&lt;title&gt;Alphabetical list of ILO member countries (187 countries)&lt;/title&gt;&lt;/titles&gt;&lt;volume&gt;2018&lt;/volume&gt;&lt;number&gt;25-01-2018&lt;/number&gt;&lt;dates&gt;&lt;year&gt;2015&lt;/year&gt;&lt;/dates&gt;&lt;pub-location&gt;Geneva&lt;/pub-location&gt;&lt;publisher&gt;International Labour Organization (ILO)&lt;/publisher&gt;&lt;work-type&gt;Web page&lt;/work-type&gt;&lt;urls&gt;&lt;related-urls&gt;&lt;url&gt;http://www.ilo.org/public/english/standards/relm/country.htm&lt;/url&gt;&lt;/related-urls&gt;&lt;/urls&gt;&lt;language&gt;English&lt;/language&gt;&lt;/record&gt;&lt;/Cite&gt;&lt;/EndNote&gt;</w:instrText>
      </w:r>
      <w:r w:rsidRPr="00E87CD3">
        <w:rPr>
          <w:rFonts w:ascii="Times New Roman" w:hAnsi="Times New Roman"/>
          <w:szCs w:val="22"/>
          <w:lang w:val="en-GB"/>
        </w:rPr>
        <w:fldChar w:fldCharType="separate"/>
      </w:r>
      <w:r w:rsidRPr="00E87CD3">
        <w:rPr>
          <w:rFonts w:ascii="Times New Roman" w:hAnsi="Times New Roman" w:cs="Times New Roman"/>
          <w:sz w:val="22"/>
          <w:szCs w:val="22"/>
          <w:lang w:val="en-GB"/>
        </w:rPr>
        <w:t>(</w:t>
      </w:r>
      <w:r w:rsidR="00583437">
        <w:rPr>
          <w:rFonts w:ascii="Times New Roman" w:hAnsi="Times New Roman" w:cs="Times New Roman"/>
          <w:sz w:val="22"/>
          <w:szCs w:val="22"/>
          <w:lang w:val="en-GB"/>
        </w:rPr>
        <w:t>ILO, 2008</w:t>
      </w:r>
      <w:r w:rsidRPr="00E87CD3">
        <w:rPr>
          <w:rFonts w:ascii="Times New Roman" w:hAnsi="Times New Roman" w:cs="Times New Roman"/>
          <w:sz w:val="22"/>
          <w:szCs w:val="22"/>
          <w:lang w:val="en-GB"/>
        </w:rPr>
        <w:t>)</w:t>
      </w:r>
      <w:r w:rsidRPr="00E87CD3">
        <w:rPr>
          <w:rFonts w:ascii="Times New Roman" w:hAnsi="Times New Roman"/>
          <w:szCs w:val="22"/>
          <w:lang w:val="en-GB"/>
        </w:rPr>
        <w:fldChar w:fldCharType="end"/>
      </w:r>
      <w:r w:rsidRPr="00E87CD3">
        <w:rPr>
          <w:rFonts w:ascii="Times New Roman" w:hAnsi="Times New Roman" w:cs="Times New Roman"/>
          <w:sz w:val="22"/>
          <w:szCs w:val="22"/>
          <w:lang w:val="en-GB"/>
        </w:rPr>
        <w:t xml:space="preserve"> can act as a guiding light and allows the flexibility (</w:t>
      </w:r>
      <w:r w:rsidR="00583437" w:rsidRPr="00583437">
        <w:rPr>
          <w:rFonts w:ascii="Times New Roman" w:hAnsi="Times New Roman" w:cs="Times New Roman"/>
          <w:sz w:val="22"/>
          <w:szCs w:val="22"/>
          <w:lang w:val="en-GB"/>
        </w:rPr>
        <w:t>Aluttis et al</w:t>
      </w:r>
      <w:r w:rsidRPr="00583437">
        <w:rPr>
          <w:rFonts w:ascii="Times New Roman" w:hAnsi="Times New Roman" w:cs="Times New Roman"/>
          <w:sz w:val="22"/>
          <w:szCs w:val="22"/>
          <w:lang w:val="en-GB"/>
        </w:rPr>
        <w:t xml:space="preserve">, 2013; </w:t>
      </w:r>
      <w:r w:rsidR="00583437" w:rsidRPr="00583437">
        <w:rPr>
          <w:rFonts w:ascii="Times New Roman" w:hAnsi="Times New Roman" w:cs="Times New Roman"/>
          <w:sz w:val="22"/>
          <w:szCs w:val="22"/>
        </w:rPr>
        <w:t>Kroezen, Van Hoegarerden &amp;</w:t>
      </w:r>
      <w:r w:rsidR="00583437">
        <w:rPr>
          <w:rFonts w:ascii="Times New Roman" w:hAnsi="Times New Roman" w:cs="Times New Roman"/>
          <w:sz w:val="22"/>
          <w:szCs w:val="22"/>
        </w:rPr>
        <w:t xml:space="preserve"> Batenburg</w:t>
      </w:r>
      <w:r w:rsidR="00583437" w:rsidRPr="00583437">
        <w:rPr>
          <w:rFonts w:ascii="Times New Roman" w:hAnsi="Times New Roman" w:cs="Times New Roman"/>
          <w:sz w:val="22"/>
          <w:szCs w:val="22"/>
        </w:rPr>
        <w:t>, 2017</w:t>
      </w:r>
      <w:r w:rsidRPr="00E87CD3">
        <w:rPr>
          <w:rFonts w:ascii="Times New Roman" w:hAnsi="Times New Roman" w:cs="Times New Roman"/>
          <w:sz w:val="22"/>
          <w:szCs w:val="22"/>
          <w:lang w:val="en-GB"/>
        </w:rPr>
        <w:t xml:space="preserve">) needed to establish country specific taxonomy whilst allowing </w:t>
      </w:r>
      <w:r w:rsidR="00857A84" w:rsidRPr="00E87CD3">
        <w:rPr>
          <w:rFonts w:ascii="Times New Roman" w:hAnsi="Times New Roman" w:cs="Times New Roman"/>
          <w:sz w:val="22"/>
          <w:szCs w:val="22"/>
          <w:lang w:val="en-GB"/>
        </w:rPr>
        <w:t xml:space="preserve">data collection beyond governmental and public services </w:t>
      </w:r>
      <w:r w:rsidR="00857A84" w:rsidRPr="00E87CD3">
        <w:rPr>
          <w:rFonts w:ascii="Times New Roman" w:hAnsi="Times New Roman"/>
          <w:szCs w:val="22"/>
          <w:lang w:val="en-GB"/>
        </w:rPr>
        <w:fldChar w:fldCharType="begin"/>
      </w:r>
      <w:r w:rsidR="00857A84" w:rsidRPr="00E87CD3">
        <w:rPr>
          <w:rFonts w:ascii="Times New Roman" w:hAnsi="Times New Roman" w:cs="Times New Roman"/>
          <w:sz w:val="22"/>
          <w:szCs w:val="22"/>
          <w:lang w:val="en-GB"/>
        </w:rPr>
        <w:instrText xml:space="preserve"> ADDIN EN.CITE &lt;EndNote&gt;&lt;Cite&gt;&lt;Author&gt;Beck&lt;/Author&gt;&lt;Year&gt;2014&lt;/Year&gt;&lt;RecNum&gt;3906&lt;/RecNum&gt;&lt;DisplayText&gt;(Beck et al., 2014)&lt;/DisplayText&gt;&lt;record&gt;&lt;rec-number&gt;3906&lt;/rec-number&gt;&lt;foreign-keys&gt;&lt;key app="EN" db-id="wrzv0zsasdf9r4ead5zxtsd2xwx5xw0vtps2" timestamp="1517216291"&gt;3906&lt;/key&gt;&lt;/foreign-keys&gt;&lt;ref-type name="Journal Article"&gt;17&lt;/ref-type&gt;&lt;contributors&gt;&lt;authors&gt;&lt;author&gt;Beck, A. J.&lt;/author&gt;&lt;author&gt;Boulton, M. L.&lt;/author&gt;&lt;author&gt;Coronado, F.&lt;/author&gt;&lt;/authors&gt;&lt;/contributors&gt;&lt;auth-address&gt;Department of Health Management and Policy, University of Michigan, Ann Arbor, Michigan; Center of Excellence in Public Health Workforce Studies, University of Michigan, Ann Arbor, Michigan. Electronic address: ajbeck@umich.edu.&amp;#xD;Center of Excellence in Public Health Workforce Studies, University of Michigan, Ann Arbor, Michigan; Department of Epidemiology, University of Michigan, Ann Arbor, Michigan.&amp;#xD;Center for Surveillance, Epidemiology, and Laboratory Services, CDC, Atlanta, Georgia.&lt;/auth-address&gt;&lt;titles&gt;&lt;title&gt;Enumeration of the governmental public health workforce, 2014&lt;/title&gt;&lt;secondary-title&gt;Am J Prev Med&lt;/secondary-title&gt;&lt;alt-title&gt;American journal of preventive medicine&lt;/alt-title&gt;&lt;/titles&gt;&lt;alt-periodical&gt;&lt;full-title&gt;American Journal of Preventive Medicine&lt;/full-title&gt;&lt;/alt-periodical&gt;&lt;pages&gt;S306-13&lt;/pages&gt;&lt;volume&gt;47&lt;/volume&gt;&lt;number&gt;5 Suppl 3&lt;/number&gt;&lt;edition&gt;2014/12/03&lt;/edition&gt;&lt;keywords&gt;&lt;keyword&gt;Employment/*statistics &amp;amp; numerical data&lt;/keyword&gt;&lt;keyword&gt;Health Manpower/*statistics &amp;amp; numerical data&lt;/keyword&gt;&lt;keyword&gt;Humans&lt;/keyword&gt;&lt;keyword&gt;Public Health/*manpower&lt;/keyword&gt;&lt;keyword&gt;United States&lt;/keyword&gt;&lt;keyword&gt;United States Government Agencies/*statistics &amp;amp; numerical data&lt;/keyword&gt;&lt;/keywords&gt;&lt;dates&gt;&lt;year&gt;2014&lt;/year&gt;&lt;pub-dates&gt;&lt;date&gt;Nov&lt;/date&gt;&lt;/pub-dates&gt;&lt;/dates&gt;&lt;isbn&gt;0749-3797&lt;/isbn&gt;&lt;accession-num&gt;25439250&lt;/accession-num&gt;&lt;urls&gt;&lt;/urls&gt;&lt;electronic-resource-num&gt;10.1016/j.amepre.2014.07.018&lt;/electronic-resource-num&gt;&lt;remote-database-provider&gt;NLM&lt;/remote-database-provider&gt;&lt;language&gt;eng&lt;/language&gt;&lt;/record&gt;&lt;/Cite&gt;&lt;/EndNote&gt;</w:instrText>
      </w:r>
      <w:r w:rsidR="00857A84" w:rsidRPr="00E87CD3">
        <w:rPr>
          <w:rFonts w:ascii="Times New Roman" w:hAnsi="Times New Roman"/>
          <w:szCs w:val="22"/>
          <w:lang w:val="en-GB"/>
        </w:rPr>
        <w:fldChar w:fldCharType="separate"/>
      </w:r>
      <w:r w:rsidR="00857A84" w:rsidRPr="00E66A41">
        <w:rPr>
          <w:rFonts w:ascii="Times New Roman" w:hAnsi="Times New Roman" w:cs="Times New Roman"/>
          <w:sz w:val="22"/>
          <w:szCs w:val="22"/>
          <w:lang w:val="en-GB"/>
        </w:rPr>
        <w:t>(</w:t>
      </w:r>
      <w:r w:rsidR="00E66A41" w:rsidRPr="00E66A41">
        <w:rPr>
          <w:rFonts w:ascii="Times New Roman" w:hAnsi="Times New Roman" w:cs="Times New Roman"/>
          <w:color w:val="auto"/>
          <w:sz w:val="22"/>
          <w:szCs w:val="22"/>
        </w:rPr>
        <w:t>Boulton</w:t>
      </w:r>
      <w:r w:rsidR="00857A84" w:rsidRPr="00E66A41">
        <w:rPr>
          <w:rFonts w:ascii="Times New Roman" w:hAnsi="Times New Roman" w:cs="Times New Roman"/>
          <w:sz w:val="22"/>
          <w:szCs w:val="22"/>
          <w:lang w:val="en-GB"/>
        </w:rPr>
        <w:t xml:space="preserve"> et al., 2014</w:t>
      </w:r>
      <w:r w:rsidR="00857A84" w:rsidRPr="00E87CD3">
        <w:rPr>
          <w:rFonts w:ascii="Times New Roman" w:hAnsi="Times New Roman" w:cs="Times New Roman"/>
          <w:sz w:val="22"/>
          <w:szCs w:val="22"/>
          <w:lang w:val="en-GB"/>
        </w:rPr>
        <w:t>)</w:t>
      </w:r>
      <w:r w:rsidR="00857A84" w:rsidRPr="00E87CD3">
        <w:rPr>
          <w:rFonts w:ascii="Times New Roman" w:hAnsi="Times New Roman"/>
          <w:szCs w:val="22"/>
          <w:lang w:val="en-GB"/>
        </w:rPr>
        <w:fldChar w:fldCharType="end"/>
      </w:r>
      <w:r w:rsidR="00857A84" w:rsidRPr="00E87CD3">
        <w:rPr>
          <w:rFonts w:ascii="Times New Roman" w:hAnsi="Times New Roman" w:cs="Times New Roman"/>
          <w:sz w:val="22"/>
          <w:szCs w:val="22"/>
          <w:lang w:val="en-GB"/>
        </w:rPr>
        <w:t>. However, the ISCO-08 suffers from transferability between countries due to national differences in educational requirements, occupational tasks and duties</w:t>
      </w:r>
      <w:r w:rsidR="00231635" w:rsidRPr="00E87CD3">
        <w:rPr>
          <w:rFonts w:ascii="Times New Roman" w:hAnsi="Times New Roman" w:cs="Times New Roman"/>
          <w:sz w:val="22"/>
          <w:szCs w:val="22"/>
          <w:lang w:val="en-GB"/>
        </w:rPr>
        <w:t>.</w:t>
      </w:r>
      <w:r w:rsidR="00630383" w:rsidRPr="00E87CD3">
        <w:rPr>
          <w:rFonts w:ascii="Times New Roman" w:hAnsi="Times New Roman" w:cs="Times New Roman"/>
          <w:sz w:val="22"/>
          <w:szCs w:val="22"/>
          <w:lang w:val="en-GB"/>
        </w:rPr>
        <w:t xml:space="preserve"> </w:t>
      </w:r>
      <w:r w:rsidR="002421B9" w:rsidRPr="00E87CD3">
        <w:rPr>
          <w:rFonts w:ascii="Times New Roman" w:hAnsi="Times New Roman" w:cs="Times New Roman"/>
          <w:sz w:val="22"/>
          <w:szCs w:val="22"/>
          <w:lang w:val="en-GB"/>
        </w:rPr>
        <w:t>Therefore</w:t>
      </w:r>
      <w:r w:rsidR="00630383" w:rsidRPr="00E87CD3">
        <w:rPr>
          <w:rFonts w:ascii="Times New Roman" w:hAnsi="Times New Roman" w:cs="Times New Roman"/>
          <w:sz w:val="22"/>
          <w:szCs w:val="22"/>
          <w:lang w:val="en-GB"/>
        </w:rPr>
        <w:t>, it can be instrumental to link occupational categories to public health operations</w:t>
      </w:r>
      <w:r w:rsidR="00BA1D50" w:rsidRPr="00E87CD3">
        <w:rPr>
          <w:rFonts w:ascii="Times New Roman" w:hAnsi="Times New Roman" w:cs="Times New Roman"/>
          <w:sz w:val="22"/>
          <w:szCs w:val="22"/>
          <w:lang w:val="en-GB"/>
        </w:rPr>
        <w:t xml:space="preserve"> as a stepping stone towards a taxonomy.</w:t>
      </w:r>
    </w:p>
    <w:p w14:paraId="20D81FF5" w14:textId="77777777" w:rsidR="00356BAD" w:rsidRPr="00E87CD3" w:rsidRDefault="00356BAD" w:rsidP="004A24C2">
      <w:pPr>
        <w:spacing w:line="276" w:lineRule="auto"/>
        <w:ind w:right="284"/>
        <w:jc w:val="both"/>
        <w:rPr>
          <w:rFonts w:ascii="Times New Roman" w:hAnsi="Times New Roman"/>
          <w:lang w:val="en-GB"/>
        </w:rPr>
      </w:pPr>
    </w:p>
    <w:p w14:paraId="1E4EBA38" w14:textId="77777777" w:rsidR="00762A7F" w:rsidRPr="00FE36C3" w:rsidRDefault="00762A7F" w:rsidP="00FE36C3">
      <w:pPr>
        <w:shd w:val="clear" w:color="auto" w:fill="02508B"/>
        <w:autoSpaceDE w:val="0"/>
        <w:autoSpaceDN w:val="0"/>
        <w:adjustRightInd w:val="0"/>
        <w:spacing w:after="120" w:line="288"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Is there a clear public health workforce taxonomy</w:t>
      </w:r>
      <w:r w:rsidR="00937709" w:rsidRPr="00FE36C3">
        <w:rPr>
          <w:rFonts w:ascii="Times New Roman" w:hAnsi="Times New Roman"/>
          <w:i/>
          <w:color w:val="FFFFFF" w:themeColor="background1"/>
          <w:lang w:val="en-GB"/>
        </w:rPr>
        <w:t>?</w:t>
      </w:r>
      <w:r w:rsidRPr="00FE36C3">
        <w:rPr>
          <w:rFonts w:ascii="Times New Roman" w:hAnsi="Times New Roman"/>
          <w:i/>
          <w:color w:val="FFFFFF" w:themeColor="background1"/>
          <w:lang w:val="en-GB"/>
        </w:rPr>
        <w:t xml:space="preserve"> </w:t>
      </w:r>
    </w:p>
    <w:p w14:paraId="4D4AC35F" w14:textId="77777777" w:rsidR="004A24C2" w:rsidRPr="00E87CD3" w:rsidRDefault="004A24C2" w:rsidP="004A24C2">
      <w:pPr>
        <w:spacing w:line="276" w:lineRule="auto"/>
        <w:ind w:right="284"/>
        <w:jc w:val="both"/>
        <w:rPr>
          <w:rFonts w:ascii="Times New Roman" w:hAnsi="Times New Roman"/>
          <w:lang w:val="en-GB"/>
        </w:rPr>
      </w:pPr>
    </w:p>
    <w:p w14:paraId="4835E2DC" w14:textId="77777777" w:rsidR="005E6B82" w:rsidRPr="00E87CD3" w:rsidRDefault="008E19B6" w:rsidP="00546A0D">
      <w:pPr>
        <w:spacing w:line="276" w:lineRule="auto"/>
        <w:ind w:right="284"/>
        <w:jc w:val="both"/>
        <w:rPr>
          <w:rFonts w:ascii="Times New Roman" w:hAnsi="Times New Roman"/>
          <w:lang w:val="en-GB"/>
        </w:rPr>
      </w:pPr>
      <w:r w:rsidRPr="00E87CD3">
        <w:rPr>
          <w:rFonts w:ascii="Times New Roman" w:hAnsi="Times New Roman"/>
          <w:lang w:val="en-GB"/>
        </w:rPr>
        <w:t>Currently, the International Standard Clas</w:t>
      </w:r>
      <w:r w:rsidR="00C247A1">
        <w:rPr>
          <w:rFonts w:ascii="Times New Roman" w:hAnsi="Times New Roman"/>
          <w:lang w:val="en-GB"/>
        </w:rPr>
        <w:t>sification of Occupation (ISCO-0</w:t>
      </w:r>
      <w:r w:rsidRPr="00E87CD3">
        <w:rPr>
          <w:rFonts w:ascii="Times New Roman" w:hAnsi="Times New Roman"/>
          <w:lang w:val="en-GB"/>
        </w:rPr>
        <w:t>8), has two sub-major groups (health professionals and health associate professionals)</w:t>
      </w:r>
      <w:r w:rsidR="00C247A1">
        <w:rPr>
          <w:rFonts w:ascii="Times New Roman" w:hAnsi="Times New Roman"/>
          <w:lang w:val="en-GB"/>
        </w:rPr>
        <w:t xml:space="preserve"> (ILO, 1990)</w:t>
      </w:r>
      <w:r w:rsidRPr="00E87CD3">
        <w:rPr>
          <w:rFonts w:ascii="Times New Roman" w:hAnsi="Times New Roman"/>
          <w:lang w:val="en-GB"/>
        </w:rPr>
        <w:t xml:space="preserve"> </w:t>
      </w:r>
      <w:r w:rsidR="003F0F26" w:rsidRPr="00E87CD3">
        <w:rPr>
          <w:rFonts w:ascii="Times New Roman" w:hAnsi="Times New Roman"/>
          <w:lang w:val="en-GB"/>
        </w:rPr>
        <w:t>within which</w:t>
      </w:r>
      <w:r w:rsidRPr="00E87CD3">
        <w:rPr>
          <w:rFonts w:ascii="Times New Roman" w:hAnsi="Times New Roman"/>
          <w:lang w:val="en-GB"/>
        </w:rPr>
        <w:t xml:space="preserve"> only a few occupational titles refer explicitly to public health </w:t>
      </w:r>
      <w:r w:rsidR="00546A0D" w:rsidRPr="00E87CD3">
        <w:rPr>
          <w:rFonts w:ascii="Times New Roman" w:hAnsi="Times New Roman"/>
          <w:lang w:val="en-GB"/>
        </w:rPr>
        <w:t xml:space="preserve">of which </w:t>
      </w:r>
      <w:r w:rsidRPr="00E87CD3">
        <w:rPr>
          <w:rFonts w:ascii="Times New Roman" w:hAnsi="Times New Roman"/>
          <w:lang w:val="en-GB"/>
        </w:rPr>
        <w:t>only 6 occupational titles are directly linked to public health (1342 Chief Public health officer, 2142 Public Health Engineer, 2212 Public health specialist (medical practitioner), 2221 Public health nurse, 2263 public health officer and 2265 Public health nutritionist).</w:t>
      </w:r>
      <w:r w:rsidR="00546A0D" w:rsidRPr="00E87CD3">
        <w:rPr>
          <w:rFonts w:ascii="Times New Roman" w:hAnsi="Times New Roman"/>
          <w:lang w:val="en-GB"/>
        </w:rPr>
        <w:t xml:space="preserve"> The </w:t>
      </w:r>
      <w:r w:rsidR="0036695D">
        <w:rPr>
          <w:rFonts w:ascii="Times New Roman" w:hAnsi="Times New Roman"/>
          <w:lang w:val="en-GB"/>
        </w:rPr>
        <w:t>CoP</w:t>
      </w:r>
      <w:r w:rsidR="00546A0D" w:rsidRPr="00E87CD3">
        <w:rPr>
          <w:rFonts w:ascii="Times New Roman" w:hAnsi="Times New Roman"/>
          <w:lang w:val="en-GB"/>
        </w:rPr>
        <w:t xml:space="preserve"> is working towards a system that matches with the EPHOs such that harmoni</w:t>
      </w:r>
      <w:r w:rsidR="006D7D42" w:rsidRPr="00E87CD3">
        <w:rPr>
          <w:rFonts w:ascii="Times New Roman" w:hAnsi="Times New Roman"/>
          <w:lang w:val="en-GB"/>
        </w:rPr>
        <w:t>z</w:t>
      </w:r>
      <w:r w:rsidR="00546A0D" w:rsidRPr="00E87CD3">
        <w:rPr>
          <w:rFonts w:ascii="Times New Roman" w:hAnsi="Times New Roman"/>
          <w:lang w:val="en-GB"/>
        </w:rPr>
        <w:t>ation across health systems is achieved to improve cross-border collaboration.</w:t>
      </w:r>
      <w:r w:rsidR="00CA33D1" w:rsidRPr="00E87CD3">
        <w:rPr>
          <w:rFonts w:ascii="Times New Roman" w:hAnsi="Times New Roman"/>
          <w:lang w:val="en-GB"/>
        </w:rPr>
        <w:t xml:space="preserve"> Limited </w:t>
      </w:r>
      <w:r w:rsidR="00CA33D1" w:rsidRPr="00E87CD3">
        <w:rPr>
          <w:rFonts w:ascii="Times New Roman" w:hAnsi="Times New Roman"/>
          <w:lang w:val="en-GB"/>
        </w:rPr>
        <w:lastRenderedPageBreak/>
        <w:t>international collaboration in health workforce planning (especially in regions of free movement such as the European Union) can be improved via a universal taxonomy if such is going to be developed.</w:t>
      </w:r>
    </w:p>
    <w:p w14:paraId="564CF979" w14:textId="77777777" w:rsidR="008E19B6" w:rsidRPr="00E87CD3" w:rsidRDefault="008E19B6" w:rsidP="008E19B6">
      <w:pPr>
        <w:spacing w:line="276" w:lineRule="auto"/>
        <w:ind w:right="284"/>
        <w:jc w:val="both"/>
        <w:rPr>
          <w:rFonts w:ascii="Times New Roman" w:hAnsi="Times New Roman"/>
          <w:lang w:val="en-GB"/>
        </w:rPr>
      </w:pPr>
    </w:p>
    <w:p w14:paraId="620B71D8" w14:textId="77777777" w:rsidR="008E19B6" w:rsidRPr="00FE36C3" w:rsidRDefault="008E19B6" w:rsidP="00FE36C3">
      <w:pPr>
        <w:shd w:val="clear" w:color="auto" w:fill="02508B"/>
        <w:autoSpaceDE w:val="0"/>
        <w:autoSpaceDN w:val="0"/>
        <w:adjustRightInd w:val="0"/>
        <w:spacing w:after="120" w:line="288" w:lineRule="auto"/>
        <w:jc w:val="both"/>
        <w:rPr>
          <w:rFonts w:ascii="Times New Roman" w:hAnsi="Times New Roman"/>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w:t>
      </w:r>
      <w:r w:rsidR="008A1946" w:rsidRPr="00FE36C3">
        <w:rPr>
          <w:rFonts w:ascii="Times New Roman" w:hAnsi="Times New Roman"/>
          <w:i/>
          <w:color w:val="FFFFFF" w:themeColor="background1"/>
          <w:lang w:val="en-GB"/>
        </w:rPr>
        <w:t>Which ISCO occupations are part of the core and wider public health workforce and what are the public health operations they contribute to?</w:t>
      </w:r>
    </w:p>
    <w:p w14:paraId="6C1B51F8" w14:textId="77777777" w:rsidR="00B17DFE" w:rsidRPr="00E87CD3" w:rsidRDefault="00B17DFE" w:rsidP="00802418">
      <w:pPr>
        <w:rPr>
          <w:rFonts w:ascii="Times New Roman" w:hAnsi="Times New Roman"/>
          <w:sz w:val="20"/>
          <w:szCs w:val="20"/>
          <w:lang w:val="en-GB"/>
        </w:rPr>
      </w:pPr>
    </w:p>
    <w:p w14:paraId="6F248383" w14:textId="77777777" w:rsidR="00802418" w:rsidRPr="00E87CD3" w:rsidRDefault="00E31215" w:rsidP="00E31215">
      <w:pPr>
        <w:pStyle w:val="Heading3"/>
        <w:rPr>
          <w:lang w:val="en-GB"/>
        </w:rPr>
      </w:pPr>
      <w:r w:rsidRPr="00E87CD3">
        <w:rPr>
          <w:lang w:val="en-GB"/>
        </w:rPr>
        <w:t>1.</w:t>
      </w:r>
      <w:r w:rsidR="000474B6" w:rsidRPr="00E87CD3">
        <w:rPr>
          <w:lang w:val="en-GB"/>
        </w:rPr>
        <w:t>f</w:t>
      </w:r>
      <w:r w:rsidRPr="00E87CD3">
        <w:rPr>
          <w:lang w:val="en-GB"/>
        </w:rPr>
        <w:t xml:space="preserve">  </w:t>
      </w:r>
      <w:r w:rsidR="00FE552E" w:rsidRPr="00E87CD3">
        <w:rPr>
          <w:lang w:val="en-GB"/>
        </w:rPr>
        <w:t>Public health w</w:t>
      </w:r>
      <w:r w:rsidR="00802418" w:rsidRPr="00E87CD3">
        <w:rPr>
          <w:lang w:val="en-GB"/>
        </w:rPr>
        <w:t xml:space="preserve">orkforce data, planning and forecasting </w:t>
      </w:r>
    </w:p>
    <w:p w14:paraId="66D6327F" w14:textId="77777777" w:rsidR="00062341" w:rsidRPr="00E87CD3" w:rsidRDefault="00062341" w:rsidP="00062341">
      <w:pPr>
        <w:spacing w:after="120" w:line="264" w:lineRule="auto"/>
        <w:ind w:right="204"/>
        <w:jc w:val="both"/>
        <w:rPr>
          <w:rFonts w:ascii="Times New Roman" w:hAnsi="Times New Roman"/>
          <w:lang w:val="en-GB"/>
        </w:rPr>
      </w:pPr>
    </w:p>
    <w:p w14:paraId="425C205B" w14:textId="77777777" w:rsidR="00AE08AC" w:rsidRPr="00E87CD3" w:rsidRDefault="00AE08AC" w:rsidP="00AE08AC">
      <w:pPr>
        <w:autoSpaceDE w:val="0"/>
        <w:autoSpaceDN w:val="0"/>
        <w:adjustRightInd w:val="0"/>
        <w:spacing w:line="276" w:lineRule="auto"/>
        <w:jc w:val="both"/>
        <w:rPr>
          <w:rFonts w:ascii="Times New Roman" w:hAnsi="Times New Roman"/>
          <w:lang w:val="en-GB"/>
        </w:rPr>
      </w:pPr>
      <w:r w:rsidRPr="00E87CD3">
        <w:rPr>
          <w:rFonts w:ascii="Times New Roman" w:hAnsi="Times New Roman"/>
          <w:lang w:val="en-GB"/>
        </w:rPr>
        <w:t>Regular assessment of the size and composition of the public health workforce has been a challenge for decades in almost all countries of the European Region. A proper enumeration method can make use of multiple data sources for the public health workforce to improve the accuracy of estimates. Yet, improvement of data sources and development of a standardi</w:t>
      </w:r>
      <w:r w:rsidR="0043500B" w:rsidRPr="00E87CD3">
        <w:rPr>
          <w:rFonts w:ascii="Times New Roman" w:hAnsi="Times New Roman"/>
          <w:lang w:val="en-GB"/>
        </w:rPr>
        <w:t>z</w:t>
      </w:r>
      <w:r w:rsidRPr="00E87CD3">
        <w:rPr>
          <w:rFonts w:ascii="Times New Roman" w:hAnsi="Times New Roman"/>
          <w:lang w:val="en-GB"/>
        </w:rPr>
        <w:t xml:space="preserve">ed methodology is needed for continuous monitoring of the public health workforce size and composition. In all cases, public health workforce enumeration is especially important in order to account for the current turnover, its trends and thereby enable evidence-based forecasting for the public health workforce required. </w:t>
      </w:r>
    </w:p>
    <w:p w14:paraId="63522450" w14:textId="77777777" w:rsidR="00AE08AC" w:rsidRPr="00E87CD3" w:rsidRDefault="00AE08AC" w:rsidP="00AE08AC">
      <w:pPr>
        <w:autoSpaceDE w:val="0"/>
        <w:autoSpaceDN w:val="0"/>
        <w:adjustRightInd w:val="0"/>
        <w:spacing w:line="276" w:lineRule="auto"/>
        <w:jc w:val="both"/>
        <w:rPr>
          <w:rFonts w:ascii="Times New Roman" w:hAnsi="Times New Roman"/>
          <w:lang w:val="en-GB"/>
        </w:rPr>
      </w:pPr>
    </w:p>
    <w:p w14:paraId="6148086C" w14:textId="36621547" w:rsidR="00AE08AC" w:rsidRPr="00E87CD3" w:rsidRDefault="00AE08AC" w:rsidP="008D766B">
      <w:pPr>
        <w:autoSpaceDE w:val="0"/>
        <w:autoSpaceDN w:val="0"/>
        <w:adjustRightInd w:val="0"/>
        <w:spacing w:line="276" w:lineRule="auto"/>
        <w:jc w:val="both"/>
        <w:rPr>
          <w:rFonts w:ascii="Times New Roman" w:hAnsi="Times New Roman"/>
          <w:lang w:val="en-GB"/>
        </w:rPr>
      </w:pPr>
      <w:r w:rsidRPr="00E87CD3">
        <w:rPr>
          <w:rFonts w:ascii="Times New Roman" w:hAnsi="Times New Roman"/>
          <w:lang w:val="en-GB"/>
        </w:rPr>
        <w:t xml:space="preserve">A multitude of approaches for workforce planning and forecasting can be used based upon supply, demand or needs for public health </w:t>
      </w:r>
      <w:r w:rsidRPr="00E87CD3">
        <w:rPr>
          <w:rFonts w:ascii="Times New Roman" w:hAnsi="Times New Roman"/>
          <w:lang w:val="en-GB"/>
        </w:rPr>
        <w:fldChar w:fldCharType="begin"/>
      </w:r>
      <w:r w:rsidRPr="00E87CD3">
        <w:rPr>
          <w:rFonts w:ascii="Times New Roman" w:hAnsi="Times New Roman"/>
          <w:lang w:val="en-GB"/>
        </w:rPr>
        <w:instrText xml:space="preserve"> ADDIN EN.CITE &lt;EndNote&gt;&lt;Cite&gt;&lt;Author&gt;Kroezen M&lt;/Author&gt;&lt;Year&gt;2017&lt;/Year&gt;&lt;RecNum&gt;3867&lt;/RecNum&gt;&lt;DisplayText&gt;(Kroezen M, 2017)&lt;/DisplayText&gt;&lt;record&gt;&lt;rec-number&gt;3867&lt;/rec-number&gt;&lt;foreign-keys&gt;&lt;key app="EN" db-id="wrzv0zsasdf9r4ead5zxtsd2xwx5xw0vtps2" timestamp="1516119297"&gt;3867&lt;/key&gt;&lt;/foreign-keys&gt;&lt;ref-type name="Journal Article"&gt;17&lt;/ref-type&gt;&lt;contributors&gt;&lt;authors&gt;&lt;author&gt;Kroezen M, et al. &lt;/author&gt;&lt;/authors&gt;&lt;/contributors&gt;&lt;titles&gt;&lt;title&gt;The Joint Action on Health Workforce Planning and Forecasting: Results of a European programme to improve health workforce policies&lt;/title&gt;&lt;secondary-title&gt;Health Policy&lt;/secondary-title&gt;&lt;/titles&gt;&lt;periodical&gt;&lt;full-title&gt;Health Policy&lt;/full-title&gt;&lt;abbr-1&gt;Health policy (Amsterdam, Netherlands)&lt;/abbr-1&gt;&lt;/periodical&gt;&lt;volume&gt;article in press&lt;/volume&gt;&lt;dates&gt;&lt;year&gt;2017&lt;/year&gt;&lt;/dates&gt;&lt;urls&gt;&lt;/urls&gt;&lt;/record&gt;&lt;/Cite&gt;&lt;/EndNote&gt;</w:instrText>
      </w:r>
      <w:r w:rsidRPr="00E87CD3">
        <w:rPr>
          <w:rFonts w:ascii="Times New Roman" w:hAnsi="Times New Roman"/>
          <w:lang w:val="en-GB"/>
        </w:rPr>
        <w:fldChar w:fldCharType="separate"/>
      </w:r>
      <w:r w:rsidRPr="00E87CD3">
        <w:rPr>
          <w:rFonts w:ascii="Times New Roman" w:hAnsi="Times New Roman"/>
          <w:lang w:val="en-GB"/>
        </w:rPr>
        <w:t>(</w:t>
      </w:r>
      <w:r w:rsidR="00B10215" w:rsidRPr="00583437">
        <w:rPr>
          <w:rFonts w:ascii="Times New Roman" w:hAnsi="Times New Roman"/>
          <w:szCs w:val="22"/>
        </w:rPr>
        <w:t>Kroezen, Van Hoegarerden &amp;</w:t>
      </w:r>
      <w:r w:rsidR="00B10215">
        <w:rPr>
          <w:rFonts w:ascii="Times New Roman" w:hAnsi="Times New Roman"/>
          <w:szCs w:val="22"/>
        </w:rPr>
        <w:t xml:space="preserve"> Batenburg</w:t>
      </w:r>
      <w:r w:rsidR="00B10215" w:rsidRPr="00583437">
        <w:rPr>
          <w:rFonts w:ascii="Times New Roman" w:hAnsi="Times New Roman"/>
          <w:szCs w:val="22"/>
        </w:rPr>
        <w:t>, 2017</w:t>
      </w:r>
      <w:r w:rsidRPr="00E87CD3">
        <w:rPr>
          <w:rFonts w:ascii="Times New Roman" w:hAnsi="Times New Roman"/>
          <w:lang w:val="en-GB"/>
        </w:rPr>
        <w:t>)</w:t>
      </w:r>
      <w:r w:rsidRPr="00E87CD3">
        <w:rPr>
          <w:rFonts w:ascii="Times New Roman" w:hAnsi="Times New Roman"/>
          <w:lang w:val="en-GB"/>
        </w:rPr>
        <w:fldChar w:fldCharType="end"/>
      </w:r>
      <w:r w:rsidRPr="00E87CD3">
        <w:rPr>
          <w:rFonts w:ascii="Times New Roman" w:hAnsi="Times New Roman"/>
          <w:lang w:val="en-GB"/>
        </w:rPr>
        <w:t xml:space="preserve">. In addition, means such as practitioner-to-population ratio, historical patterns, case-load profiling, acuity measures, queuing theory, production function can aid in the accuracy of these models </w:t>
      </w:r>
      <w:r w:rsidR="000E69C1">
        <w:rPr>
          <w:rFonts w:ascii="Times New Roman" w:hAnsi="Times New Roman"/>
          <w:lang w:val="en-GB"/>
        </w:rPr>
        <w:t>(Hornby</w:t>
      </w:r>
      <w:r w:rsidR="00981472">
        <w:rPr>
          <w:rFonts w:ascii="Times New Roman" w:hAnsi="Times New Roman"/>
          <w:lang w:val="en-GB"/>
        </w:rPr>
        <w:t xml:space="preserve"> 1976; Hurst, 2006</w:t>
      </w:r>
      <w:r w:rsidR="00BD25EC">
        <w:rPr>
          <w:rFonts w:ascii="Times New Roman" w:hAnsi="Times New Roman"/>
          <w:lang w:val="en-GB"/>
        </w:rPr>
        <w:t xml:space="preserve"> &amp; 2008</w:t>
      </w:r>
      <w:r w:rsidR="00981472">
        <w:rPr>
          <w:rFonts w:ascii="Times New Roman" w:hAnsi="Times New Roman"/>
          <w:lang w:val="en-GB"/>
        </w:rPr>
        <w:t xml:space="preserve">; </w:t>
      </w:r>
      <w:r w:rsidR="00BD25EC">
        <w:rPr>
          <w:rFonts w:ascii="Times New Roman" w:hAnsi="Times New Roman"/>
          <w:lang w:val="en-GB"/>
        </w:rPr>
        <w:t>Lipscomb et</w:t>
      </w:r>
      <w:r w:rsidR="00554F96">
        <w:rPr>
          <w:rFonts w:ascii="Times New Roman" w:hAnsi="Times New Roman"/>
          <w:lang w:val="en-GB"/>
        </w:rPr>
        <w:t xml:space="preserve"> </w:t>
      </w:r>
      <w:r w:rsidR="00BD25EC">
        <w:rPr>
          <w:rFonts w:ascii="Times New Roman" w:hAnsi="Times New Roman"/>
          <w:lang w:val="en-GB"/>
        </w:rPr>
        <w:t xml:space="preserve">al., </w:t>
      </w:r>
      <w:r w:rsidR="00554F96">
        <w:rPr>
          <w:rFonts w:ascii="Times New Roman" w:hAnsi="Times New Roman"/>
          <w:lang w:val="en-GB"/>
        </w:rPr>
        <w:t>1995; Musau et al.</w:t>
      </w:r>
      <w:r w:rsidR="00D35439">
        <w:rPr>
          <w:rFonts w:ascii="Times New Roman" w:hAnsi="Times New Roman"/>
          <w:lang w:val="en-GB"/>
        </w:rPr>
        <w:t>,</w:t>
      </w:r>
      <w:r w:rsidR="00554F96">
        <w:rPr>
          <w:rFonts w:ascii="Times New Roman" w:hAnsi="Times New Roman"/>
          <w:lang w:val="en-GB"/>
        </w:rPr>
        <w:t xml:space="preserve"> 2008;</w:t>
      </w:r>
      <w:r w:rsidR="00D35439">
        <w:rPr>
          <w:rFonts w:ascii="Times New Roman" w:hAnsi="Times New Roman"/>
          <w:lang w:val="en-GB"/>
        </w:rPr>
        <w:t xml:space="preserve"> Schoo et al., 2008;</w:t>
      </w:r>
      <w:r w:rsidR="008D766B">
        <w:rPr>
          <w:rFonts w:ascii="Times New Roman" w:hAnsi="Times New Roman"/>
          <w:lang w:val="en-GB"/>
        </w:rPr>
        <w:t xml:space="preserve"> Tucker et al., 1999</w:t>
      </w:r>
      <w:r w:rsidR="00981472">
        <w:rPr>
          <w:rFonts w:ascii="Times New Roman" w:hAnsi="Times New Roman"/>
          <w:lang w:val="en-GB"/>
        </w:rPr>
        <w:t>)</w:t>
      </w:r>
    </w:p>
    <w:p w14:paraId="2377FEA3" w14:textId="77777777" w:rsidR="00AE08AC" w:rsidRPr="00E87CD3" w:rsidRDefault="00AE08AC" w:rsidP="00E96544">
      <w:pPr>
        <w:autoSpaceDE w:val="0"/>
        <w:autoSpaceDN w:val="0"/>
        <w:adjustRightInd w:val="0"/>
        <w:spacing w:line="276" w:lineRule="auto"/>
        <w:jc w:val="both"/>
        <w:rPr>
          <w:rFonts w:ascii="Times New Roman" w:hAnsi="Times New Roman"/>
          <w:shd w:val="clear" w:color="auto" w:fill="FFFFFF"/>
          <w:lang w:val="en-GB" w:eastAsia="nl-NL"/>
        </w:rPr>
      </w:pPr>
    </w:p>
    <w:p w14:paraId="4D70802A" w14:textId="6BD72154" w:rsidR="00617F0B" w:rsidRPr="00466D5C" w:rsidRDefault="00CA33D1" w:rsidP="00E96544">
      <w:pPr>
        <w:autoSpaceDE w:val="0"/>
        <w:autoSpaceDN w:val="0"/>
        <w:adjustRightInd w:val="0"/>
        <w:spacing w:line="276" w:lineRule="auto"/>
        <w:jc w:val="both"/>
        <w:rPr>
          <w:rFonts w:ascii="Times New Roman" w:hAnsi="Times New Roman"/>
          <w:lang w:val="en-GB"/>
        </w:rPr>
      </w:pPr>
      <w:r w:rsidRPr="00E87CD3">
        <w:rPr>
          <w:rFonts w:ascii="Times New Roman" w:hAnsi="Times New Roman"/>
          <w:shd w:val="clear" w:color="auto" w:fill="FFFFFF"/>
          <w:lang w:val="en-GB" w:eastAsia="nl-NL"/>
        </w:rPr>
        <w:t xml:space="preserve">The lack of a clear definition for public health professionals within the Health 2020 European Policy framework and strategy from the WHO illustrates this.  </w:t>
      </w:r>
      <w:r w:rsidRPr="00E87CD3">
        <w:rPr>
          <w:rFonts w:ascii="Times New Roman" w:hAnsi="Times New Roman"/>
          <w:lang w:val="en-GB"/>
        </w:rPr>
        <w:t xml:space="preserve">This means that the available research evidence on health workforce monitoring and planning is primarily focused on healthcare professionals </w:t>
      </w:r>
      <w:r w:rsidRPr="00E87CD3">
        <w:rPr>
          <w:rFonts w:ascii="Times New Roman" w:hAnsi="Times New Roman"/>
          <w:lang w:val="en-GB"/>
        </w:rPr>
        <w:fldChar w:fldCharType="begin"/>
      </w:r>
      <w:r w:rsidRPr="00E87CD3">
        <w:rPr>
          <w:rFonts w:ascii="Times New Roman" w:hAnsi="Times New Roman"/>
          <w:lang w:val="en-GB"/>
        </w:rPr>
        <w:instrText xml:space="preserve"> ADDIN EN.CITE &lt;EndNote&gt;&lt;Cite&gt;&lt;Author&gt;Girasek&lt;/Author&gt;&lt;Year&gt;2018&lt;/Year&gt;&lt;RecNum&gt;3849&lt;/RecNum&gt;&lt;DisplayText&gt;(Girasek, 2018)&lt;/DisplayText&gt;&lt;record&gt;&lt;rec-number&gt;3849&lt;/rec-number&gt;&lt;foreign-keys&gt;&lt;key app="EN" db-id="wrzv0zsasdf9r4ead5zxtsd2xwx5xw0vtps2" timestamp="1515949446"&gt;3849&lt;/key&gt;&lt;/foreign-keys&gt;&lt;ref-type name="Journal Article"&gt;17&lt;/ref-type&gt;&lt;contributors&gt;&lt;authors&gt;&lt;author&gt;Girasek, E. Kovacs, E. Aszalos, Z. Eke, E. Ragany, K., Kovacs, R. Cserhati, Z. Szocska, M.&lt;/author&gt;&lt;/authors&gt;&lt;/contributors&gt;&lt;titles&gt;&lt;title&gt;Headcount and FTE data in the European health workforce monitoring and planning process&lt;/title&gt;&lt;secondary-title&gt;Human Resources for Health&lt;/secondary-title&gt;&lt;/titles&gt;&lt;periodical&gt;&lt;full-title&gt;Human resources for health&lt;/full-title&gt;&lt;/periodical&gt;&lt;pages&gt;1-7&lt;/pages&gt;&lt;volume&gt;14&lt;/volume&gt;&lt;number&gt;42&lt;/number&gt;&lt;dates&gt;&lt;year&gt;2018&lt;/year&gt;&lt;/dates&gt;&lt;urls&gt;&lt;/urls&gt;&lt;/record&gt;&lt;/Cite&gt;&lt;/EndNote&gt;</w:instrText>
      </w:r>
      <w:r w:rsidRPr="00E87CD3">
        <w:rPr>
          <w:rFonts w:ascii="Times New Roman" w:hAnsi="Times New Roman"/>
          <w:lang w:val="en-GB"/>
        </w:rPr>
        <w:fldChar w:fldCharType="separate"/>
      </w:r>
      <w:r w:rsidRPr="00421C5B">
        <w:rPr>
          <w:rFonts w:ascii="Times New Roman" w:hAnsi="Times New Roman"/>
          <w:lang w:val="en-GB"/>
        </w:rPr>
        <w:t>(Girasek</w:t>
      </w:r>
      <w:r w:rsidR="00421C5B" w:rsidRPr="00421C5B">
        <w:rPr>
          <w:rFonts w:ascii="Times New Roman" w:hAnsi="Times New Roman"/>
          <w:lang w:val="en-GB"/>
        </w:rPr>
        <w:t xml:space="preserve"> et al., 2016</w:t>
      </w:r>
      <w:r w:rsidRPr="00E87CD3">
        <w:rPr>
          <w:rFonts w:ascii="Times New Roman" w:hAnsi="Times New Roman"/>
          <w:lang w:val="en-GB"/>
        </w:rPr>
        <w:t>)</w:t>
      </w:r>
      <w:r w:rsidRPr="00E87CD3">
        <w:rPr>
          <w:rFonts w:ascii="Times New Roman" w:hAnsi="Times New Roman"/>
          <w:lang w:val="en-GB"/>
        </w:rPr>
        <w:fldChar w:fldCharType="end"/>
      </w:r>
      <w:r w:rsidRPr="00E87CD3">
        <w:rPr>
          <w:rFonts w:ascii="Times New Roman" w:hAnsi="Times New Roman"/>
          <w:lang w:val="en-GB"/>
        </w:rPr>
        <w:t xml:space="preserve">.  In contrast, the self-assessments of the Essential Public Health Operations (EPHOs) within the European Region countries found that workforce shortage of public health workers is a major limitation for public health services </w:t>
      </w:r>
      <w:r w:rsidRPr="005E2181">
        <w:rPr>
          <w:rFonts w:ascii="Times New Roman" w:hAnsi="Times New Roman"/>
          <w:lang w:val="en-GB"/>
        </w:rPr>
        <w:fldChar w:fldCharType="begin"/>
      </w:r>
      <w:r w:rsidRPr="005E2181">
        <w:rPr>
          <w:rFonts w:ascii="Times New Roman" w:hAnsi="Times New Roman"/>
          <w:lang w:val="en-GB"/>
        </w:rPr>
        <w:instrText xml:space="preserve"> ADDIN EN.CITE &lt;EndNote&gt;&lt;Cite&gt;&lt;Author&gt;Harris&lt;/Author&gt;&lt;Year&gt;2017&lt;/Year&gt;&lt;RecNum&gt;3904&lt;/RecNum&gt;&lt;DisplayText&gt;(Harris, 2017)&lt;/DisplayText&gt;&lt;record&gt;&lt;rec-number&gt;3904&lt;/rec-number&gt;&lt;foreign-keys&gt;&lt;key app="EN" db-id="wrzv0zsasdf9r4ead5zxtsd2xwx5xw0vtps2" timestamp="1517209078"&gt;3904&lt;/key&gt;&lt;/foreign-keys&gt;&lt;ref-type name="Report"&gt;27&lt;/ref-type&gt;&lt;contributors&gt;&lt;authors&gt;&lt;author&gt;Harris, M. Ruseva, M. Mircheva, D. Lazarov, P. Ivanova, T. Martin-Moreno, JM.&lt;/author&gt;&lt;/authors&gt;&lt;/contributors&gt;&lt;titles&gt;&lt;title&gt;Self-assessments of the essential public health operations in the WHO European Region 2007–2015. Experiences and lessons from seven Member States&lt;/title&gt;&lt;/titles&gt;&lt;dates&gt;&lt;year&gt;2017&lt;/year&gt;&lt;/dates&gt;&lt;publisher&gt;World Health Organizaion&lt;/publisher&gt;&lt;urls&gt;&lt;/urls&gt;&lt;/record&gt;&lt;/Cite&gt;&lt;/EndNote&gt;</w:instrText>
      </w:r>
      <w:r w:rsidRPr="005E2181">
        <w:rPr>
          <w:rFonts w:ascii="Times New Roman" w:hAnsi="Times New Roman"/>
          <w:lang w:val="en-GB"/>
        </w:rPr>
        <w:fldChar w:fldCharType="separate"/>
      </w:r>
      <w:r w:rsidRPr="005E2181">
        <w:rPr>
          <w:rFonts w:ascii="Times New Roman" w:hAnsi="Times New Roman"/>
          <w:lang w:val="en-GB"/>
        </w:rPr>
        <w:t>(Harris</w:t>
      </w:r>
      <w:r w:rsidR="005E2181" w:rsidRPr="005E2181">
        <w:rPr>
          <w:rFonts w:ascii="Times New Roman" w:hAnsi="Times New Roman"/>
          <w:lang w:val="en-GB"/>
        </w:rPr>
        <w:t xml:space="preserve"> et al.</w:t>
      </w:r>
      <w:r w:rsidRPr="005E2181">
        <w:rPr>
          <w:rFonts w:ascii="Times New Roman" w:hAnsi="Times New Roman"/>
          <w:lang w:val="en-GB"/>
        </w:rPr>
        <w:t>, 2017)</w:t>
      </w:r>
      <w:r w:rsidRPr="005E2181">
        <w:rPr>
          <w:rFonts w:ascii="Times New Roman" w:hAnsi="Times New Roman"/>
          <w:lang w:val="en-GB"/>
        </w:rPr>
        <w:fldChar w:fldCharType="end"/>
      </w:r>
      <w:r w:rsidRPr="00E87CD3">
        <w:rPr>
          <w:rFonts w:ascii="Times New Roman" w:hAnsi="Times New Roman"/>
          <w:lang w:val="en-GB"/>
        </w:rPr>
        <w:t xml:space="preserve">. This scarcity is likely to increase </w:t>
      </w:r>
      <w:r w:rsidRPr="00C72006">
        <w:rPr>
          <w:rFonts w:ascii="Times New Roman" w:hAnsi="Times New Roman"/>
          <w:highlight w:val="cyan"/>
          <w:lang w:val="en-GB"/>
        </w:rPr>
        <w:fldChar w:fldCharType="begin">
          <w:fldData xml:space="preserve">PEVuZE5vdGU+PENpdGU+PEF1dGhvcj5CZWNrPC9BdXRob3I+PFllYXI+MjAxNDwvWWVhcj48UmVj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</w:fldData>
        </w:fldChar>
      </w:r>
      <w:r w:rsidRPr="00C72006">
        <w:rPr>
          <w:rFonts w:ascii="Times New Roman" w:hAnsi="Times New Roman"/>
          <w:highlight w:val="cyan"/>
          <w:lang w:val="en-GB"/>
        </w:rPr>
        <w:instrText xml:space="preserve"> ADDIN EN.CITE </w:instrText>
      </w:r>
      <w:r w:rsidRPr="00C72006">
        <w:rPr>
          <w:rFonts w:ascii="Times New Roman" w:hAnsi="Times New Roman"/>
          <w:highlight w:val="cyan"/>
          <w:lang w:val="en-GB"/>
        </w:rPr>
        <w:fldChar w:fldCharType="begin">
          <w:fldData xml:space="preserve">PEVuZE5vdGU+PENpdGU+PEF1dGhvcj5CZWNrPC9BdXRob3I+PFllYXI+MjAxNDwvWWVhcj48UmVj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</w:fldData>
        </w:fldChar>
      </w:r>
      <w:r w:rsidRPr="00C72006">
        <w:rPr>
          <w:rFonts w:ascii="Times New Roman" w:hAnsi="Times New Roman"/>
          <w:highlight w:val="cyan"/>
          <w:lang w:val="en-GB"/>
        </w:rPr>
        <w:instrText xml:space="preserve"> ADDIN EN.CITE.DATA </w:instrText>
      </w:r>
      <w:r w:rsidRPr="00C72006">
        <w:rPr>
          <w:rFonts w:ascii="Times New Roman" w:hAnsi="Times New Roman"/>
          <w:highlight w:val="cyan"/>
          <w:lang w:val="en-GB"/>
        </w:rPr>
      </w:r>
      <w:r w:rsidRPr="00C72006">
        <w:rPr>
          <w:rFonts w:ascii="Times New Roman" w:hAnsi="Times New Roman"/>
          <w:highlight w:val="cyan"/>
          <w:lang w:val="en-GB"/>
        </w:rPr>
        <w:fldChar w:fldCharType="end"/>
      </w:r>
      <w:r w:rsidRPr="00C72006">
        <w:rPr>
          <w:rFonts w:ascii="Times New Roman" w:hAnsi="Times New Roman"/>
          <w:highlight w:val="cyan"/>
          <w:lang w:val="en-GB"/>
        </w:rPr>
      </w:r>
      <w:r w:rsidRPr="00C72006">
        <w:rPr>
          <w:rFonts w:ascii="Times New Roman" w:hAnsi="Times New Roman"/>
          <w:highlight w:val="cyan"/>
          <w:lang w:val="en-GB"/>
        </w:rPr>
        <w:fldChar w:fldCharType="separate"/>
      </w:r>
      <w:r w:rsidR="00BD25EC">
        <w:rPr>
          <w:rFonts w:ascii="Times New Roman" w:hAnsi="Times New Roman"/>
          <w:lang w:val="en-GB"/>
        </w:rPr>
        <w:t>(</w:t>
      </w:r>
      <w:r w:rsidR="00981472" w:rsidRPr="00E66A41">
        <w:rPr>
          <w:rFonts w:ascii="Times New Roman" w:hAnsi="Times New Roman"/>
          <w:color w:val="auto"/>
          <w:szCs w:val="22"/>
        </w:rPr>
        <w:t>Boulton</w:t>
      </w:r>
      <w:r w:rsidR="00981472" w:rsidRPr="00E66A41">
        <w:rPr>
          <w:rFonts w:ascii="Times New Roman" w:hAnsi="Times New Roman"/>
          <w:szCs w:val="22"/>
          <w:lang w:val="en-GB"/>
        </w:rPr>
        <w:t xml:space="preserve"> et al., 2014</w:t>
      </w:r>
      <w:r w:rsidRPr="00C72006">
        <w:rPr>
          <w:rFonts w:ascii="Times New Roman" w:hAnsi="Times New Roman"/>
          <w:highlight w:val="cyan"/>
          <w:lang w:val="en-GB"/>
        </w:rPr>
        <w:fldChar w:fldCharType="end"/>
      </w:r>
      <w:r w:rsidR="00981472">
        <w:rPr>
          <w:rFonts w:ascii="Times New Roman" w:hAnsi="Times New Roman"/>
          <w:lang w:val="en-GB"/>
        </w:rPr>
        <w:t>)</w:t>
      </w:r>
      <w:r w:rsidRPr="00E87CD3">
        <w:rPr>
          <w:rFonts w:ascii="Times New Roman" w:hAnsi="Times New Roman"/>
          <w:lang w:val="en-GB"/>
        </w:rPr>
        <w:t xml:space="preserve"> and results from the assumption that the </w:t>
      </w:r>
      <w:r w:rsidR="00FC6537" w:rsidRPr="00E87CD3">
        <w:rPr>
          <w:rFonts w:ascii="Times New Roman" w:hAnsi="Times New Roman"/>
          <w:lang w:val="en-GB"/>
        </w:rPr>
        <w:t>labour</w:t>
      </w:r>
      <w:r w:rsidRPr="00E87CD3">
        <w:rPr>
          <w:rFonts w:ascii="Times New Roman" w:hAnsi="Times New Roman"/>
          <w:lang w:val="en-GB"/>
        </w:rPr>
        <w:t xml:space="preserve"> market for different categories of health workers is in balance </w:t>
      </w:r>
      <w:r w:rsidRPr="00466D5C">
        <w:rPr>
          <w:rFonts w:ascii="Times New Roman" w:hAnsi="Times New Roman"/>
          <w:szCs w:val="22"/>
          <w:lang w:val="en-GB"/>
        </w:rPr>
        <w:fldChar w:fldCharType="begin"/>
      </w:r>
      <w:r w:rsidRPr="00466D5C">
        <w:rPr>
          <w:rFonts w:ascii="Times New Roman" w:hAnsi="Times New Roman"/>
          <w:szCs w:val="22"/>
          <w:lang w:val="en-GB"/>
        </w:rPr>
        <w:instrText xml:space="preserve"> ADDIN EN.CITE &lt;EndNote&gt;&lt;Cite&gt;&lt;Author&gt;Ono&lt;/Author&gt;&lt;Year&gt;2013&lt;/Year&gt;&lt;RecNum&gt;3903&lt;/RecNum&gt;&lt;DisplayText&gt;(Ono, 2013)&lt;/DisplayText&gt;&lt;record&gt;&lt;rec-number&gt;3903&lt;/rec-number&gt;&lt;foreign-keys&gt;&lt;key app="EN" db-id="wrzv0zsasdf9r4ead5zxtsd2xwx5xw0vtps2" timestamp="1517208204"&gt;3903&lt;/key&gt;&lt;/foreign-keys&gt;&lt;ref-type name="Book"&gt;6&lt;/ref-type&gt;&lt;contributors&gt;&lt;authors&gt;&lt;author&gt;Ono, T. Lafortune, G. Schoenstein, M. &lt;/author&gt;&lt;/authors&gt;&lt;/contributors&gt;&lt;titles&gt;&lt;title&gt;Health Workforce Planning in OECD Countries: A Review of 26 Projection Models from 18 Countries&lt;/title&gt;&lt;/titles&gt;&lt;volume&gt;OECD Health Working&amp;#xD;Papers&lt;/volume&gt;&lt;num-vols&gt;62&lt;/num-vols&gt;&lt;dates&gt;&lt;year&gt;2013&lt;/year&gt;&lt;/dates&gt;&lt;pub-location&gt;Paris&lt;/pub-location&gt;&lt;publisher&gt;OECD Publishing: OECD Health Working Papers&lt;/publisher&gt;&lt;urls&gt;&lt;/urls&gt;&lt;/record&gt;&lt;/Cite&gt;&lt;/EndNote&gt;</w:instrText>
      </w:r>
      <w:r w:rsidRPr="00466D5C">
        <w:rPr>
          <w:rFonts w:ascii="Times New Roman" w:hAnsi="Times New Roman"/>
          <w:szCs w:val="22"/>
          <w:lang w:val="en-GB"/>
        </w:rPr>
        <w:fldChar w:fldCharType="separate"/>
      </w:r>
      <w:r w:rsidRPr="00466D5C">
        <w:rPr>
          <w:rFonts w:ascii="Times New Roman" w:hAnsi="Times New Roman"/>
          <w:szCs w:val="22"/>
          <w:lang w:val="en-GB"/>
        </w:rPr>
        <w:t>(Ono</w:t>
      </w:r>
      <w:r w:rsidR="000E69C1">
        <w:rPr>
          <w:rFonts w:ascii="Times New Roman" w:hAnsi="Times New Roman"/>
          <w:szCs w:val="22"/>
          <w:lang w:val="en-GB"/>
        </w:rPr>
        <w:t>,</w:t>
      </w:r>
      <w:r w:rsidR="00466D5C" w:rsidRPr="00466D5C">
        <w:rPr>
          <w:rFonts w:ascii="Times New Roman" w:hAnsi="Times New Roman"/>
          <w:color w:val="auto"/>
          <w:szCs w:val="22"/>
          <w:lang w:val="en-US"/>
        </w:rPr>
        <w:t xml:space="preserve"> </w:t>
      </w:r>
      <w:r w:rsidR="00466D5C" w:rsidRPr="002C5584">
        <w:rPr>
          <w:rFonts w:ascii="Times New Roman" w:hAnsi="Times New Roman"/>
          <w:color w:val="auto"/>
          <w:szCs w:val="22"/>
          <w:lang w:val="en-US"/>
        </w:rPr>
        <w:t>Lafortune</w:t>
      </w:r>
      <w:r w:rsidR="00466D5C" w:rsidRPr="00466D5C">
        <w:rPr>
          <w:rFonts w:ascii="Times New Roman" w:hAnsi="Times New Roman"/>
          <w:color w:val="auto"/>
          <w:szCs w:val="22"/>
          <w:lang w:val="en-US"/>
        </w:rPr>
        <w:t xml:space="preserve"> &amp;</w:t>
      </w:r>
      <w:r w:rsidR="000E69C1">
        <w:rPr>
          <w:rFonts w:ascii="Times New Roman" w:hAnsi="Times New Roman"/>
          <w:color w:val="auto"/>
          <w:szCs w:val="22"/>
          <w:lang w:val="en-US"/>
        </w:rPr>
        <w:t xml:space="preserve"> </w:t>
      </w:r>
      <w:r w:rsidR="00466D5C" w:rsidRPr="002C5584">
        <w:rPr>
          <w:rFonts w:ascii="Times New Roman" w:hAnsi="Times New Roman"/>
          <w:color w:val="auto"/>
          <w:szCs w:val="22"/>
          <w:lang w:val="en-US"/>
        </w:rPr>
        <w:t>Schoenstein</w:t>
      </w:r>
      <w:r w:rsidRPr="00466D5C">
        <w:rPr>
          <w:rFonts w:ascii="Times New Roman" w:hAnsi="Times New Roman"/>
          <w:szCs w:val="22"/>
          <w:lang w:val="en-GB"/>
        </w:rPr>
        <w:t>, 2013)</w:t>
      </w:r>
      <w:r w:rsidRPr="00466D5C">
        <w:rPr>
          <w:rFonts w:ascii="Times New Roman" w:hAnsi="Times New Roman"/>
          <w:szCs w:val="22"/>
          <w:lang w:val="en-GB"/>
        </w:rPr>
        <w:fldChar w:fldCharType="end"/>
      </w:r>
      <w:r w:rsidRPr="00466D5C">
        <w:rPr>
          <w:rFonts w:ascii="Times New Roman" w:hAnsi="Times New Roman"/>
          <w:szCs w:val="22"/>
          <w:lang w:val="en-GB"/>
        </w:rPr>
        <w:t>.</w:t>
      </w:r>
      <w:r w:rsidRPr="00E87CD3">
        <w:rPr>
          <w:rFonts w:ascii="Times New Roman" w:hAnsi="Times New Roman"/>
          <w:lang w:val="en-GB"/>
        </w:rPr>
        <w:t xml:space="preserve"> This led to policies oriented towards short-term budgetary planning while public health policy planning is only effective when backed up by a long-term vision </w:t>
      </w:r>
      <w:r w:rsidRPr="00466D5C">
        <w:rPr>
          <w:rFonts w:ascii="Times New Roman" w:hAnsi="Times New Roman"/>
          <w:lang w:val="en-GB"/>
        </w:rPr>
        <w:fldChar w:fldCharType="begin"/>
      </w:r>
      <w:r w:rsidRPr="00466D5C">
        <w:rPr>
          <w:rFonts w:ascii="Times New Roman" w:hAnsi="Times New Roman"/>
          <w:lang w:val="en-GB"/>
        </w:rPr>
        <w:instrText xml:space="preserve"> ADDIN EN.CITE &lt;EndNote&gt;&lt;Cite&gt;&lt;Author&gt;Leppo&lt;/Author&gt;&lt;Year&gt;2013&lt;/Year&gt;&lt;RecNum&gt;3902&lt;/RecNum&gt;&lt;DisplayText&gt;(Leppo, 2013)&lt;/DisplayText&gt;&lt;record&gt;&lt;rec-number&gt;3902&lt;/rec-number&gt;&lt;foreign-keys&gt;&lt;key app="EN" db-id="wrzv0zsasdf9r4ead5zxtsd2xwx5xw0vtps2" timestamp="1517206279"&gt;3902&lt;/key&gt;&lt;/foreign-keys&gt;&lt;ref-type name="Edited Book"&gt;28&lt;/ref-type&gt;&lt;contributors&gt;&lt;authors&gt;&lt;author&gt;Leppo, K. Ollila, E. Pena, A. Wismar, M. Cook, S.&lt;/author&gt;&lt;/authors&gt;&lt;/contributors&gt;&lt;titles&gt;&lt;title&gt;Health in All Policies. Seizing opportunities, implementing policies&lt;/title&gt;&lt;/titles&gt;&lt;pages&gt;350&lt;/pages&gt;&lt;dates&gt;&lt;year&gt;2013&lt;/year&gt;&lt;/dates&gt;&lt;pub-location&gt;Malta&lt;/pub-location&gt;&lt;publisher&gt;Ministry of Social Affairs and Health, Finland&lt;/publisher&gt;&lt;urls&gt;&lt;/urls&gt;&lt;/record&gt;&lt;/Cite&gt;&lt;/EndNote&gt;</w:instrText>
      </w:r>
      <w:r w:rsidRPr="00466D5C">
        <w:rPr>
          <w:rFonts w:ascii="Times New Roman" w:hAnsi="Times New Roman"/>
          <w:lang w:val="en-GB"/>
        </w:rPr>
        <w:fldChar w:fldCharType="separate"/>
      </w:r>
      <w:r w:rsidRPr="00466D5C">
        <w:rPr>
          <w:rFonts w:ascii="Times New Roman" w:hAnsi="Times New Roman"/>
          <w:lang w:val="en-GB"/>
        </w:rPr>
        <w:t>(Leppo</w:t>
      </w:r>
      <w:r w:rsidR="00466D5C" w:rsidRPr="00466D5C">
        <w:rPr>
          <w:rFonts w:ascii="Times New Roman" w:hAnsi="Times New Roman"/>
          <w:lang w:val="en-GB"/>
        </w:rPr>
        <w:t xml:space="preserve"> et al.</w:t>
      </w:r>
      <w:r w:rsidRPr="00466D5C">
        <w:rPr>
          <w:rFonts w:ascii="Times New Roman" w:hAnsi="Times New Roman"/>
          <w:lang w:val="en-GB"/>
        </w:rPr>
        <w:t>, 2013)</w:t>
      </w:r>
      <w:r w:rsidRPr="00466D5C">
        <w:rPr>
          <w:rFonts w:ascii="Times New Roman" w:hAnsi="Times New Roman"/>
          <w:lang w:val="en-GB"/>
        </w:rPr>
        <w:fldChar w:fldCharType="end"/>
      </w:r>
      <w:r w:rsidRPr="00466D5C">
        <w:rPr>
          <w:rFonts w:ascii="Times New Roman" w:hAnsi="Times New Roman"/>
          <w:lang w:val="en-GB"/>
        </w:rPr>
        <w:t>.</w:t>
      </w:r>
      <w:r w:rsidR="00AE08AC" w:rsidRPr="00466D5C">
        <w:rPr>
          <w:rFonts w:ascii="Times New Roman" w:hAnsi="Times New Roman"/>
          <w:lang w:val="en-GB"/>
        </w:rPr>
        <w:t xml:space="preserve"> </w:t>
      </w:r>
    </w:p>
    <w:p w14:paraId="6FF1BA00" w14:textId="77777777" w:rsidR="00B23EF7" w:rsidRPr="00E87CD3" w:rsidRDefault="00B23EF7" w:rsidP="00E96544">
      <w:pPr>
        <w:autoSpaceDE w:val="0"/>
        <w:autoSpaceDN w:val="0"/>
        <w:adjustRightInd w:val="0"/>
        <w:spacing w:line="276" w:lineRule="auto"/>
        <w:jc w:val="both"/>
        <w:rPr>
          <w:rFonts w:ascii="Times New Roman" w:hAnsi="Times New Roman"/>
          <w:lang w:val="en-GB"/>
        </w:rPr>
      </w:pPr>
    </w:p>
    <w:p w14:paraId="6B3E28B3" w14:textId="41B00F31" w:rsidR="00C07518" w:rsidRDefault="00DD4915" w:rsidP="00C07518">
      <w:pPr>
        <w:spacing w:line="276" w:lineRule="auto"/>
        <w:jc w:val="both"/>
      </w:pPr>
      <w:r w:rsidRPr="00E87CD3">
        <w:rPr>
          <w:lang w:val="en-GB"/>
        </w:rPr>
        <w:t>This capacity is essential for</w:t>
      </w:r>
      <w:r w:rsidR="00D35B82" w:rsidRPr="00E87CD3">
        <w:rPr>
          <w:lang w:val="en-GB"/>
        </w:rPr>
        <w:t xml:space="preserve"> determin</w:t>
      </w:r>
      <w:r w:rsidRPr="00E87CD3">
        <w:rPr>
          <w:lang w:val="en-GB"/>
        </w:rPr>
        <w:t>ing</w:t>
      </w:r>
      <w:r w:rsidR="00D35B82" w:rsidRPr="00E87CD3">
        <w:rPr>
          <w:lang w:val="en-GB"/>
        </w:rPr>
        <w:t xml:space="preserve"> the </w:t>
      </w:r>
      <w:r w:rsidRPr="00E87CD3">
        <w:rPr>
          <w:lang w:val="en-GB"/>
        </w:rPr>
        <w:t>public health professional</w:t>
      </w:r>
      <w:r w:rsidR="00D35B82" w:rsidRPr="00E87CD3">
        <w:rPr>
          <w:lang w:val="en-GB"/>
        </w:rPr>
        <w:t xml:space="preserve"> requirements </w:t>
      </w:r>
      <w:r w:rsidRPr="00E87CD3">
        <w:rPr>
          <w:lang w:val="en-GB"/>
        </w:rPr>
        <w:t>in the system. It helps d</w:t>
      </w:r>
      <w:r w:rsidR="00D35B82" w:rsidRPr="00E87CD3">
        <w:rPr>
          <w:lang w:val="en-GB"/>
        </w:rPr>
        <w:t xml:space="preserve">etermine the size, location, composition and characteristics of the existing </w:t>
      </w:r>
      <w:r w:rsidR="00E96544" w:rsidRPr="00E87CD3">
        <w:rPr>
          <w:lang w:val="en-GB"/>
        </w:rPr>
        <w:t xml:space="preserve">workforce and determining </w:t>
      </w:r>
      <w:r w:rsidR="00D35B82" w:rsidRPr="00E87CD3">
        <w:rPr>
          <w:lang w:val="en-GB"/>
        </w:rPr>
        <w:t>the skills gap</w:t>
      </w:r>
      <w:r w:rsidR="00E96544" w:rsidRPr="00E87CD3">
        <w:rPr>
          <w:lang w:val="en-GB"/>
        </w:rPr>
        <w:t>s</w:t>
      </w:r>
      <w:r w:rsidR="00D35B82" w:rsidRPr="00E87CD3">
        <w:rPr>
          <w:lang w:val="en-GB"/>
        </w:rPr>
        <w:t xml:space="preserve"> </w:t>
      </w:r>
      <w:r w:rsidR="00E96544" w:rsidRPr="00E87CD3">
        <w:rPr>
          <w:lang w:val="en-GB"/>
        </w:rPr>
        <w:t>to</w:t>
      </w:r>
      <w:r w:rsidR="00D35B82" w:rsidRPr="00E87CD3">
        <w:rPr>
          <w:lang w:val="en-GB"/>
        </w:rPr>
        <w:t xml:space="preserve"> develop </w:t>
      </w:r>
      <w:r w:rsidR="00E96544" w:rsidRPr="00E87CD3">
        <w:rPr>
          <w:lang w:val="en-GB"/>
        </w:rPr>
        <w:t>ways to</w:t>
      </w:r>
      <w:r w:rsidR="00D35B82" w:rsidRPr="00E87CD3">
        <w:rPr>
          <w:lang w:val="en-GB"/>
        </w:rPr>
        <w:t xml:space="preserve"> bridge </w:t>
      </w:r>
      <w:r w:rsidR="00E96544" w:rsidRPr="00E87CD3">
        <w:rPr>
          <w:lang w:val="en-GB"/>
        </w:rPr>
        <w:t>these</w:t>
      </w:r>
      <w:r w:rsidR="00D35B82" w:rsidRPr="00E87CD3">
        <w:rPr>
          <w:lang w:val="en-GB"/>
        </w:rPr>
        <w:t xml:space="preserve"> gap</w:t>
      </w:r>
      <w:r w:rsidR="00E96544" w:rsidRPr="00E87CD3">
        <w:rPr>
          <w:lang w:val="en-GB"/>
        </w:rPr>
        <w:t>s</w:t>
      </w:r>
      <w:r w:rsidR="00D35B82" w:rsidRPr="00E87CD3">
        <w:rPr>
          <w:lang w:val="en-GB"/>
        </w:rPr>
        <w:t xml:space="preserve"> </w:t>
      </w:r>
      <w:r w:rsidR="00E96544" w:rsidRPr="00E87CD3">
        <w:rPr>
          <w:lang w:val="en-GB"/>
        </w:rPr>
        <w:t>whilst still</w:t>
      </w:r>
      <w:r w:rsidR="00D35B82" w:rsidRPr="00E87CD3">
        <w:rPr>
          <w:lang w:val="en-GB"/>
        </w:rPr>
        <w:t xml:space="preserve"> ensuring plans are in place to attract and train suitable candidates to deliver future </w:t>
      </w:r>
      <w:r w:rsidR="00A1574A" w:rsidRPr="00FA0041">
        <w:rPr>
          <w:lang w:val="en-GB"/>
        </w:rPr>
        <w:t>services.</w:t>
      </w:r>
      <w:r w:rsidR="00C07518">
        <w:rPr>
          <w:lang w:val="en-GB"/>
        </w:rPr>
        <w:t xml:space="preserve"> </w:t>
      </w:r>
      <w:r w:rsidR="00C07518" w:rsidRPr="00C07518">
        <w:rPr>
          <w:szCs w:val="22"/>
          <w:lang w:val="en-GB"/>
        </w:rPr>
        <w:t>I</w:t>
      </w:r>
      <w:r w:rsidR="00C07518" w:rsidRPr="00C07518">
        <w:rPr>
          <w:color w:val="222222"/>
          <w:szCs w:val="22"/>
          <w:shd w:val="clear" w:color="auto" w:fill="FFFFFF"/>
        </w:rPr>
        <w:t xml:space="preserve">n the Repository of ASPHER's European Public Health Reference Framework (EPHRF), competences are assigned to action, </w:t>
      </w:r>
      <w:r w:rsidR="00410326">
        <w:rPr>
          <w:color w:val="222222"/>
          <w:szCs w:val="22"/>
          <w:shd w:val="clear" w:color="auto" w:fill="FFFFFF"/>
        </w:rPr>
        <w:t xml:space="preserve">which can also support </w:t>
      </w:r>
      <w:r w:rsidR="00C07518" w:rsidRPr="00C07518">
        <w:rPr>
          <w:color w:val="222222"/>
          <w:szCs w:val="22"/>
          <w:shd w:val="clear" w:color="auto" w:fill="FFFFFF"/>
        </w:rPr>
        <w:t xml:space="preserve">public </w:t>
      </w:r>
      <w:r w:rsidR="00410326">
        <w:rPr>
          <w:color w:val="222222"/>
          <w:szCs w:val="22"/>
          <w:shd w:val="clear" w:color="auto" w:fill="FFFFFF"/>
        </w:rPr>
        <w:t xml:space="preserve">health human resources planning, education and </w:t>
      </w:r>
      <w:r w:rsidR="00C07518" w:rsidRPr="00C07518">
        <w:rPr>
          <w:color w:val="222222"/>
          <w:szCs w:val="22"/>
          <w:shd w:val="clear" w:color="auto" w:fill="FFFFFF"/>
        </w:rPr>
        <w:t xml:space="preserve">training </w:t>
      </w:r>
      <w:r w:rsidR="00C07518">
        <w:rPr>
          <w:color w:val="222222"/>
          <w:szCs w:val="22"/>
          <w:shd w:val="clear" w:color="auto" w:fill="FFFFFF"/>
        </w:rPr>
        <w:t>(Foldspang &amp; Otok, 2016;</w:t>
      </w:r>
      <w:r w:rsidR="00C07518" w:rsidRPr="00C07518">
        <w:rPr>
          <w:color w:val="222222"/>
          <w:szCs w:val="22"/>
          <w:shd w:val="clear" w:color="auto" w:fill="FFFFFF"/>
        </w:rPr>
        <w:t xml:space="preserve"> Foldspang</w:t>
      </w:r>
      <w:r w:rsidR="007A1ADD">
        <w:rPr>
          <w:color w:val="222222"/>
          <w:szCs w:val="22"/>
          <w:shd w:val="clear" w:color="auto" w:fill="FFFFFF"/>
        </w:rPr>
        <w:t>,</w:t>
      </w:r>
      <w:r w:rsidR="00C07518" w:rsidRPr="00C07518">
        <w:rPr>
          <w:color w:val="222222"/>
          <w:szCs w:val="22"/>
          <w:shd w:val="clear" w:color="auto" w:fill="FFFFFF"/>
        </w:rPr>
        <w:t xml:space="preserve"> 2016).</w:t>
      </w:r>
    </w:p>
    <w:p w14:paraId="7AD70A12" w14:textId="77777777" w:rsidR="00617F0B" w:rsidRPr="00FE36C3" w:rsidRDefault="00617F0B" w:rsidP="00617F0B">
      <w:pPr>
        <w:spacing w:line="276" w:lineRule="auto"/>
        <w:ind w:right="284"/>
        <w:jc w:val="both"/>
        <w:rPr>
          <w:rFonts w:ascii="Times New Roman" w:hAnsi="Times New Roman"/>
          <w:color w:val="FFFFFF" w:themeColor="background1"/>
          <w:lang w:val="en-GB"/>
        </w:rPr>
      </w:pPr>
    </w:p>
    <w:p w14:paraId="26AA4588" w14:textId="77777777" w:rsidR="00617F0B" w:rsidRPr="00FE36C3" w:rsidRDefault="00617F0B" w:rsidP="00FE36C3">
      <w:pPr>
        <w:shd w:val="clear" w:color="auto" w:fill="02508B"/>
        <w:autoSpaceDE w:val="0"/>
        <w:autoSpaceDN w:val="0"/>
        <w:adjustRightInd w:val="0"/>
        <w:spacing w:after="120" w:line="288"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w:t>
      </w:r>
      <w:r w:rsidR="00DA3AD5" w:rsidRPr="00FE36C3">
        <w:rPr>
          <w:rFonts w:ascii="Times New Roman" w:hAnsi="Times New Roman"/>
          <w:i/>
          <w:color w:val="FFFFFF" w:themeColor="background1"/>
          <w:lang w:val="en-GB"/>
        </w:rPr>
        <w:t>is there a system to systematically collect, monitor</w:t>
      </w:r>
      <w:r w:rsidR="00F67863" w:rsidRPr="00FE36C3">
        <w:rPr>
          <w:rFonts w:ascii="Times New Roman" w:hAnsi="Times New Roman"/>
          <w:i/>
          <w:color w:val="FFFFFF" w:themeColor="background1"/>
          <w:lang w:val="en-GB"/>
        </w:rPr>
        <w:t>,</w:t>
      </w:r>
      <w:r w:rsidR="00DA3AD5" w:rsidRPr="00FE36C3">
        <w:rPr>
          <w:rFonts w:ascii="Times New Roman" w:hAnsi="Times New Roman"/>
          <w:i/>
          <w:color w:val="FFFFFF" w:themeColor="background1"/>
          <w:lang w:val="en-GB"/>
        </w:rPr>
        <w:t xml:space="preserve"> </w:t>
      </w:r>
      <w:r w:rsidR="00DA3AD5" w:rsidRPr="00FE36C3">
        <w:rPr>
          <w:rFonts w:ascii="Times New Roman" w:hAnsi="Times New Roman"/>
          <w:i/>
          <w:strike/>
          <w:color w:val="FFFFFF" w:themeColor="background1"/>
          <w:lang w:val="en-GB"/>
        </w:rPr>
        <w:t>and</w:t>
      </w:r>
      <w:r w:rsidR="00DA3AD5" w:rsidRPr="00FE36C3">
        <w:rPr>
          <w:rFonts w:ascii="Times New Roman" w:hAnsi="Times New Roman"/>
          <w:i/>
          <w:color w:val="FFFFFF" w:themeColor="background1"/>
          <w:lang w:val="en-GB"/>
        </w:rPr>
        <w:t xml:space="preserve"> evaluate</w:t>
      </w:r>
      <w:r w:rsidR="009171C6" w:rsidRPr="00FE36C3">
        <w:rPr>
          <w:rFonts w:ascii="Times New Roman" w:hAnsi="Times New Roman"/>
          <w:i/>
          <w:color w:val="FFFFFF" w:themeColor="background1"/>
          <w:lang w:val="en-GB"/>
        </w:rPr>
        <w:t xml:space="preserve"> and forecast</w:t>
      </w:r>
      <w:r w:rsidR="00DA3AD5" w:rsidRPr="00FE36C3">
        <w:rPr>
          <w:rFonts w:ascii="Times New Roman" w:hAnsi="Times New Roman"/>
          <w:i/>
          <w:color w:val="FFFFFF" w:themeColor="background1"/>
          <w:lang w:val="en-GB"/>
        </w:rPr>
        <w:t xml:space="preserve"> information on </w:t>
      </w:r>
      <w:r w:rsidR="002F2F42" w:rsidRPr="00FE36C3">
        <w:rPr>
          <w:rFonts w:ascii="Times New Roman" w:hAnsi="Times New Roman"/>
          <w:i/>
          <w:color w:val="FFFFFF" w:themeColor="background1"/>
          <w:lang w:val="en-GB"/>
        </w:rPr>
        <w:t>the workforce</w:t>
      </w:r>
      <w:r w:rsidR="009171C6" w:rsidRPr="00FE36C3">
        <w:rPr>
          <w:rFonts w:ascii="Times New Roman" w:hAnsi="Times New Roman"/>
          <w:i/>
          <w:color w:val="FFFFFF" w:themeColor="background1"/>
          <w:lang w:val="en-GB"/>
        </w:rPr>
        <w:t xml:space="preserve"> composition</w:t>
      </w:r>
      <w:r w:rsidR="002F2F42" w:rsidRPr="00FE36C3">
        <w:rPr>
          <w:rFonts w:ascii="Times New Roman" w:hAnsi="Times New Roman"/>
          <w:i/>
          <w:color w:val="FFFFFF" w:themeColor="background1"/>
          <w:lang w:val="en-GB"/>
        </w:rPr>
        <w:t>?</w:t>
      </w:r>
    </w:p>
    <w:p w14:paraId="6D3A48F2" w14:textId="77777777" w:rsidR="008F16D9" w:rsidRPr="00637CC2" w:rsidRDefault="008F16D9" w:rsidP="008F16D9">
      <w:pPr>
        <w:spacing w:after="200"/>
        <w:rPr>
          <w:rFonts w:ascii="Times New Roman" w:hAnsi="Times New Roman"/>
          <w:lang w:val="en-GB"/>
        </w:rPr>
      </w:pPr>
    </w:p>
    <w:p w14:paraId="700D643F" w14:textId="77777777" w:rsidR="00CC404C" w:rsidRPr="00637CC2" w:rsidRDefault="00CC404C" w:rsidP="008F16D9">
      <w:pPr>
        <w:pStyle w:val="Heading2"/>
        <w:rPr>
          <w:lang w:val="en-GB"/>
        </w:rPr>
      </w:pPr>
      <w:bookmarkStart w:id="69" w:name="_Toc415313153"/>
      <w:r w:rsidRPr="00637CC2">
        <w:rPr>
          <w:lang w:val="en-GB"/>
        </w:rPr>
        <w:lastRenderedPageBreak/>
        <w:t>Organi</w:t>
      </w:r>
      <w:r w:rsidR="002B6C0A">
        <w:rPr>
          <w:lang w:val="en-GB"/>
        </w:rPr>
        <w:t>s</w:t>
      </w:r>
      <w:r w:rsidRPr="00637CC2">
        <w:rPr>
          <w:lang w:val="en-GB"/>
        </w:rPr>
        <w:t>ation</w:t>
      </w:r>
      <w:r w:rsidR="003E711E" w:rsidRPr="00637CC2">
        <w:rPr>
          <w:lang w:val="en-GB"/>
        </w:rPr>
        <w:t xml:space="preserve">al </w:t>
      </w:r>
      <w:r w:rsidR="0012476D" w:rsidRPr="00637CC2">
        <w:rPr>
          <w:color w:val="auto"/>
          <w:lang w:val="en-GB"/>
        </w:rPr>
        <w:t>level</w:t>
      </w:r>
      <w:bookmarkEnd w:id="69"/>
    </w:p>
    <w:p w14:paraId="4CCBBA4D" w14:textId="77777777" w:rsidR="00CC3988" w:rsidRPr="00637CC2" w:rsidRDefault="00CC3988" w:rsidP="00CC3988">
      <w:pPr>
        <w:spacing w:after="120" w:line="264" w:lineRule="auto"/>
        <w:ind w:right="204"/>
        <w:jc w:val="both"/>
        <w:rPr>
          <w:rFonts w:ascii="Times New Roman" w:hAnsi="Times New Roman"/>
          <w:lang w:val="en-GB"/>
        </w:rPr>
      </w:pPr>
    </w:p>
    <w:p w14:paraId="3EB6E7BA" w14:textId="77777777" w:rsidR="0064786A" w:rsidRPr="00637CC2" w:rsidRDefault="0064786A" w:rsidP="0064786A">
      <w:pPr>
        <w:jc w:val="both"/>
        <w:rPr>
          <w:rFonts w:ascii="Times New Roman" w:hAnsi="Times New Roman"/>
          <w:lang w:val="en-GB"/>
        </w:rPr>
      </w:pPr>
      <w:r w:rsidRPr="00637CC2">
        <w:rPr>
          <w:rFonts w:ascii="Times New Roman" w:eastAsiaTheme="majorEastAsia" w:hAnsi="Times New Roman"/>
          <w:lang w:val="en-GB"/>
        </w:rPr>
        <w:t>Several decisions are made at the organi</w:t>
      </w:r>
      <w:r w:rsidR="002B6C0A">
        <w:rPr>
          <w:rFonts w:ascii="Times New Roman" w:eastAsiaTheme="majorEastAsia" w:hAnsi="Times New Roman"/>
          <w:lang w:val="en-GB"/>
        </w:rPr>
        <w:t>s</w:t>
      </w:r>
      <w:r w:rsidRPr="00637CC2">
        <w:rPr>
          <w:rFonts w:ascii="Times New Roman" w:eastAsiaTheme="majorEastAsia" w:hAnsi="Times New Roman"/>
          <w:lang w:val="en-GB"/>
        </w:rPr>
        <w:t>ational level that influence and can advance the professionali</w:t>
      </w:r>
      <w:r w:rsidR="003D26A5">
        <w:rPr>
          <w:rFonts w:ascii="Times New Roman" w:eastAsiaTheme="majorEastAsia" w:hAnsi="Times New Roman"/>
          <w:lang w:val="en-GB"/>
        </w:rPr>
        <w:t>s</w:t>
      </w:r>
      <w:r w:rsidRPr="00637CC2">
        <w:rPr>
          <w:rFonts w:ascii="Times New Roman" w:eastAsiaTheme="majorEastAsia" w:hAnsi="Times New Roman"/>
          <w:lang w:val="en-GB"/>
        </w:rPr>
        <w:t>ation of the public health workforce</w:t>
      </w:r>
      <w:r w:rsidR="00FC5431" w:rsidRPr="00637CC2">
        <w:rPr>
          <w:rFonts w:ascii="Times New Roman" w:eastAsiaTheme="majorEastAsia" w:hAnsi="Times New Roman"/>
          <w:lang w:val="en-GB"/>
        </w:rPr>
        <w:t xml:space="preserve"> (Table </w:t>
      </w:r>
      <w:r w:rsidR="00B17DCD">
        <w:rPr>
          <w:rFonts w:ascii="Times New Roman" w:eastAsiaTheme="majorEastAsia" w:hAnsi="Times New Roman"/>
          <w:lang w:val="en-GB"/>
        </w:rPr>
        <w:t>3</w:t>
      </w:r>
      <w:r w:rsidR="00FC5431" w:rsidRPr="00637CC2">
        <w:rPr>
          <w:rFonts w:ascii="Times New Roman" w:eastAsiaTheme="majorEastAsia" w:hAnsi="Times New Roman"/>
          <w:lang w:val="en-GB"/>
        </w:rPr>
        <w:t>)</w:t>
      </w:r>
      <w:r w:rsidRPr="00637CC2">
        <w:rPr>
          <w:rFonts w:ascii="Times New Roman" w:eastAsiaTheme="majorEastAsia" w:hAnsi="Times New Roman"/>
          <w:lang w:val="en-GB"/>
        </w:rPr>
        <w:t>. These primarily involve setting up the enabling factors for professionals to function effectively. These decisions can engage a range of stakeholders to optimize the information collected to make these decisions and optimize implementation through delegation of responsibilities. The different decision</w:t>
      </w:r>
      <w:r w:rsidR="004F73C2" w:rsidRPr="00637CC2">
        <w:rPr>
          <w:rFonts w:ascii="Times New Roman" w:eastAsiaTheme="majorEastAsia" w:hAnsi="Times New Roman"/>
          <w:lang w:val="en-GB"/>
        </w:rPr>
        <w:t xml:space="preserve">s to be made </w:t>
      </w:r>
      <w:r w:rsidRPr="00637CC2">
        <w:rPr>
          <w:rFonts w:ascii="Times New Roman" w:eastAsiaTheme="majorEastAsia" w:hAnsi="Times New Roman"/>
          <w:lang w:val="en-GB"/>
        </w:rPr>
        <w:t>are described here.</w:t>
      </w:r>
      <w:r w:rsidRPr="00637CC2">
        <w:rPr>
          <w:rFonts w:ascii="Times New Roman" w:hAnsi="Times New Roman"/>
          <w:lang w:val="en-GB"/>
        </w:rPr>
        <w:t xml:space="preserve"> </w:t>
      </w:r>
      <w:r w:rsidR="001E7B56">
        <w:rPr>
          <w:rFonts w:ascii="Times New Roman" w:eastAsiaTheme="majorEastAsia" w:hAnsi="Times New Roman"/>
          <w:lang w:val="en-GB"/>
        </w:rPr>
        <w:t>The relevant stakeholders–as explained in the framework–</w:t>
      </w:r>
      <w:r w:rsidRPr="00637CC2">
        <w:rPr>
          <w:rFonts w:ascii="Times New Roman" w:eastAsiaTheme="majorEastAsia" w:hAnsi="Times New Roman"/>
          <w:lang w:val="en-GB"/>
        </w:rPr>
        <w:t>range from governmental institutions to citizen and professional representatives (see</w:t>
      </w:r>
      <w:r w:rsidR="00173758" w:rsidRPr="00637CC2">
        <w:rPr>
          <w:rFonts w:ascii="Times New Roman" w:eastAsiaTheme="majorEastAsia" w:hAnsi="Times New Roman"/>
          <w:lang w:val="en-GB"/>
        </w:rPr>
        <w:t xml:space="preserve"> </w:t>
      </w:r>
      <w:r w:rsidR="00B17DCD">
        <w:rPr>
          <w:rFonts w:ascii="Times New Roman" w:eastAsiaTheme="majorEastAsia" w:hAnsi="Times New Roman"/>
          <w:lang w:val="en-GB"/>
        </w:rPr>
        <w:t>Table 5</w:t>
      </w:r>
      <w:r w:rsidRPr="00637CC2">
        <w:rPr>
          <w:rFonts w:ascii="Times New Roman" w:eastAsiaTheme="majorEastAsia" w:hAnsi="Times New Roman"/>
          <w:lang w:val="en-GB"/>
        </w:rPr>
        <w:t xml:space="preserve">). </w:t>
      </w:r>
    </w:p>
    <w:p w14:paraId="09E4968D" w14:textId="77777777" w:rsidR="0064786A" w:rsidRPr="00637CC2" w:rsidRDefault="0064786A" w:rsidP="00CC3988">
      <w:pPr>
        <w:spacing w:after="120" w:line="264" w:lineRule="auto"/>
        <w:ind w:right="204"/>
        <w:jc w:val="both"/>
        <w:rPr>
          <w:rFonts w:ascii="Times New Roman" w:hAnsi="Times New Roman"/>
          <w:lang w:val="en-GB"/>
        </w:rPr>
      </w:pPr>
    </w:p>
    <w:p w14:paraId="217059BE" w14:textId="116790C8" w:rsidR="00511864" w:rsidRPr="00637CC2" w:rsidRDefault="00E72FB1" w:rsidP="00E72FB1">
      <w:pPr>
        <w:pStyle w:val="Caption"/>
        <w:rPr>
          <w:lang w:val="en-GB"/>
        </w:rPr>
      </w:pPr>
      <w:bookmarkStart w:id="70" w:name="_Toc415312534"/>
      <w:r>
        <w:t xml:space="preserve">Table </w:t>
      </w:r>
      <w:r>
        <w:fldChar w:fldCharType="begin"/>
      </w:r>
      <w:r>
        <w:instrText xml:space="preserve"> SEQ Table \* ARABIC </w:instrText>
      </w:r>
      <w:r>
        <w:fldChar w:fldCharType="separate"/>
      </w:r>
      <w:r>
        <w:rPr>
          <w:noProof/>
        </w:rPr>
        <w:t>5</w:t>
      </w:r>
      <w:r>
        <w:fldChar w:fldCharType="end"/>
      </w:r>
      <w:r w:rsidR="0064786A" w:rsidRPr="00637CC2">
        <w:rPr>
          <w:rFonts w:ascii="Times New Roman" w:hAnsi="Times New Roman"/>
          <w:sz w:val="22"/>
          <w:szCs w:val="22"/>
          <w:lang w:val="en-GB"/>
        </w:rPr>
        <w:t xml:space="preserve">: </w:t>
      </w:r>
      <w:r w:rsidR="00847FB5" w:rsidRPr="00637CC2">
        <w:rPr>
          <w:rFonts w:ascii="Times New Roman" w:hAnsi="Times New Roman"/>
          <w:sz w:val="22"/>
          <w:szCs w:val="22"/>
          <w:lang w:val="en-GB"/>
        </w:rPr>
        <w:t>Proposed</w:t>
      </w:r>
      <w:r w:rsidR="0064786A" w:rsidRPr="00637CC2">
        <w:rPr>
          <w:rFonts w:ascii="Times New Roman" w:hAnsi="Times New Roman"/>
          <w:sz w:val="22"/>
          <w:szCs w:val="22"/>
          <w:lang w:val="en-GB"/>
        </w:rPr>
        <w:t xml:space="preserve"> stakeholders to engage </w:t>
      </w:r>
      <w:r w:rsidR="00847FB5" w:rsidRPr="00637CC2">
        <w:rPr>
          <w:rFonts w:ascii="Times New Roman" w:hAnsi="Times New Roman"/>
          <w:sz w:val="22"/>
          <w:szCs w:val="22"/>
          <w:lang w:val="en-GB"/>
        </w:rPr>
        <w:t>within the</w:t>
      </w:r>
      <w:r w:rsidR="0064786A" w:rsidRPr="00637CC2">
        <w:rPr>
          <w:rFonts w:ascii="Times New Roman" w:hAnsi="Times New Roman"/>
          <w:sz w:val="22"/>
          <w:szCs w:val="22"/>
          <w:lang w:val="en-GB"/>
        </w:rPr>
        <w:t xml:space="preserve"> organi</w:t>
      </w:r>
      <w:r w:rsidR="002B6C0A">
        <w:rPr>
          <w:rFonts w:ascii="Times New Roman" w:hAnsi="Times New Roman"/>
          <w:sz w:val="22"/>
          <w:szCs w:val="22"/>
          <w:lang w:val="en-GB"/>
        </w:rPr>
        <w:t>s</w:t>
      </w:r>
      <w:r w:rsidR="0064786A" w:rsidRPr="00637CC2">
        <w:rPr>
          <w:rFonts w:ascii="Times New Roman" w:hAnsi="Times New Roman"/>
          <w:sz w:val="22"/>
          <w:szCs w:val="22"/>
          <w:lang w:val="en-GB"/>
        </w:rPr>
        <w:t>ation</w:t>
      </w:r>
      <w:r w:rsidR="00785F4F" w:rsidRPr="00637CC2">
        <w:rPr>
          <w:rFonts w:ascii="Times New Roman" w:hAnsi="Times New Roman"/>
          <w:color w:val="auto"/>
          <w:sz w:val="22"/>
          <w:szCs w:val="22"/>
          <w:lang w:val="en-GB"/>
        </w:rPr>
        <w:t xml:space="preserve"> level</w:t>
      </w:r>
      <w:bookmarkEnd w:id="70"/>
      <w:r w:rsidR="0064786A" w:rsidRPr="00637CC2">
        <w:rPr>
          <w:rFonts w:ascii="Times New Roman" w:hAnsi="Times New Roman"/>
          <w:color w:val="auto"/>
          <w:sz w:val="22"/>
          <w:szCs w:val="22"/>
          <w:lang w:val="en-GB"/>
        </w:rPr>
        <w:t xml:space="preserve"> </w:t>
      </w:r>
    </w:p>
    <w:tbl>
      <w:tblPr>
        <w:tblStyle w:val="TableGrid"/>
        <w:tblW w:w="6663" w:type="dxa"/>
        <w:shd w:val="clear" w:color="auto" w:fill="FBD4B4" w:themeFill="accent6" w:themeFillTint="66"/>
        <w:tblLook w:val="04A0" w:firstRow="1" w:lastRow="0" w:firstColumn="1" w:lastColumn="0" w:noHBand="0" w:noVBand="1"/>
      </w:tblPr>
      <w:tblGrid>
        <w:gridCol w:w="6663"/>
      </w:tblGrid>
      <w:tr w:rsidR="0025590A" w:rsidRPr="00E87CD3" w14:paraId="347B8424" w14:textId="77777777" w:rsidTr="00FE36C3">
        <w:tc>
          <w:tcPr>
            <w:tcW w:w="6663" w:type="dxa"/>
            <w:tcBorders>
              <w:top w:val="nil"/>
              <w:left w:val="nil"/>
              <w:bottom w:val="single" w:sz="12" w:space="0" w:color="FFFFFF" w:themeColor="background1"/>
              <w:right w:val="nil"/>
            </w:tcBorders>
            <w:shd w:val="clear" w:color="auto" w:fill="02508B"/>
          </w:tcPr>
          <w:p w14:paraId="6E2FA28A" w14:textId="77777777" w:rsidR="0025590A" w:rsidRPr="00637CC2" w:rsidRDefault="00847FB5" w:rsidP="00456493">
            <w:pPr>
              <w:spacing w:before="60" w:after="60"/>
              <w:jc w:val="center"/>
              <w:rPr>
                <w:rStyle w:val="Heading2Char"/>
                <w:rFonts w:ascii="Times New Roman" w:eastAsia="Times New Roman" w:hAnsi="Times New Roman" w:cs="Times New Roman"/>
                <w:bCs w:val="0"/>
                <w:sz w:val="20"/>
                <w:szCs w:val="20"/>
                <w:lang w:val="en-GB"/>
              </w:rPr>
            </w:pPr>
            <w:r w:rsidRPr="00FE36C3">
              <w:rPr>
                <w:rFonts w:ascii="Times New Roman" w:hAnsi="Times New Roman"/>
                <w:b/>
                <w:color w:val="FFFFFF" w:themeColor="background1"/>
                <w:sz w:val="20"/>
                <w:szCs w:val="20"/>
                <w:lang w:val="en-GB"/>
              </w:rPr>
              <w:t>Proposed</w:t>
            </w:r>
            <w:r w:rsidR="0025590A" w:rsidRPr="00FE36C3">
              <w:rPr>
                <w:rFonts w:ascii="Times New Roman" w:hAnsi="Times New Roman"/>
                <w:b/>
                <w:color w:val="FFFFFF" w:themeColor="background1"/>
                <w:sz w:val="20"/>
                <w:szCs w:val="20"/>
                <w:lang w:val="en-GB"/>
              </w:rPr>
              <w:t xml:space="preserve"> stakeholders</w:t>
            </w:r>
          </w:p>
        </w:tc>
      </w:tr>
      <w:tr w:rsidR="0025590A" w:rsidRPr="00E87CD3" w14:paraId="053FCC65" w14:textId="77777777" w:rsidTr="00FE36C3">
        <w:trPr>
          <w:trHeight w:val="346"/>
        </w:trPr>
        <w:tc>
          <w:tcPr>
            <w:tcW w:w="6663" w:type="dxa"/>
            <w:tcBorders>
              <w:top w:val="single" w:sz="12" w:space="0" w:color="FFFFFF" w:themeColor="background1"/>
              <w:left w:val="nil"/>
              <w:bottom w:val="single" w:sz="8" w:space="0" w:color="FFFFFF" w:themeColor="background1"/>
              <w:right w:val="nil"/>
            </w:tcBorders>
            <w:shd w:val="clear" w:color="auto" w:fill="54AEA2"/>
            <w:vAlign w:val="center"/>
          </w:tcPr>
          <w:p w14:paraId="0189243C" w14:textId="77777777" w:rsidR="0025590A" w:rsidRPr="00FE36C3" w:rsidRDefault="0025590A" w:rsidP="00FE36C3">
            <w:pPr>
              <w:pStyle w:val="ListParagraph"/>
              <w:numPr>
                <w:ilvl w:val="0"/>
                <w:numId w:val="5"/>
              </w:numPr>
              <w:spacing w:before="60" w:after="60"/>
              <w:rPr>
                <w:rStyle w:val="Heading2Char"/>
                <w:rFonts w:ascii="Times New Roman" w:eastAsia="Times New Roman" w:hAnsi="Times New Roman" w:cs="Times New Roman"/>
                <w:b w:val="0"/>
                <w:bCs w:val="0"/>
                <w:color w:val="FFFFFF" w:themeColor="background1"/>
                <w:sz w:val="20"/>
                <w:szCs w:val="20"/>
                <w:lang w:val="en-GB"/>
              </w:rPr>
            </w:pPr>
            <w:r w:rsidRPr="00FE36C3">
              <w:rPr>
                <w:rFonts w:ascii="Times New Roman" w:hAnsi="Times New Roman"/>
                <w:color w:val="FFFFFF" w:themeColor="background1"/>
                <w:sz w:val="20"/>
                <w:szCs w:val="20"/>
                <w:lang w:val="en-GB"/>
              </w:rPr>
              <w:t>Employers (according to country context</w:t>
            </w:r>
            <w:r w:rsidR="002B6C0A">
              <w:rPr>
                <w:rFonts w:ascii="Times New Roman" w:hAnsi="Times New Roman"/>
                <w:color w:val="FFFFFF" w:themeColor="background1"/>
                <w:sz w:val="20"/>
                <w:szCs w:val="20"/>
                <w:lang w:val="en-GB"/>
              </w:rPr>
              <w:t>)</w:t>
            </w:r>
          </w:p>
        </w:tc>
      </w:tr>
      <w:tr w:rsidR="00EA1389" w:rsidRPr="00EA1389" w14:paraId="02E675F3" w14:textId="77777777" w:rsidTr="00FE36C3">
        <w:tc>
          <w:tcPr>
            <w:tcW w:w="6663" w:type="dxa"/>
            <w:tcBorders>
              <w:top w:val="single" w:sz="8" w:space="0" w:color="FFFFFF" w:themeColor="background1"/>
              <w:left w:val="nil"/>
              <w:bottom w:val="single" w:sz="8" w:space="0" w:color="FFFFFF" w:themeColor="background1"/>
              <w:right w:val="nil"/>
            </w:tcBorders>
            <w:shd w:val="clear" w:color="auto" w:fill="5DC1B4"/>
            <w:vAlign w:val="center"/>
          </w:tcPr>
          <w:p w14:paraId="7B90F3D0" w14:textId="77777777" w:rsidR="00EA1389" w:rsidRPr="00FE36C3" w:rsidRDefault="00EA1389" w:rsidP="00FE36C3">
            <w:pPr>
              <w:pStyle w:val="ListParagraph"/>
              <w:numPr>
                <w:ilvl w:val="0"/>
                <w:numId w:val="5"/>
              </w:num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Service planning bodies</w:t>
            </w:r>
          </w:p>
        </w:tc>
      </w:tr>
      <w:tr w:rsidR="00EA1389" w:rsidRPr="00EA1389" w14:paraId="7B887075" w14:textId="77777777" w:rsidTr="00FE36C3">
        <w:tc>
          <w:tcPr>
            <w:tcW w:w="6663" w:type="dxa"/>
            <w:tcBorders>
              <w:top w:val="single" w:sz="8" w:space="0" w:color="FFFFFF" w:themeColor="background1"/>
              <w:left w:val="nil"/>
              <w:bottom w:val="single" w:sz="8" w:space="0" w:color="FFFFFF" w:themeColor="background1"/>
              <w:right w:val="nil"/>
            </w:tcBorders>
            <w:shd w:val="clear" w:color="auto" w:fill="54AEA2"/>
            <w:vAlign w:val="center"/>
          </w:tcPr>
          <w:p w14:paraId="5E479769" w14:textId="77777777" w:rsidR="00EA1389" w:rsidRPr="00FE36C3" w:rsidRDefault="00EA1389" w:rsidP="00FE36C3">
            <w:pPr>
              <w:pStyle w:val="ListParagraph"/>
              <w:numPr>
                <w:ilvl w:val="0"/>
                <w:numId w:val="5"/>
              </w:num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Professional schools and higher education institutions</w:t>
            </w:r>
          </w:p>
        </w:tc>
      </w:tr>
      <w:tr w:rsidR="00EA1389" w:rsidRPr="00EA1389" w14:paraId="46E8E1F2" w14:textId="77777777" w:rsidTr="00FE36C3">
        <w:tc>
          <w:tcPr>
            <w:tcW w:w="6663" w:type="dxa"/>
            <w:tcBorders>
              <w:top w:val="single" w:sz="8" w:space="0" w:color="FFFFFF" w:themeColor="background1"/>
              <w:left w:val="nil"/>
              <w:bottom w:val="single" w:sz="8" w:space="0" w:color="FFFFFF" w:themeColor="background1"/>
              <w:right w:val="nil"/>
            </w:tcBorders>
            <w:shd w:val="clear" w:color="auto" w:fill="5DC1B4"/>
            <w:vAlign w:val="center"/>
          </w:tcPr>
          <w:p w14:paraId="3C4F3D21" w14:textId="77777777" w:rsidR="00EA1389" w:rsidRPr="00EA1389" w:rsidRDefault="00EA1389" w:rsidP="00FE36C3">
            <w:pPr>
              <w:pStyle w:val="ListParagraph"/>
              <w:numPr>
                <w:ilvl w:val="0"/>
                <w:numId w:val="5"/>
              </w:num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Community governing bodies and networks</w:t>
            </w:r>
          </w:p>
        </w:tc>
      </w:tr>
      <w:tr w:rsidR="00EA1389" w:rsidRPr="00EA1389" w14:paraId="40590EE1" w14:textId="77777777" w:rsidTr="00FE36C3">
        <w:tc>
          <w:tcPr>
            <w:tcW w:w="6663" w:type="dxa"/>
            <w:tcBorders>
              <w:top w:val="single" w:sz="8" w:space="0" w:color="FFFFFF" w:themeColor="background1"/>
              <w:left w:val="nil"/>
              <w:bottom w:val="single" w:sz="8" w:space="0" w:color="FFFFFF" w:themeColor="background1"/>
              <w:right w:val="nil"/>
            </w:tcBorders>
            <w:shd w:val="clear" w:color="auto" w:fill="54AEA2"/>
            <w:vAlign w:val="center"/>
          </w:tcPr>
          <w:p w14:paraId="6F30DB46" w14:textId="77777777" w:rsidR="00EA1389" w:rsidRPr="00EA1389" w:rsidRDefault="00EA1389" w:rsidP="00FE36C3">
            <w:pPr>
              <w:pStyle w:val="ListParagraph"/>
              <w:numPr>
                <w:ilvl w:val="0"/>
                <w:numId w:val="5"/>
              </w:numPr>
              <w:spacing w:before="60" w:after="60"/>
              <w:rPr>
                <w:rFonts w:ascii="Times New Roman" w:hAnsi="Times New Roman"/>
                <w:color w:val="FFFFFF" w:themeColor="background1"/>
                <w:sz w:val="20"/>
                <w:szCs w:val="20"/>
                <w:lang w:val="en-GB"/>
              </w:rPr>
            </w:pPr>
            <w:r w:rsidRPr="006804C0">
              <w:rPr>
                <w:rFonts w:ascii="Times New Roman" w:hAnsi="Times New Roman"/>
                <w:color w:val="FFFFFF" w:themeColor="background1"/>
                <w:sz w:val="20"/>
                <w:szCs w:val="20"/>
                <w:lang w:val="en-GB"/>
              </w:rPr>
              <w:t>Citizen-patient representatives on organi</w:t>
            </w:r>
            <w:r w:rsidR="002B6C0A">
              <w:rPr>
                <w:rFonts w:ascii="Times New Roman" w:hAnsi="Times New Roman"/>
                <w:color w:val="FFFFFF" w:themeColor="background1"/>
                <w:sz w:val="20"/>
                <w:szCs w:val="20"/>
                <w:lang w:val="en-GB"/>
              </w:rPr>
              <w:t>s</w:t>
            </w:r>
            <w:r w:rsidRPr="006804C0">
              <w:rPr>
                <w:rFonts w:ascii="Times New Roman" w:hAnsi="Times New Roman"/>
                <w:color w:val="FFFFFF" w:themeColor="background1"/>
                <w:sz w:val="20"/>
                <w:szCs w:val="20"/>
                <w:lang w:val="en-GB"/>
              </w:rPr>
              <w:t>ational level</w:t>
            </w:r>
          </w:p>
        </w:tc>
      </w:tr>
    </w:tbl>
    <w:p w14:paraId="339CB0B8" w14:textId="77777777" w:rsidR="00F376F5" w:rsidRPr="00637CC2" w:rsidRDefault="00F376F5" w:rsidP="00F376F5">
      <w:pPr>
        <w:spacing w:before="60" w:after="60"/>
        <w:ind w:right="204"/>
        <w:rPr>
          <w:rFonts w:ascii="Times New Roman" w:hAnsi="Times New Roman"/>
          <w:sz w:val="20"/>
          <w:szCs w:val="20"/>
          <w:lang w:val="en-GB"/>
        </w:rPr>
      </w:pPr>
    </w:p>
    <w:p w14:paraId="1D345AAA" w14:textId="77777777" w:rsidR="00F376F5" w:rsidRPr="00637CC2" w:rsidRDefault="00E31215" w:rsidP="00E31215">
      <w:pPr>
        <w:pStyle w:val="Heading3"/>
        <w:rPr>
          <w:lang w:val="en-GB"/>
        </w:rPr>
      </w:pPr>
      <w:r w:rsidRPr="00637CC2">
        <w:rPr>
          <w:lang w:val="en-GB"/>
        </w:rPr>
        <w:t xml:space="preserve">2.a </w:t>
      </w:r>
      <w:r w:rsidR="006E73E0" w:rsidRPr="00637CC2">
        <w:rPr>
          <w:lang w:val="en-GB"/>
        </w:rPr>
        <w:t>Aligning organ</w:t>
      </w:r>
      <w:r w:rsidR="002B6C0A">
        <w:rPr>
          <w:lang w:val="en-GB"/>
        </w:rPr>
        <w:t>is</w:t>
      </w:r>
      <w:r w:rsidR="006E73E0" w:rsidRPr="00637CC2">
        <w:rPr>
          <w:lang w:val="en-GB"/>
        </w:rPr>
        <w:t>ational objectives</w:t>
      </w:r>
      <w:r w:rsidR="00F376F5" w:rsidRPr="00637CC2">
        <w:rPr>
          <w:lang w:val="en-GB"/>
        </w:rPr>
        <w:t xml:space="preserve"> with EPHOs</w:t>
      </w:r>
    </w:p>
    <w:p w14:paraId="7C86DABC" w14:textId="77777777" w:rsidR="007823E2" w:rsidRPr="00637CC2" w:rsidRDefault="007823E2" w:rsidP="007823E2">
      <w:pPr>
        <w:rPr>
          <w:rFonts w:ascii="Times New Roman" w:hAnsi="Times New Roman"/>
          <w:lang w:val="en-GB"/>
        </w:rPr>
      </w:pPr>
    </w:p>
    <w:p w14:paraId="5C825A3A" w14:textId="77777777" w:rsidR="00AD61C7" w:rsidRPr="00637CC2" w:rsidRDefault="007823E2" w:rsidP="00AD61C7">
      <w:pPr>
        <w:shd w:val="clear" w:color="auto" w:fill="FFFFFF"/>
        <w:spacing w:after="60" w:line="276" w:lineRule="auto"/>
        <w:jc w:val="both"/>
        <w:rPr>
          <w:rFonts w:ascii="Times New Roman" w:hAnsi="Times New Roman"/>
          <w:lang w:val="en-GB"/>
        </w:rPr>
      </w:pPr>
      <w:r w:rsidRPr="00637CC2">
        <w:rPr>
          <w:rFonts w:ascii="Times New Roman" w:hAnsi="Times New Roman"/>
          <w:lang w:val="en-GB"/>
        </w:rPr>
        <w:t>At an organi</w:t>
      </w:r>
      <w:r w:rsidR="002B6C0A">
        <w:rPr>
          <w:rFonts w:ascii="Times New Roman" w:hAnsi="Times New Roman"/>
          <w:lang w:val="en-GB"/>
        </w:rPr>
        <w:t>s</w:t>
      </w:r>
      <w:r w:rsidRPr="00637CC2">
        <w:rPr>
          <w:rFonts w:ascii="Times New Roman" w:hAnsi="Times New Roman"/>
          <w:lang w:val="en-GB"/>
        </w:rPr>
        <w:t>ation</w:t>
      </w:r>
      <w:r w:rsidR="002B6C0A">
        <w:rPr>
          <w:rFonts w:ascii="Times New Roman" w:hAnsi="Times New Roman"/>
          <w:lang w:val="en-GB"/>
        </w:rPr>
        <w:t>al</w:t>
      </w:r>
      <w:r w:rsidRPr="00637CC2">
        <w:rPr>
          <w:rFonts w:ascii="Times New Roman" w:hAnsi="Times New Roman"/>
          <w:lang w:val="en-GB"/>
        </w:rPr>
        <w:t xml:space="preserve"> level, it is important to assure that the strategic objectives of organi</w:t>
      </w:r>
      <w:r w:rsidR="002B6C0A">
        <w:rPr>
          <w:rFonts w:ascii="Times New Roman" w:hAnsi="Times New Roman"/>
          <w:lang w:val="en-GB"/>
        </w:rPr>
        <w:t>s</w:t>
      </w:r>
      <w:r w:rsidRPr="00637CC2">
        <w:rPr>
          <w:rFonts w:ascii="Times New Roman" w:hAnsi="Times New Roman"/>
          <w:lang w:val="en-GB"/>
        </w:rPr>
        <w:t xml:space="preserve">ations </w:t>
      </w:r>
      <w:r w:rsidR="00F31A29" w:rsidRPr="00637CC2">
        <w:rPr>
          <w:rFonts w:ascii="Times New Roman" w:hAnsi="Times New Roman"/>
          <w:lang w:val="en-GB"/>
        </w:rPr>
        <w:t xml:space="preserve">engaging public health professionals </w:t>
      </w:r>
      <w:r w:rsidRPr="00637CC2">
        <w:rPr>
          <w:rFonts w:ascii="Times New Roman" w:hAnsi="Times New Roman"/>
          <w:lang w:val="en-GB"/>
        </w:rPr>
        <w:t>are compatible and aligned with the EPHOs.</w:t>
      </w:r>
      <w:r w:rsidR="00AD61C7" w:rsidRPr="00637CC2">
        <w:rPr>
          <w:rFonts w:ascii="Times New Roman" w:hAnsi="Times New Roman"/>
          <w:lang w:val="en-GB"/>
        </w:rPr>
        <w:t xml:space="preserve"> </w:t>
      </w:r>
      <w:r w:rsidR="00B4707A" w:rsidRPr="00637CC2">
        <w:rPr>
          <w:rFonts w:ascii="Times New Roman" w:hAnsi="Times New Roman"/>
          <w:lang w:val="en-GB"/>
        </w:rPr>
        <w:t>However, no public health system is organi</w:t>
      </w:r>
      <w:r w:rsidR="002B6C0A">
        <w:rPr>
          <w:rFonts w:ascii="Times New Roman" w:hAnsi="Times New Roman"/>
          <w:lang w:val="en-GB"/>
        </w:rPr>
        <w:t>s</w:t>
      </w:r>
      <w:r w:rsidR="00B4707A" w:rsidRPr="00637CC2">
        <w:rPr>
          <w:rFonts w:ascii="Times New Roman" w:hAnsi="Times New Roman"/>
          <w:lang w:val="en-GB"/>
        </w:rPr>
        <w:t xml:space="preserve">ed as presented in the EHPOs. It thus requires some effort to find these functions and elements within all of the different activities and structures of public health systems </w:t>
      </w:r>
      <w:r w:rsidR="00B4707A" w:rsidRPr="00D73209">
        <w:rPr>
          <w:rFonts w:ascii="Times New Roman" w:hAnsi="Times New Roman"/>
          <w:lang w:val="en-GB"/>
        </w:rPr>
        <w:fldChar w:fldCharType="begin"/>
      </w:r>
      <w:r w:rsidR="00B4707A" w:rsidRPr="00D73209">
        <w:rPr>
          <w:rFonts w:ascii="Times New Roman" w:hAnsi="Times New Roman"/>
          <w:lang w:val="en-GB"/>
        </w:rPr>
        <w:instrText xml:space="preserve"> ADDIN EN.CITE &lt;EndNote&gt;&lt;Cite&gt;&lt;Author&gt;Aluttis&lt;/Author&gt;&lt;Year&gt;2014&lt;/Year&gt;&lt;RecNum&gt;3863&lt;/RecNum&gt;&lt;DisplayText&gt;(Aluttis, 2014)&lt;/DisplayText&gt;&lt;record&gt;&lt;rec-number&gt;3863&lt;/rec-number&gt;&lt;foreign-keys&gt;&lt;key app="EN" db-id="wrzv0zsasdf9r4ead5zxtsd2xwx5xw0vtps2" timestamp="1516115032"&gt;3863&lt;/key&gt;&lt;/foreign-keys&gt;&lt;ref-type name="Book"&gt;6&lt;/ref-type&gt;&lt;contributors&gt;&lt;authors&gt;&lt;author&gt;Aluttis, CA. Maier, CB. van den Broucke, S. Czabanowska, K.&lt;/author&gt;&lt;/authors&gt;&lt;secondary-authors&gt;&lt;author&gt;Figueras, J.&lt;/author&gt;&lt;/secondary-authors&gt;&lt;tertiary-authors&gt;&lt;author&gt;Rechel. B, Mckee. M,&lt;/author&gt;&lt;/tertiary-authors&gt;&lt;/contributors&gt;&lt;titles&gt;&lt;title&gt;Facets of Public Health in Europe&lt;/title&gt;&lt;/titles&gt;&lt;dates&gt;&lt;year&gt;2014&lt;/year&gt;&lt;/dates&gt;&lt;pub-location&gt;Copenhagen: World Health Organization&lt;/pub-location&gt;&lt;publisher&gt;European Observatory on Health Systems and Policies Series&lt;/publisher&gt;&lt;urls&gt;&lt;/urls&gt;&lt;/record&gt;&lt;/Cite&gt;&lt;/EndNote&gt;</w:instrText>
      </w:r>
      <w:r w:rsidR="00B4707A" w:rsidRPr="00D73209">
        <w:rPr>
          <w:rFonts w:ascii="Times New Roman" w:hAnsi="Times New Roman"/>
          <w:lang w:val="en-GB"/>
        </w:rPr>
        <w:fldChar w:fldCharType="separate"/>
      </w:r>
      <w:r w:rsidR="00B4707A" w:rsidRPr="00D73209">
        <w:rPr>
          <w:rFonts w:ascii="Times New Roman" w:hAnsi="Times New Roman"/>
          <w:lang w:val="en-GB"/>
        </w:rPr>
        <w:t>(Aluttis</w:t>
      </w:r>
      <w:r w:rsidR="00D73209" w:rsidRPr="00D73209">
        <w:rPr>
          <w:rFonts w:ascii="Times New Roman" w:hAnsi="Times New Roman"/>
          <w:lang w:val="en-GB"/>
        </w:rPr>
        <w:t xml:space="preserve"> et al.</w:t>
      </w:r>
      <w:r w:rsidR="00B4707A" w:rsidRPr="00D73209">
        <w:rPr>
          <w:rFonts w:ascii="Times New Roman" w:hAnsi="Times New Roman"/>
          <w:lang w:val="en-GB"/>
        </w:rPr>
        <w:t>, 2014)</w:t>
      </w:r>
      <w:r w:rsidR="00B4707A" w:rsidRPr="00D73209">
        <w:rPr>
          <w:rFonts w:ascii="Times New Roman" w:hAnsi="Times New Roman"/>
          <w:lang w:val="en-GB"/>
        </w:rPr>
        <w:fldChar w:fldCharType="end"/>
      </w:r>
      <w:r w:rsidR="00B4707A" w:rsidRPr="00D73209">
        <w:rPr>
          <w:rFonts w:ascii="Times New Roman" w:hAnsi="Times New Roman"/>
          <w:lang w:val="en-GB"/>
        </w:rPr>
        <w:t>.</w:t>
      </w:r>
      <w:r w:rsidR="00B4707A" w:rsidRPr="00637CC2">
        <w:rPr>
          <w:rFonts w:ascii="Times New Roman" w:hAnsi="Times New Roman"/>
          <w:lang w:val="en-GB"/>
        </w:rPr>
        <w:t xml:space="preserve"> </w:t>
      </w:r>
      <w:r w:rsidR="00AD61C7" w:rsidRPr="00637CC2">
        <w:rPr>
          <w:rFonts w:ascii="Times New Roman" w:hAnsi="Times New Roman"/>
          <w:lang w:val="en-GB"/>
        </w:rPr>
        <w:t xml:space="preserve">This means </w:t>
      </w:r>
      <w:r w:rsidR="00DD6298" w:rsidRPr="00637CC2">
        <w:rPr>
          <w:rFonts w:ascii="Times New Roman" w:hAnsi="Times New Roman"/>
          <w:lang w:val="en-GB"/>
        </w:rPr>
        <w:t xml:space="preserve">that </w:t>
      </w:r>
      <w:r w:rsidR="004F73C2" w:rsidRPr="00637CC2">
        <w:rPr>
          <w:rFonts w:ascii="Times New Roman" w:hAnsi="Times New Roman"/>
          <w:lang w:val="en-GB"/>
        </w:rPr>
        <w:t>organi</w:t>
      </w:r>
      <w:r w:rsidR="002B6C0A">
        <w:rPr>
          <w:rFonts w:ascii="Times New Roman" w:hAnsi="Times New Roman"/>
          <w:lang w:val="en-GB"/>
        </w:rPr>
        <w:t>s</w:t>
      </w:r>
      <w:r w:rsidR="004F73C2" w:rsidRPr="00637CC2">
        <w:rPr>
          <w:rFonts w:ascii="Times New Roman" w:hAnsi="Times New Roman"/>
          <w:lang w:val="en-GB"/>
        </w:rPr>
        <w:t xml:space="preserve">ations are encouraged to consider </w:t>
      </w:r>
      <w:r w:rsidR="001B0B02" w:rsidRPr="00637CC2">
        <w:rPr>
          <w:rFonts w:ascii="Times New Roman" w:hAnsi="Times New Roman"/>
          <w:lang w:val="en-GB"/>
        </w:rPr>
        <w:t xml:space="preserve">EPHOs </w:t>
      </w:r>
      <w:r w:rsidR="00C74136" w:rsidRPr="00637CC2">
        <w:rPr>
          <w:rFonts w:ascii="Times New Roman" w:hAnsi="Times New Roman"/>
          <w:lang w:val="en-GB"/>
        </w:rPr>
        <w:t xml:space="preserve">and even mentioned </w:t>
      </w:r>
      <w:r w:rsidR="00EC4CAF" w:rsidRPr="00637CC2">
        <w:rPr>
          <w:rFonts w:ascii="Times New Roman" w:hAnsi="Times New Roman"/>
          <w:lang w:val="en-GB"/>
        </w:rPr>
        <w:t xml:space="preserve">in the </w:t>
      </w:r>
      <w:r w:rsidR="00DD6298" w:rsidRPr="00637CC2">
        <w:rPr>
          <w:rFonts w:ascii="Times New Roman" w:hAnsi="Times New Roman"/>
          <w:szCs w:val="22"/>
          <w:lang w:val="en-GB"/>
        </w:rPr>
        <w:t>s</w:t>
      </w:r>
      <w:r w:rsidR="00AD61C7" w:rsidRPr="00637CC2">
        <w:rPr>
          <w:rFonts w:ascii="Times New Roman" w:hAnsi="Times New Roman"/>
          <w:szCs w:val="22"/>
          <w:lang w:val="en-GB"/>
        </w:rPr>
        <w:t>trategic planni</w:t>
      </w:r>
      <w:r w:rsidR="001B0B02" w:rsidRPr="00637CC2">
        <w:rPr>
          <w:rFonts w:ascii="Times New Roman" w:hAnsi="Times New Roman"/>
          <w:szCs w:val="22"/>
          <w:lang w:val="en-GB"/>
        </w:rPr>
        <w:t>ng</w:t>
      </w:r>
      <w:r w:rsidR="00C74136" w:rsidRPr="00637CC2">
        <w:rPr>
          <w:rFonts w:ascii="Times New Roman" w:hAnsi="Times New Roman"/>
          <w:szCs w:val="22"/>
          <w:lang w:val="en-GB"/>
        </w:rPr>
        <w:t xml:space="preserve"> and plans</w:t>
      </w:r>
      <w:r w:rsidR="00EC4CAF" w:rsidRPr="00637CC2">
        <w:rPr>
          <w:rFonts w:ascii="Times New Roman" w:hAnsi="Times New Roman"/>
          <w:szCs w:val="22"/>
          <w:lang w:val="en-GB"/>
        </w:rPr>
        <w:t xml:space="preserve"> of the organi</w:t>
      </w:r>
      <w:r w:rsidR="002B6C0A">
        <w:rPr>
          <w:rFonts w:ascii="Times New Roman" w:hAnsi="Times New Roman"/>
          <w:szCs w:val="22"/>
          <w:lang w:val="en-GB"/>
        </w:rPr>
        <w:t>s</w:t>
      </w:r>
      <w:r w:rsidR="00EC4CAF" w:rsidRPr="00637CC2">
        <w:rPr>
          <w:rFonts w:ascii="Times New Roman" w:hAnsi="Times New Roman"/>
          <w:szCs w:val="22"/>
          <w:lang w:val="en-GB"/>
        </w:rPr>
        <w:t xml:space="preserve">ation </w:t>
      </w:r>
      <w:r w:rsidR="00CB3823" w:rsidRPr="00637CC2">
        <w:rPr>
          <w:rFonts w:ascii="Times New Roman" w:hAnsi="Times New Roman"/>
          <w:lang w:val="en-GB"/>
        </w:rPr>
        <w:t xml:space="preserve">(ie. </w:t>
      </w:r>
      <w:r w:rsidR="00AD61C7" w:rsidRPr="00637CC2">
        <w:rPr>
          <w:rFonts w:ascii="Times New Roman" w:hAnsi="Times New Roman"/>
          <w:lang w:val="en-GB"/>
        </w:rPr>
        <w:t xml:space="preserve">the approach that is used to communicate within and between the partners involved in </w:t>
      </w:r>
      <w:r w:rsidR="00DD6298" w:rsidRPr="00637CC2">
        <w:rPr>
          <w:rFonts w:ascii="Times New Roman" w:hAnsi="Times New Roman"/>
          <w:lang w:val="en-GB"/>
        </w:rPr>
        <w:t>delivering the organi</w:t>
      </w:r>
      <w:r w:rsidR="002B6C0A">
        <w:rPr>
          <w:rFonts w:ascii="Times New Roman" w:hAnsi="Times New Roman"/>
          <w:lang w:val="en-GB"/>
        </w:rPr>
        <w:t>s</w:t>
      </w:r>
      <w:r w:rsidR="00DD6298" w:rsidRPr="00637CC2">
        <w:rPr>
          <w:rFonts w:ascii="Times New Roman" w:hAnsi="Times New Roman"/>
          <w:lang w:val="en-GB"/>
        </w:rPr>
        <w:t>ation</w:t>
      </w:r>
      <w:r w:rsidR="00EC4CAF" w:rsidRPr="00637CC2">
        <w:rPr>
          <w:rFonts w:ascii="Times New Roman" w:hAnsi="Times New Roman"/>
          <w:lang w:val="en-GB"/>
        </w:rPr>
        <w:t>’</w:t>
      </w:r>
      <w:r w:rsidR="00DD6298" w:rsidRPr="00637CC2">
        <w:rPr>
          <w:rFonts w:ascii="Times New Roman" w:hAnsi="Times New Roman"/>
          <w:lang w:val="en-GB"/>
        </w:rPr>
        <w:t xml:space="preserve">s </w:t>
      </w:r>
      <w:r w:rsidR="00AD61C7" w:rsidRPr="00637CC2">
        <w:rPr>
          <w:rFonts w:ascii="Times New Roman" w:hAnsi="Times New Roman"/>
          <w:lang w:val="en-GB"/>
        </w:rPr>
        <w:t>core activities</w:t>
      </w:r>
      <w:r w:rsidR="00CB3823" w:rsidRPr="00637CC2">
        <w:rPr>
          <w:rFonts w:ascii="Times New Roman" w:hAnsi="Times New Roman"/>
          <w:lang w:val="en-GB"/>
        </w:rPr>
        <w:t>)</w:t>
      </w:r>
      <w:r w:rsidR="00B4707A" w:rsidRPr="00637CC2">
        <w:rPr>
          <w:rFonts w:ascii="Times New Roman" w:hAnsi="Times New Roman"/>
          <w:lang w:val="en-GB"/>
        </w:rPr>
        <w:t>.</w:t>
      </w:r>
      <w:r w:rsidR="00AD61C7" w:rsidRPr="00637CC2">
        <w:rPr>
          <w:rFonts w:ascii="Times New Roman" w:hAnsi="Times New Roman"/>
          <w:lang w:val="en-GB"/>
        </w:rPr>
        <w:t xml:space="preserve"> </w:t>
      </w:r>
    </w:p>
    <w:p w14:paraId="0FCC4DB2" w14:textId="77777777" w:rsidR="00D11C21" w:rsidRPr="00637CC2" w:rsidRDefault="00D11C21" w:rsidP="00D11C21">
      <w:pPr>
        <w:shd w:val="clear" w:color="auto" w:fill="FFFFFF"/>
        <w:spacing w:after="60" w:line="276" w:lineRule="auto"/>
        <w:jc w:val="both"/>
        <w:rPr>
          <w:rFonts w:ascii="Times New Roman" w:hAnsi="Times New Roman"/>
          <w:lang w:val="en-GB"/>
        </w:rPr>
      </w:pPr>
    </w:p>
    <w:p w14:paraId="2BCD6B59" w14:textId="77777777" w:rsidR="00D11C21" w:rsidRPr="00FE36C3" w:rsidRDefault="00D11C21" w:rsidP="00FE36C3">
      <w:pPr>
        <w:shd w:val="clear" w:color="auto" w:fill="02508B"/>
        <w:autoSpaceDE w:val="0"/>
        <w:autoSpaceDN w:val="0"/>
        <w:adjustRightInd w:val="0"/>
        <w:spacing w:after="120" w:line="288"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Do organi</w:t>
      </w:r>
      <w:r w:rsidR="002B6C0A">
        <w:rPr>
          <w:rFonts w:ascii="Times New Roman" w:hAnsi="Times New Roman"/>
          <w:i/>
          <w:color w:val="FFFFFF" w:themeColor="background1"/>
          <w:lang w:val="en-GB"/>
        </w:rPr>
        <w:t>s</w:t>
      </w:r>
      <w:r w:rsidRPr="00FE36C3">
        <w:rPr>
          <w:rFonts w:ascii="Times New Roman" w:hAnsi="Times New Roman"/>
          <w:i/>
          <w:color w:val="FFFFFF" w:themeColor="background1"/>
          <w:lang w:val="en-GB"/>
        </w:rPr>
        <w:t xml:space="preserve">ations </w:t>
      </w:r>
      <w:r w:rsidR="00182295" w:rsidRPr="00FE36C3">
        <w:rPr>
          <w:rFonts w:ascii="Times New Roman" w:hAnsi="Times New Roman"/>
          <w:i/>
          <w:color w:val="FFFFFF" w:themeColor="background1"/>
          <w:lang w:val="en-GB"/>
        </w:rPr>
        <w:t xml:space="preserve">across sectors </w:t>
      </w:r>
      <w:r w:rsidR="005239F8" w:rsidRPr="00FE36C3">
        <w:rPr>
          <w:rFonts w:ascii="Times New Roman" w:hAnsi="Times New Roman"/>
          <w:i/>
          <w:color w:val="FFFFFF" w:themeColor="background1"/>
          <w:lang w:val="en-GB"/>
        </w:rPr>
        <w:t>align their strategic with any of the EPHOs?</w:t>
      </w:r>
    </w:p>
    <w:p w14:paraId="029C0C54" w14:textId="77777777" w:rsidR="00D11C21" w:rsidRPr="00637CC2" w:rsidRDefault="00D11C21" w:rsidP="00AD61C7">
      <w:pPr>
        <w:jc w:val="both"/>
        <w:rPr>
          <w:rFonts w:ascii="Times New Roman" w:hAnsi="Times New Roman"/>
          <w:b/>
          <w:color w:val="365F91" w:themeColor="accent1" w:themeShade="BF"/>
          <w:szCs w:val="22"/>
          <w:lang w:val="en-GB"/>
        </w:rPr>
      </w:pPr>
    </w:p>
    <w:p w14:paraId="3791A192" w14:textId="77777777" w:rsidR="00AD61C7" w:rsidRPr="00637CC2" w:rsidRDefault="00951539" w:rsidP="00987B42">
      <w:pPr>
        <w:spacing w:line="276" w:lineRule="auto"/>
        <w:jc w:val="both"/>
        <w:rPr>
          <w:rFonts w:ascii="Times New Roman" w:hAnsi="Times New Roman"/>
          <w:lang w:val="en-GB"/>
        </w:rPr>
      </w:pPr>
      <w:r w:rsidRPr="00637CC2">
        <w:rPr>
          <w:rFonts w:ascii="Times New Roman" w:hAnsi="Times New Roman"/>
          <w:lang w:val="en-GB"/>
        </w:rPr>
        <w:t>This also means that the organi</w:t>
      </w:r>
      <w:r w:rsidR="002B6C0A">
        <w:rPr>
          <w:rFonts w:ascii="Times New Roman" w:hAnsi="Times New Roman"/>
          <w:lang w:val="en-GB"/>
        </w:rPr>
        <w:t>s</w:t>
      </w:r>
      <w:r w:rsidRPr="00637CC2">
        <w:rPr>
          <w:rFonts w:ascii="Times New Roman" w:hAnsi="Times New Roman"/>
          <w:lang w:val="en-GB"/>
        </w:rPr>
        <w:t>ation has clearly outlined the linkag</w:t>
      </w:r>
      <w:r w:rsidR="004151AC" w:rsidRPr="00637CC2">
        <w:rPr>
          <w:rFonts w:ascii="Times New Roman" w:hAnsi="Times New Roman"/>
          <w:lang w:val="en-GB"/>
        </w:rPr>
        <w:t>e</w:t>
      </w:r>
      <w:r w:rsidRPr="00637CC2">
        <w:rPr>
          <w:rFonts w:ascii="Times New Roman" w:hAnsi="Times New Roman"/>
          <w:lang w:val="en-GB"/>
        </w:rPr>
        <w:t xml:space="preserve">s between the EPHOs and the </w:t>
      </w:r>
      <w:r w:rsidR="00AD61C7" w:rsidRPr="00637CC2">
        <w:rPr>
          <w:rFonts w:ascii="Times New Roman" w:hAnsi="Times New Roman"/>
          <w:lang w:val="en-GB"/>
        </w:rPr>
        <w:t xml:space="preserve">benefits to </w:t>
      </w:r>
      <w:r w:rsidRPr="00637CC2">
        <w:rPr>
          <w:rFonts w:ascii="Times New Roman" w:hAnsi="Times New Roman"/>
          <w:lang w:val="en-GB"/>
        </w:rPr>
        <w:t xml:space="preserve">its beneficiaries - </w:t>
      </w:r>
      <w:r w:rsidR="00AD61C7" w:rsidRPr="00637CC2">
        <w:rPr>
          <w:rFonts w:ascii="Times New Roman" w:hAnsi="Times New Roman"/>
          <w:lang w:val="en-GB"/>
        </w:rPr>
        <w:t xml:space="preserve">patients, </w:t>
      </w:r>
      <w:r w:rsidR="00771B8C" w:rsidRPr="00637CC2">
        <w:rPr>
          <w:rFonts w:ascii="Times New Roman" w:hAnsi="Times New Roman"/>
          <w:lang w:val="en-GB"/>
        </w:rPr>
        <w:t xml:space="preserve">clients, customers, </w:t>
      </w:r>
      <w:r w:rsidRPr="00637CC2">
        <w:rPr>
          <w:rFonts w:ascii="Times New Roman" w:hAnsi="Times New Roman"/>
          <w:lang w:val="en-GB"/>
        </w:rPr>
        <w:t>a</w:t>
      </w:r>
      <w:r w:rsidR="00AD61C7" w:rsidRPr="00637CC2">
        <w:rPr>
          <w:rFonts w:ascii="Times New Roman" w:hAnsi="Times New Roman"/>
          <w:lang w:val="en-GB"/>
        </w:rPr>
        <w:t>nd local communities</w:t>
      </w:r>
      <w:r w:rsidR="004F73C2" w:rsidRPr="00637CC2">
        <w:rPr>
          <w:rFonts w:ascii="Times New Roman" w:hAnsi="Times New Roman"/>
          <w:lang w:val="en-GB"/>
        </w:rPr>
        <w:t>- whether it be an explicitly public health service or a company seeking to contribute positively to the environment and public health</w:t>
      </w:r>
      <w:r w:rsidR="00AD61C7" w:rsidRPr="00637CC2">
        <w:rPr>
          <w:rFonts w:ascii="Times New Roman" w:hAnsi="Times New Roman"/>
          <w:lang w:val="en-GB"/>
        </w:rPr>
        <w:t xml:space="preserve">. </w:t>
      </w:r>
      <w:r w:rsidR="004F73C2" w:rsidRPr="00637CC2">
        <w:rPr>
          <w:rFonts w:ascii="Times New Roman" w:hAnsi="Times New Roman"/>
          <w:lang w:val="en-GB"/>
        </w:rPr>
        <w:t>This explicit</w:t>
      </w:r>
      <w:r w:rsidR="00AD61C7" w:rsidRPr="00637CC2">
        <w:rPr>
          <w:rFonts w:ascii="Times New Roman" w:hAnsi="Times New Roman"/>
          <w:lang w:val="en-GB"/>
        </w:rPr>
        <w:t xml:space="preserve"> focus on </w:t>
      </w:r>
      <w:r w:rsidR="004F73C2" w:rsidRPr="00637CC2">
        <w:rPr>
          <w:rFonts w:ascii="Times New Roman" w:hAnsi="Times New Roman"/>
          <w:lang w:val="en-GB"/>
        </w:rPr>
        <w:t xml:space="preserve">the </w:t>
      </w:r>
      <w:r w:rsidR="00AD61C7" w:rsidRPr="00637CC2">
        <w:rPr>
          <w:rFonts w:ascii="Times New Roman" w:hAnsi="Times New Roman"/>
          <w:lang w:val="en-GB"/>
        </w:rPr>
        <w:t xml:space="preserve">‘added value’ </w:t>
      </w:r>
      <w:r w:rsidR="004F73C2" w:rsidRPr="00637CC2">
        <w:rPr>
          <w:rFonts w:ascii="Times New Roman" w:hAnsi="Times New Roman"/>
          <w:lang w:val="en-GB"/>
        </w:rPr>
        <w:t>of</w:t>
      </w:r>
      <w:r w:rsidR="004151AC" w:rsidRPr="00637CC2">
        <w:rPr>
          <w:rFonts w:ascii="Times New Roman" w:hAnsi="Times New Roman"/>
          <w:lang w:val="en-GB"/>
        </w:rPr>
        <w:t xml:space="preserve"> aligning the organi</w:t>
      </w:r>
      <w:r w:rsidR="002B6C0A">
        <w:rPr>
          <w:rFonts w:ascii="Times New Roman" w:hAnsi="Times New Roman"/>
          <w:lang w:val="en-GB"/>
        </w:rPr>
        <w:t>s</w:t>
      </w:r>
      <w:r w:rsidR="004151AC" w:rsidRPr="00637CC2">
        <w:rPr>
          <w:rFonts w:ascii="Times New Roman" w:hAnsi="Times New Roman"/>
          <w:lang w:val="en-GB"/>
        </w:rPr>
        <w:t xml:space="preserve">ational objectives with EPHOs </w:t>
      </w:r>
      <w:r w:rsidR="004F73C2" w:rsidRPr="00637CC2">
        <w:rPr>
          <w:rFonts w:ascii="Times New Roman" w:hAnsi="Times New Roman"/>
          <w:lang w:val="en-GB"/>
        </w:rPr>
        <w:t>not only creates opportunities of employment for public health professionals but also helps perpetuate a shared vision and set of common goals across different providers or teams that is beneficial to the productivity of the organi</w:t>
      </w:r>
      <w:r w:rsidR="002B6C0A">
        <w:rPr>
          <w:rFonts w:ascii="Times New Roman" w:hAnsi="Times New Roman"/>
          <w:lang w:val="en-GB"/>
        </w:rPr>
        <w:t>s</w:t>
      </w:r>
      <w:r w:rsidR="004F73C2" w:rsidRPr="00637CC2">
        <w:rPr>
          <w:rFonts w:ascii="Times New Roman" w:hAnsi="Times New Roman"/>
          <w:lang w:val="en-GB"/>
        </w:rPr>
        <w:t>ation.</w:t>
      </w:r>
    </w:p>
    <w:p w14:paraId="68F03A93" w14:textId="77777777" w:rsidR="00397423" w:rsidRPr="00637CC2" w:rsidRDefault="00397423" w:rsidP="004151AC">
      <w:pPr>
        <w:jc w:val="both"/>
        <w:rPr>
          <w:rFonts w:ascii="Times New Roman" w:hAnsi="Times New Roman"/>
          <w:lang w:val="en-GB"/>
        </w:rPr>
      </w:pPr>
    </w:p>
    <w:p w14:paraId="630416C1" w14:textId="77777777" w:rsidR="00AD61C7" w:rsidRPr="00637CC2" w:rsidRDefault="007441DF" w:rsidP="00987B42">
      <w:pPr>
        <w:spacing w:line="276" w:lineRule="auto"/>
        <w:jc w:val="both"/>
        <w:rPr>
          <w:rFonts w:ascii="Times New Roman" w:hAnsi="Times New Roman"/>
          <w:lang w:val="en-GB"/>
        </w:rPr>
      </w:pPr>
      <w:r w:rsidRPr="00637CC2">
        <w:rPr>
          <w:rFonts w:ascii="Times New Roman" w:hAnsi="Times New Roman"/>
          <w:lang w:val="en-GB"/>
        </w:rPr>
        <w:t>As</w:t>
      </w:r>
      <w:r w:rsidR="00397423" w:rsidRPr="00637CC2">
        <w:rPr>
          <w:rFonts w:ascii="Times New Roman" w:hAnsi="Times New Roman"/>
          <w:lang w:val="en-GB"/>
        </w:rPr>
        <w:t xml:space="preserve"> the strategic plans, goals and objectives are aligned with </w:t>
      </w:r>
      <w:r w:rsidR="006C4840" w:rsidRPr="00637CC2">
        <w:rPr>
          <w:rFonts w:ascii="Times New Roman" w:hAnsi="Times New Roman"/>
          <w:lang w:val="en-GB"/>
        </w:rPr>
        <w:t xml:space="preserve">EPHOs, it will be easier to </w:t>
      </w:r>
      <w:r w:rsidR="000129A8" w:rsidRPr="00637CC2">
        <w:rPr>
          <w:rFonts w:ascii="Times New Roman" w:hAnsi="Times New Roman"/>
          <w:lang w:val="en-GB"/>
        </w:rPr>
        <w:t>create</w:t>
      </w:r>
      <w:r w:rsidR="00AD61C7" w:rsidRPr="00637CC2">
        <w:rPr>
          <w:rFonts w:ascii="Times New Roman" w:hAnsi="Times New Roman"/>
          <w:bdr w:val="none" w:sz="0" w:space="0" w:color="auto" w:frame="1"/>
          <w:lang w:val="en-GB"/>
        </w:rPr>
        <w:t xml:space="preserve"> the right opportunities for </w:t>
      </w:r>
      <w:r w:rsidR="000129A8" w:rsidRPr="00637CC2">
        <w:rPr>
          <w:rFonts w:ascii="Times New Roman" w:hAnsi="Times New Roman"/>
          <w:bdr w:val="none" w:sz="0" w:space="0" w:color="auto" w:frame="1"/>
          <w:lang w:val="en-GB"/>
        </w:rPr>
        <w:t xml:space="preserve">public health professionals to engage, and for </w:t>
      </w:r>
      <w:r w:rsidR="00AD61C7" w:rsidRPr="00637CC2">
        <w:rPr>
          <w:rFonts w:ascii="Times New Roman" w:hAnsi="Times New Roman"/>
          <w:bdr w:val="none" w:sz="0" w:space="0" w:color="auto" w:frame="1"/>
          <w:lang w:val="en-GB"/>
        </w:rPr>
        <w:t xml:space="preserve">intersectoral action at a community-level </w:t>
      </w:r>
      <w:r w:rsidR="00946C78" w:rsidRPr="00637CC2">
        <w:rPr>
          <w:rFonts w:ascii="Times New Roman" w:hAnsi="Times New Roman"/>
          <w:bdr w:val="none" w:sz="0" w:space="0" w:color="auto" w:frame="1"/>
          <w:lang w:val="en-GB"/>
        </w:rPr>
        <w:t xml:space="preserve">to happen </w:t>
      </w:r>
      <w:r w:rsidR="00283527" w:rsidRPr="00637CC2">
        <w:rPr>
          <w:rFonts w:ascii="Times New Roman" w:hAnsi="Times New Roman"/>
          <w:bdr w:val="none" w:sz="0" w:space="0" w:color="auto" w:frame="1"/>
          <w:lang w:val="en-GB"/>
        </w:rPr>
        <w:t>such that it</w:t>
      </w:r>
      <w:r w:rsidR="00AD61C7" w:rsidRPr="00637CC2">
        <w:rPr>
          <w:rFonts w:ascii="Times New Roman" w:hAnsi="Times New Roman"/>
          <w:bdr w:val="none" w:sz="0" w:space="0" w:color="auto" w:frame="1"/>
          <w:lang w:val="en-GB"/>
        </w:rPr>
        <w:t xml:space="preserve"> prioriti</w:t>
      </w:r>
      <w:r w:rsidR="008E2D84">
        <w:rPr>
          <w:rFonts w:ascii="Times New Roman" w:hAnsi="Times New Roman"/>
          <w:bdr w:val="none" w:sz="0" w:space="0" w:color="auto" w:frame="1"/>
          <w:lang w:val="en-GB"/>
        </w:rPr>
        <w:t>s</w:t>
      </w:r>
      <w:r w:rsidR="00AD61C7" w:rsidRPr="00637CC2">
        <w:rPr>
          <w:rFonts w:ascii="Times New Roman" w:hAnsi="Times New Roman"/>
          <w:bdr w:val="none" w:sz="0" w:space="0" w:color="auto" w:frame="1"/>
          <w:lang w:val="en-GB"/>
        </w:rPr>
        <w:t>e</w:t>
      </w:r>
      <w:r w:rsidR="00946C78" w:rsidRPr="00637CC2">
        <w:rPr>
          <w:rFonts w:ascii="Times New Roman" w:hAnsi="Times New Roman"/>
          <w:bdr w:val="none" w:sz="0" w:space="0" w:color="auto" w:frame="1"/>
          <w:lang w:val="en-GB"/>
        </w:rPr>
        <w:t>s</w:t>
      </w:r>
      <w:r w:rsidR="00AD61C7" w:rsidRPr="00637CC2">
        <w:rPr>
          <w:rFonts w:ascii="Times New Roman" w:hAnsi="Times New Roman"/>
          <w:bdr w:val="none" w:sz="0" w:space="0" w:color="auto" w:frame="1"/>
          <w:lang w:val="en-GB"/>
        </w:rPr>
        <w:t xml:space="preserve"> comprehensive </w:t>
      </w:r>
      <w:r w:rsidR="006C4840" w:rsidRPr="00637CC2">
        <w:rPr>
          <w:rFonts w:ascii="Times New Roman" w:hAnsi="Times New Roman"/>
          <w:bdr w:val="none" w:sz="0" w:space="0" w:color="auto" w:frame="1"/>
          <w:lang w:val="en-GB"/>
        </w:rPr>
        <w:t>public health services</w:t>
      </w:r>
      <w:r w:rsidR="00AD61C7" w:rsidRPr="00637CC2">
        <w:rPr>
          <w:rFonts w:ascii="Times New Roman" w:hAnsi="Times New Roman"/>
          <w:bdr w:val="none" w:sz="0" w:space="0" w:color="auto" w:frame="1"/>
          <w:lang w:val="en-GB"/>
        </w:rPr>
        <w:t xml:space="preserve"> to </w:t>
      </w:r>
      <w:r w:rsidR="00AD61C7" w:rsidRPr="00637CC2">
        <w:rPr>
          <w:rFonts w:ascii="Times New Roman" w:hAnsi="Times New Roman"/>
          <w:lang w:val="en-GB"/>
        </w:rPr>
        <w:t>s</w:t>
      </w:r>
      <w:r w:rsidR="00AD61C7" w:rsidRPr="00637CC2">
        <w:rPr>
          <w:rFonts w:ascii="Times New Roman" w:hAnsi="Times New Roman"/>
          <w:bdr w:val="none" w:sz="0" w:space="0" w:color="auto" w:frame="1"/>
          <w:lang w:val="en-GB"/>
        </w:rPr>
        <w:t>upport well-being.</w:t>
      </w:r>
    </w:p>
    <w:p w14:paraId="2EE9E5E5" w14:textId="77777777" w:rsidR="001250F8" w:rsidRPr="00FE36C3" w:rsidRDefault="001250F8" w:rsidP="00F42CB1">
      <w:pPr>
        <w:shd w:val="clear" w:color="auto" w:fill="FFFFFF"/>
        <w:spacing w:after="60" w:line="276" w:lineRule="auto"/>
        <w:jc w:val="both"/>
        <w:rPr>
          <w:rFonts w:ascii="Times New Roman" w:hAnsi="Times New Roman"/>
          <w:color w:val="FFFFFF" w:themeColor="background1"/>
          <w:lang w:val="en-GB"/>
        </w:rPr>
      </w:pPr>
    </w:p>
    <w:p w14:paraId="5E255EBA" w14:textId="77777777" w:rsidR="007823E2" w:rsidRPr="00FE36C3" w:rsidRDefault="001250F8" w:rsidP="00FE36C3">
      <w:pPr>
        <w:shd w:val="clear" w:color="auto" w:fill="02508B"/>
        <w:autoSpaceDE w:val="0"/>
        <w:autoSpaceDN w:val="0"/>
        <w:adjustRightInd w:val="0"/>
        <w:spacing w:after="120" w:line="288" w:lineRule="auto"/>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w:t>
      </w:r>
      <w:r w:rsidR="00946C78" w:rsidRPr="00FE36C3">
        <w:rPr>
          <w:rFonts w:ascii="Times New Roman" w:hAnsi="Times New Roman"/>
          <w:i/>
          <w:color w:val="FFFFFF" w:themeColor="background1"/>
          <w:lang w:val="en-GB"/>
        </w:rPr>
        <w:t>Are organi</w:t>
      </w:r>
      <w:r w:rsidR="002B6C0A">
        <w:rPr>
          <w:rFonts w:ascii="Times New Roman" w:hAnsi="Times New Roman"/>
          <w:i/>
          <w:color w:val="FFFFFF" w:themeColor="background1"/>
          <w:lang w:val="en-GB"/>
        </w:rPr>
        <w:t>s</w:t>
      </w:r>
      <w:r w:rsidR="00946C78" w:rsidRPr="00FE36C3">
        <w:rPr>
          <w:rFonts w:ascii="Times New Roman" w:hAnsi="Times New Roman"/>
          <w:i/>
          <w:color w:val="FFFFFF" w:themeColor="background1"/>
          <w:lang w:val="en-GB"/>
        </w:rPr>
        <w:t>ations hiring public health professionals to implement their strategies?</w:t>
      </w:r>
    </w:p>
    <w:p w14:paraId="5AAFEBEC" w14:textId="77777777" w:rsidR="00533B64" w:rsidRDefault="00533B64" w:rsidP="00E31215">
      <w:pPr>
        <w:pStyle w:val="Heading3"/>
        <w:rPr>
          <w:lang w:val="en-GB"/>
        </w:rPr>
      </w:pPr>
    </w:p>
    <w:p w14:paraId="29FA9B38" w14:textId="77777777" w:rsidR="00F376F5" w:rsidRPr="00637CC2" w:rsidRDefault="00E31215" w:rsidP="00E31215">
      <w:pPr>
        <w:pStyle w:val="Heading3"/>
        <w:rPr>
          <w:lang w:val="en-GB"/>
        </w:rPr>
      </w:pPr>
      <w:r w:rsidRPr="00637CC2">
        <w:rPr>
          <w:lang w:val="en-GB"/>
        </w:rPr>
        <w:t xml:space="preserve">2.b </w:t>
      </w:r>
      <w:r w:rsidR="00171764" w:rsidRPr="00637CC2">
        <w:rPr>
          <w:lang w:val="en-GB"/>
        </w:rPr>
        <w:t>Managing the</w:t>
      </w:r>
      <w:r w:rsidR="00F376F5" w:rsidRPr="00637CC2">
        <w:rPr>
          <w:lang w:val="en-GB"/>
        </w:rPr>
        <w:t xml:space="preserve"> public health </w:t>
      </w:r>
      <w:r w:rsidR="00171764" w:rsidRPr="00637CC2">
        <w:rPr>
          <w:lang w:val="en-GB"/>
        </w:rPr>
        <w:t xml:space="preserve">workforce </w:t>
      </w:r>
    </w:p>
    <w:p w14:paraId="0E218F0F" w14:textId="77777777" w:rsidR="00A61FDF" w:rsidRPr="00637CC2" w:rsidRDefault="00A61FDF" w:rsidP="00A61FDF">
      <w:pPr>
        <w:shd w:val="clear" w:color="auto" w:fill="FFFFFF"/>
        <w:spacing w:line="276" w:lineRule="auto"/>
        <w:jc w:val="both"/>
        <w:rPr>
          <w:rFonts w:ascii="Times New Roman" w:hAnsi="Times New Roman"/>
          <w:lang w:val="en-GB"/>
        </w:rPr>
      </w:pPr>
    </w:p>
    <w:p w14:paraId="3879F284" w14:textId="77777777" w:rsidR="00F42CB1" w:rsidRPr="00637CC2" w:rsidRDefault="00AC42F4" w:rsidP="00A61FDF">
      <w:pPr>
        <w:shd w:val="clear" w:color="auto" w:fill="FFFFFF"/>
        <w:spacing w:line="276" w:lineRule="auto"/>
        <w:jc w:val="both"/>
        <w:rPr>
          <w:rFonts w:ascii="Times New Roman" w:hAnsi="Times New Roman"/>
          <w:lang w:val="en-GB"/>
        </w:rPr>
      </w:pPr>
      <w:r w:rsidRPr="00637CC2">
        <w:rPr>
          <w:rFonts w:ascii="Times New Roman" w:hAnsi="Times New Roman"/>
          <w:lang w:val="en-GB"/>
        </w:rPr>
        <w:t>As professionals are employed to address public heal</w:t>
      </w:r>
      <w:r w:rsidR="00667F0B" w:rsidRPr="00637CC2">
        <w:rPr>
          <w:rFonts w:ascii="Times New Roman" w:hAnsi="Times New Roman"/>
          <w:lang w:val="en-GB"/>
        </w:rPr>
        <w:t>t</w:t>
      </w:r>
      <w:r w:rsidRPr="00637CC2">
        <w:rPr>
          <w:rFonts w:ascii="Times New Roman" w:hAnsi="Times New Roman"/>
          <w:lang w:val="en-GB"/>
        </w:rPr>
        <w:t xml:space="preserve">h issues or “wicked problems”, </w:t>
      </w:r>
      <w:r w:rsidR="00F42CB1" w:rsidRPr="00637CC2">
        <w:rPr>
          <w:rFonts w:ascii="Times New Roman" w:hAnsi="Times New Roman"/>
          <w:lang w:val="en-GB"/>
        </w:rPr>
        <w:t xml:space="preserve">regardless of its size and specific mission, the public health workforce employed should </w:t>
      </w:r>
      <w:r w:rsidRPr="00637CC2">
        <w:rPr>
          <w:rFonts w:ascii="Times New Roman" w:hAnsi="Times New Roman"/>
          <w:lang w:val="en-GB"/>
        </w:rPr>
        <w:t xml:space="preserve">maintain focus on </w:t>
      </w:r>
      <w:r w:rsidR="00F42CB1" w:rsidRPr="00637CC2">
        <w:rPr>
          <w:rFonts w:ascii="Times New Roman" w:hAnsi="Times New Roman"/>
          <w:lang w:val="en-GB"/>
        </w:rPr>
        <w:t>deliver</w:t>
      </w:r>
      <w:r w:rsidRPr="00637CC2">
        <w:rPr>
          <w:rFonts w:ascii="Times New Roman" w:hAnsi="Times New Roman"/>
          <w:lang w:val="en-GB"/>
        </w:rPr>
        <w:t>ing</w:t>
      </w:r>
      <w:r w:rsidR="00F42CB1" w:rsidRPr="00637CC2">
        <w:rPr>
          <w:rFonts w:ascii="Times New Roman" w:hAnsi="Times New Roman"/>
          <w:lang w:val="en-GB"/>
        </w:rPr>
        <w:t xml:space="preserve"> public health services in line with the EPHOs</w:t>
      </w:r>
      <w:r w:rsidR="005B7722" w:rsidRPr="00637CC2">
        <w:rPr>
          <w:rFonts w:ascii="Times New Roman" w:hAnsi="Times New Roman"/>
          <w:lang w:val="en-GB"/>
        </w:rPr>
        <w:t xml:space="preserve"> and their competencies. Here one recalls the importance of understanding that the scope of the public health professional </w:t>
      </w:r>
      <w:r w:rsidR="00B57E09" w:rsidRPr="00637CC2">
        <w:rPr>
          <w:rFonts w:ascii="Times New Roman" w:hAnsi="Times New Roman"/>
          <w:lang w:val="en-GB"/>
        </w:rPr>
        <w:t xml:space="preserve">- outlined in Chapter 2 - </w:t>
      </w:r>
      <w:r w:rsidR="005B7722" w:rsidRPr="00637CC2">
        <w:rPr>
          <w:rFonts w:ascii="Times New Roman" w:hAnsi="Times New Roman"/>
          <w:lang w:val="en-GB"/>
        </w:rPr>
        <w:t xml:space="preserve">is to: </w:t>
      </w:r>
    </w:p>
    <w:p w14:paraId="3959710B" w14:textId="77777777" w:rsidR="005B7722" w:rsidRPr="00637CC2" w:rsidRDefault="005B7722" w:rsidP="00A61FDF">
      <w:pPr>
        <w:shd w:val="clear" w:color="auto" w:fill="FFFFFF"/>
        <w:spacing w:line="276" w:lineRule="auto"/>
        <w:jc w:val="both"/>
        <w:rPr>
          <w:rFonts w:ascii="Times New Roman" w:hAnsi="Times New Roman"/>
          <w:lang w:val="en-GB"/>
        </w:rPr>
      </w:pPr>
    </w:p>
    <w:p w14:paraId="37528A97" w14:textId="77777777" w:rsidR="005B7722" w:rsidRPr="00637CC2" w:rsidRDefault="005B7722" w:rsidP="00B7785D">
      <w:pPr>
        <w:pStyle w:val="ListParagraph"/>
        <w:numPr>
          <w:ilvl w:val="0"/>
          <w:numId w:val="6"/>
        </w:numPr>
        <w:spacing w:after="360" w:line="276" w:lineRule="auto"/>
        <w:jc w:val="both"/>
        <w:rPr>
          <w:rFonts w:ascii="Times New Roman" w:hAnsi="Times New Roman"/>
          <w:szCs w:val="22"/>
          <w:lang w:val="en-GB"/>
        </w:rPr>
      </w:pPr>
      <w:r w:rsidRPr="00637CC2">
        <w:rPr>
          <w:rFonts w:ascii="Times New Roman" w:hAnsi="Times New Roman"/>
          <w:b/>
          <w:szCs w:val="22"/>
          <w:lang w:val="en-GB"/>
        </w:rPr>
        <w:t>To build</w:t>
      </w:r>
      <w:r w:rsidRPr="00637CC2">
        <w:rPr>
          <w:rFonts w:ascii="Times New Roman" w:hAnsi="Times New Roman"/>
          <w:szCs w:val="22"/>
          <w:lang w:val="en-GB"/>
        </w:rPr>
        <w:t xml:space="preserve"> </w:t>
      </w:r>
      <w:r w:rsidRPr="00637CC2">
        <w:rPr>
          <w:rFonts w:ascii="Times New Roman" w:hAnsi="Times New Roman"/>
          <w:b/>
          <w:szCs w:val="22"/>
          <w:lang w:val="en-GB"/>
        </w:rPr>
        <w:t>and strategize</w:t>
      </w:r>
      <w:r w:rsidRPr="00637CC2">
        <w:rPr>
          <w:rFonts w:ascii="Times New Roman" w:hAnsi="Times New Roman"/>
          <w:szCs w:val="22"/>
          <w:lang w:val="en-GB"/>
        </w:rPr>
        <w:t xml:space="preserve"> the knowledge-base and infrastructure for upstream public health interventions; </w:t>
      </w:r>
    </w:p>
    <w:p w14:paraId="749B834A" w14:textId="77777777" w:rsidR="005B7722" w:rsidRPr="00637CC2" w:rsidRDefault="005B7722" w:rsidP="00B7785D">
      <w:pPr>
        <w:pStyle w:val="ListParagraph"/>
        <w:numPr>
          <w:ilvl w:val="0"/>
          <w:numId w:val="6"/>
        </w:numPr>
        <w:spacing w:after="360" w:line="276" w:lineRule="auto"/>
        <w:jc w:val="both"/>
        <w:rPr>
          <w:rFonts w:ascii="Times New Roman" w:hAnsi="Times New Roman"/>
          <w:szCs w:val="22"/>
          <w:lang w:val="en-GB"/>
        </w:rPr>
      </w:pPr>
      <w:r w:rsidRPr="00637CC2">
        <w:rPr>
          <w:rFonts w:ascii="Times New Roman" w:hAnsi="Times New Roman"/>
          <w:b/>
          <w:szCs w:val="22"/>
          <w:lang w:val="en-GB"/>
        </w:rPr>
        <w:t>To activate</w:t>
      </w:r>
      <w:r w:rsidRPr="00637CC2">
        <w:rPr>
          <w:rFonts w:ascii="Times New Roman" w:hAnsi="Times New Roman"/>
          <w:szCs w:val="22"/>
          <w:lang w:val="en-GB"/>
        </w:rPr>
        <w:t xml:space="preserve"> system wide and cross- sector networks of relations and interactions that allow for implementation of comprehensive responses; and</w:t>
      </w:r>
    </w:p>
    <w:p w14:paraId="0D08B62E" w14:textId="77777777" w:rsidR="00B57E09" w:rsidRPr="00637CC2" w:rsidRDefault="005B7722" w:rsidP="00B7785D">
      <w:pPr>
        <w:pStyle w:val="ListParagraph"/>
        <w:numPr>
          <w:ilvl w:val="0"/>
          <w:numId w:val="6"/>
        </w:numPr>
        <w:spacing w:after="360" w:line="276" w:lineRule="auto"/>
        <w:jc w:val="both"/>
        <w:rPr>
          <w:rFonts w:ascii="Times New Roman" w:hAnsi="Times New Roman"/>
          <w:szCs w:val="22"/>
          <w:lang w:val="en-GB"/>
        </w:rPr>
      </w:pPr>
      <w:r w:rsidRPr="00637CC2">
        <w:rPr>
          <w:rFonts w:ascii="Times New Roman" w:hAnsi="Times New Roman"/>
          <w:b/>
          <w:szCs w:val="22"/>
          <w:lang w:val="en-GB"/>
        </w:rPr>
        <w:t>To deliver</w:t>
      </w:r>
      <w:r w:rsidRPr="00637CC2">
        <w:rPr>
          <w:rFonts w:ascii="Times New Roman" w:hAnsi="Times New Roman"/>
          <w:szCs w:val="22"/>
          <w:lang w:val="en-GB"/>
        </w:rPr>
        <w:t xml:space="preserve"> high quality performance and achievements in public health.  </w:t>
      </w:r>
    </w:p>
    <w:p w14:paraId="2241C5C6" w14:textId="77777777" w:rsidR="00283527" w:rsidRPr="00637CC2" w:rsidRDefault="00283527" w:rsidP="00283527">
      <w:pPr>
        <w:pStyle w:val="ListParagraph"/>
        <w:spacing w:after="360" w:line="276" w:lineRule="auto"/>
        <w:jc w:val="both"/>
        <w:rPr>
          <w:rFonts w:ascii="Times New Roman" w:hAnsi="Times New Roman"/>
          <w:szCs w:val="22"/>
          <w:lang w:val="en-GB"/>
        </w:rPr>
      </w:pPr>
    </w:p>
    <w:p w14:paraId="504D0635" w14:textId="77777777" w:rsidR="00B57E09" w:rsidRPr="00FE36C3" w:rsidRDefault="00B57E09" w:rsidP="00FE36C3">
      <w:pPr>
        <w:pStyle w:val="ListParagraph"/>
        <w:shd w:val="clear" w:color="auto" w:fill="02508B"/>
        <w:autoSpaceDE w:val="0"/>
        <w:autoSpaceDN w:val="0"/>
        <w:adjustRightInd w:val="0"/>
        <w:spacing w:after="120" w:line="288" w:lineRule="auto"/>
        <w:ind w:left="0"/>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w:t>
      </w:r>
      <w:r w:rsidR="00667F0B" w:rsidRPr="00FE36C3">
        <w:rPr>
          <w:rFonts w:ascii="Times New Roman" w:hAnsi="Times New Roman"/>
          <w:i/>
          <w:color w:val="FFFFFF" w:themeColor="background1"/>
          <w:lang w:val="en-GB"/>
        </w:rPr>
        <w:t>Are public health professionals hired to do public health work optimally applying their</w:t>
      </w:r>
      <w:r w:rsidR="00BB475E" w:rsidRPr="00FE36C3">
        <w:rPr>
          <w:rFonts w:ascii="Times New Roman" w:hAnsi="Times New Roman"/>
          <w:i/>
          <w:color w:val="FFFFFF" w:themeColor="background1"/>
          <w:lang w:val="en-GB"/>
        </w:rPr>
        <w:t xml:space="preserve"> scope and</w:t>
      </w:r>
      <w:r w:rsidR="00667F0B" w:rsidRPr="00FE36C3">
        <w:rPr>
          <w:rFonts w:ascii="Times New Roman" w:hAnsi="Times New Roman"/>
          <w:i/>
          <w:color w:val="FFFFFF" w:themeColor="background1"/>
          <w:lang w:val="en-GB"/>
        </w:rPr>
        <w:t xml:space="preserve"> competencies?</w:t>
      </w:r>
    </w:p>
    <w:p w14:paraId="35F411D2" w14:textId="77777777" w:rsidR="00B57E09" w:rsidRPr="00637CC2" w:rsidRDefault="00B57E09" w:rsidP="00B57E09">
      <w:pPr>
        <w:spacing w:after="360" w:line="276" w:lineRule="auto"/>
        <w:jc w:val="both"/>
        <w:rPr>
          <w:rFonts w:ascii="Times New Roman" w:hAnsi="Times New Roman"/>
          <w:szCs w:val="22"/>
          <w:lang w:val="en-GB"/>
        </w:rPr>
      </w:pPr>
    </w:p>
    <w:p w14:paraId="6F5C74B6" w14:textId="77777777" w:rsidR="007D53CC" w:rsidRPr="00637CC2" w:rsidRDefault="00E31215" w:rsidP="00E31215">
      <w:pPr>
        <w:pStyle w:val="Heading3"/>
        <w:rPr>
          <w:lang w:val="en-GB"/>
        </w:rPr>
      </w:pPr>
      <w:r w:rsidRPr="00637CC2">
        <w:rPr>
          <w:lang w:val="en-GB"/>
        </w:rPr>
        <w:t xml:space="preserve">2.c </w:t>
      </w:r>
      <w:r w:rsidR="0038597B" w:rsidRPr="00637CC2">
        <w:rPr>
          <w:lang w:val="en-GB"/>
        </w:rPr>
        <w:t>P</w:t>
      </w:r>
      <w:r w:rsidR="007D53CC" w:rsidRPr="00637CC2">
        <w:rPr>
          <w:lang w:val="en-GB"/>
        </w:rPr>
        <w:t>lanning and forecasting methods are applied to the public health workforce</w:t>
      </w:r>
    </w:p>
    <w:p w14:paraId="48F658A3" w14:textId="77777777" w:rsidR="006E73E0" w:rsidRPr="00637CC2" w:rsidRDefault="006E73E0" w:rsidP="006E73E0">
      <w:pPr>
        <w:rPr>
          <w:rFonts w:ascii="Times New Roman" w:hAnsi="Times New Roman"/>
          <w:lang w:val="en-GB"/>
        </w:rPr>
      </w:pPr>
    </w:p>
    <w:p w14:paraId="2DB33C0F" w14:textId="77777777" w:rsidR="00F60274" w:rsidRPr="00637CC2" w:rsidRDefault="00F60274" w:rsidP="004F19A9">
      <w:pPr>
        <w:shd w:val="clear" w:color="auto" w:fill="FFFFFF"/>
        <w:spacing w:after="60" w:line="276" w:lineRule="auto"/>
        <w:jc w:val="both"/>
        <w:rPr>
          <w:rFonts w:ascii="Times New Roman" w:hAnsi="Times New Roman"/>
          <w:lang w:val="en-GB"/>
        </w:rPr>
      </w:pPr>
      <w:r w:rsidRPr="00637CC2">
        <w:rPr>
          <w:rFonts w:ascii="Times New Roman" w:hAnsi="Times New Roman"/>
          <w:color w:val="000000"/>
          <w:lang w:val="en-GB" w:eastAsia="en-GB"/>
        </w:rPr>
        <w:t xml:space="preserve">Forecasting </w:t>
      </w:r>
      <w:r w:rsidR="00253F53" w:rsidRPr="00637CC2">
        <w:rPr>
          <w:rFonts w:ascii="Times New Roman" w:hAnsi="Times New Roman"/>
          <w:color w:val="000000"/>
          <w:lang w:val="en-GB" w:eastAsia="en-GB"/>
        </w:rPr>
        <w:t>s</w:t>
      </w:r>
      <w:r w:rsidRPr="00637CC2">
        <w:rPr>
          <w:rFonts w:ascii="Times New Roman" w:hAnsi="Times New Roman"/>
          <w:color w:val="000000"/>
          <w:lang w:val="en-GB" w:eastAsia="en-GB"/>
        </w:rPr>
        <w:t xml:space="preserve">trategies for </w:t>
      </w:r>
      <w:r w:rsidR="009C34A5" w:rsidRPr="00637CC2">
        <w:rPr>
          <w:rFonts w:ascii="Times New Roman" w:hAnsi="Times New Roman"/>
          <w:color w:val="000000"/>
          <w:lang w:val="en-GB" w:eastAsia="en-GB"/>
        </w:rPr>
        <w:t>e</w:t>
      </w:r>
      <w:r w:rsidRPr="00637CC2">
        <w:rPr>
          <w:rFonts w:ascii="Times New Roman" w:hAnsi="Times New Roman"/>
          <w:color w:val="000000"/>
          <w:lang w:val="en-GB" w:eastAsia="en-GB"/>
        </w:rPr>
        <w:t xml:space="preserve">numerating and </w:t>
      </w:r>
      <w:r w:rsidR="009C34A5" w:rsidRPr="00637CC2">
        <w:rPr>
          <w:rFonts w:ascii="Times New Roman" w:hAnsi="Times New Roman"/>
          <w:color w:val="000000"/>
          <w:lang w:val="en-GB" w:eastAsia="en-GB"/>
        </w:rPr>
        <w:t>q</w:t>
      </w:r>
      <w:r w:rsidRPr="00637CC2">
        <w:rPr>
          <w:rFonts w:ascii="Times New Roman" w:hAnsi="Times New Roman"/>
          <w:color w:val="000000"/>
          <w:lang w:val="en-GB" w:eastAsia="en-GB"/>
        </w:rPr>
        <w:t>uotas</w:t>
      </w:r>
      <w:r w:rsidR="009C34A5" w:rsidRPr="00637CC2">
        <w:rPr>
          <w:rFonts w:ascii="Times New Roman" w:hAnsi="Times New Roman"/>
          <w:color w:val="000000"/>
          <w:lang w:val="en-GB" w:eastAsia="en-GB"/>
        </w:rPr>
        <w:t xml:space="preserve"> </w:t>
      </w:r>
      <w:r w:rsidRPr="00637CC2">
        <w:rPr>
          <w:rFonts w:ascii="Times New Roman" w:hAnsi="Times New Roman"/>
          <w:color w:val="000000"/>
          <w:lang w:val="en-GB" w:eastAsia="en-GB"/>
        </w:rPr>
        <w:t xml:space="preserve">are very useful tools for effective delivery of public health services. Such tools are based on reliable and updated health workforce information including the numbers of graduates from public health and health related programmes, and </w:t>
      </w:r>
      <w:r w:rsidR="00C87E51" w:rsidRPr="00637CC2">
        <w:rPr>
          <w:rFonts w:ascii="Times New Roman" w:hAnsi="Times New Roman"/>
          <w:color w:val="000000"/>
          <w:lang w:val="en-GB" w:eastAsia="en-GB"/>
        </w:rPr>
        <w:t>the flows of the workforce in and out of organi</w:t>
      </w:r>
      <w:r w:rsidR="002B6C0A">
        <w:rPr>
          <w:rFonts w:ascii="Times New Roman" w:hAnsi="Times New Roman"/>
          <w:color w:val="000000"/>
          <w:lang w:val="en-GB" w:eastAsia="en-GB"/>
        </w:rPr>
        <w:t>s</w:t>
      </w:r>
      <w:r w:rsidR="00C87E51" w:rsidRPr="00637CC2">
        <w:rPr>
          <w:rFonts w:ascii="Times New Roman" w:hAnsi="Times New Roman"/>
          <w:color w:val="000000"/>
          <w:lang w:val="en-GB" w:eastAsia="en-GB"/>
        </w:rPr>
        <w:t xml:space="preserve">ations. For this reason, </w:t>
      </w:r>
      <w:r w:rsidR="00C87E51" w:rsidRPr="00637CC2">
        <w:rPr>
          <w:rFonts w:ascii="Times New Roman" w:hAnsi="Times New Roman"/>
          <w:lang w:val="en-GB"/>
        </w:rPr>
        <w:t xml:space="preserve">it is important that human resources management </w:t>
      </w:r>
      <w:r w:rsidR="00182EE1" w:rsidRPr="00637CC2">
        <w:rPr>
          <w:rFonts w:ascii="Times New Roman" w:hAnsi="Times New Roman"/>
          <w:lang w:val="en-GB"/>
        </w:rPr>
        <w:t>staff are equipped with an understanding of how their organi</w:t>
      </w:r>
      <w:r w:rsidR="002B6C0A">
        <w:rPr>
          <w:rFonts w:ascii="Times New Roman" w:hAnsi="Times New Roman"/>
          <w:lang w:val="en-GB"/>
        </w:rPr>
        <w:t>s</w:t>
      </w:r>
      <w:r w:rsidR="00182EE1" w:rsidRPr="00637CC2">
        <w:rPr>
          <w:rFonts w:ascii="Times New Roman" w:hAnsi="Times New Roman"/>
          <w:lang w:val="en-GB"/>
        </w:rPr>
        <w:t>ations are or are not meeting the needs of their clients</w:t>
      </w:r>
      <w:r w:rsidR="00F544CA" w:rsidRPr="00637CC2">
        <w:rPr>
          <w:rFonts w:ascii="Times New Roman" w:hAnsi="Times New Roman"/>
          <w:lang w:val="en-GB"/>
        </w:rPr>
        <w:t xml:space="preserve"> for the public health workforce </w:t>
      </w:r>
      <w:r w:rsidR="00C61BF1" w:rsidRPr="00637CC2">
        <w:rPr>
          <w:rFonts w:ascii="Times New Roman" w:hAnsi="Times New Roman"/>
          <w:lang w:val="en-GB"/>
        </w:rPr>
        <w:t>and that this information is</w:t>
      </w:r>
      <w:r w:rsidR="00F544CA" w:rsidRPr="00637CC2">
        <w:rPr>
          <w:rFonts w:ascii="Times New Roman" w:hAnsi="Times New Roman"/>
          <w:lang w:val="en-GB"/>
        </w:rPr>
        <w:t xml:space="preserve"> fed back </w:t>
      </w:r>
      <w:r w:rsidR="00D1308A" w:rsidRPr="00637CC2">
        <w:rPr>
          <w:rFonts w:ascii="Times New Roman" w:hAnsi="Times New Roman"/>
          <w:lang w:val="en-GB"/>
        </w:rPr>
        <w:t xml:space="preserve">into the data bases being used to </w:t>
      </w:r>
      <w:r w:rsidR="00C87E51" w:rsidRPr="00637CC2">
        <w:rPr>
          <w:rFonts w:ascii="Times New Roman" w:hAnsi="Times New Roman"/>
          <w:lang w:val="en-GB"/>
        </w:rPr>
        <w:t>plan and forecast</w:t>
      </w:r>
      <w:r w:rsidR="00D1308A" w:rsidRPr="00637CC2">
        <w:rPr>
          <w:rFonts w:ascii="Times New Roman" w:hAnsi="Times New Roman"/>
          <w:lang w:val="en-GB"/>
        </w:rPr>
        <w:t xml:space="preserve"> the supply of these graduates. </w:t>
      </w:r>
      <w:r w:rsidRPr="00637CC2">
        <w:rPr>
          <w:rFonts w:ascii="Times New Roman" w:hAnsi="Times New Roman"/>
          <w:color w:val="000000"/>
          <w:lang w:val="en-GB" w:eastAsia="en-GB"/>
        </w:rPr>
        <w:t xml:space="preserve"> Forecasting strategies of workforce requirements are very much related to workforce development-planning-management strategies as </w:t>
      </w:r>
      <w:r w:rsidR="00C61BF1" w:rsidRPr="00637CC2">
        <w:rPr>
          <w:rFonts w:ascii="Times New Roman" w:hAnsi="Times New Roman"/>
          <w:color w:val="000000"/>
          <w:lang w:val="en-GB" w:eastAsia="en-GB"/>
        </w:rPr>
        <w:t xml:space="preserve">sophisticated models ideally </w:t>
      </w:r>
      <w:r w:rsidRPr="00637CC2">
        <w:rPr>
          <w:rFonts w:ascii="Times New Roman" w:hAnsi="Times New Roman"/>
          <w:color w:val="000000"/>
          <w:lang w:val="en-GB" w:eastAsia="en-GB"/>
        </w:rPr>
        <w:t xml:space="preserve">monitor the whole </w:t>
      </w:r>
      <w:r w:rsidR="000B6B9C" w:rsidRPr="00637CC2">
        <w:rPr>
          <w:rFonts w:ascii="Times New Roman" w:hAnsi="Times New Roman"/>
          <w:color w:val="000000"/>
          <w:lang w:val="en-GB" w:eastAsia="en-GB"/>
        </w:rPr>
        <w:t>labour cycle of this workforce</w:t>
      </w:r>
      <w:r w:rsidRPr="00637CC2">
        <w:rPr>
          <w:rFonts w:ascii="Times New Roman" w:hAnsi="Times New Roman"/>
          <w:color w:val="000000"/>
          <w:lang w:val="en-GB" w:eastAsia="en-GB"/>
        </w:rPr>
        <w:t>.</w:t>
      </w:r>
    </w:p>
    <w:p w14:paraId="5013D2EE" w14:textId="77777777" w:rsidR="007D53CC" w:rsidRPr="00637CC2" w:rsidRDefault="007D53CC" w:rsidP="007D53CC">
      <w:pPr>
        <w:rPr>
          <w:rFonts w:ascii="Times New Roman" w:hAnsi="Times New Roman"/>
          <w:lang w:val="en-GB"/>
        </w:rPr>
      </w:pPr>
    </w:p>
    <w:p w14:paraId="238FD93E" w14:textId="77777777" w:rsidR="007D53CC" w:rsidRPr="00637CC2" w:rsidRDefault="00E31215" w:rsidP="00E31215">
      <w:pPr>
        <w:pStyle w:val="Heading3"/>
        <w:rPr>
          <w:lang w:val="en-GB"/>
        </w:rPr>
      </w:pPr>
      <w:r w:rsidRPr="00637CC2">
        <w:rPr>
          <w:lang w:val="en-GB"/>
        </w:rPr>
        <w:t xml:space="preserve">2.d </w:t>
      </w:r>
      <w:r w:rsidR="00511864" w:rsidRPr="00637CC2">
        <w:rPr>
          <w:lang w:val="en-GB"/>
        </w:rPr>
        <w:t>Accrediting</w:t>
      </w:r>
      <w:r w:rsidR="00283527" w:rsidRPr="00637CC2">
        <w:rPr>
          <w:lang w:val="en-GB"/>
        </w:rPr>
        <w:t xml:space="preserve"> organi</w:t>
      </w:r>
      <w:r w:rsidR="002B6C0A">
        <w:rPr>
          <w:lang w:val="en-GB"/>
        </w:rPr>
        <w:t>s</w:t>
      </w:r>
      <w:r w:rsidR="00283527" w:rsidRPr="00637CC2">
        <w:rPr>
          <w:lang w:val="en-GB"/>
        </w:rPr>
        <w:t>ations</w:t>
      </w:r>
    </w:p>
    <w:p w14:paraId="608DDEC3" w14:textId="77777777" w:rsidR="00283527" w:rsidRPr="00637CC2" w:rsidRDefault="00283527" w:rsidP="00283527">
      <w:pPr>
        <w:rPr>
          <w:rFonts w:ascii="Times New Roman" w:hAnsi="Times New Roman"/>
          <w:highlight w:val="yellow"/>
          <w:lang w:val="en-GB"/>
        </w:rPr>
      </w:pPr>
    </w:p>
    <w:p w14:paraId="3DA7C45E" w14:textId="77777777" w:rsidR="007D53CC" w:rsidRPr="00637CC2" w:rsidRDefault="00283527" w:rsidP="00987B42">
      <w:pPr>
        <w:spacing w:line="276" w:lineRule="auto"/>
        <w:jc w:val="both"/>
        <w:rPr>
          <w:rFonts w:ascii="Times New Roman" w:hAnsi="Times New Roman"/>
          <w:lang w:val="en-GB"/>
        </w:rPr>
      </w:pPr>
      <w:r w:rsidRPr="00637CC2">
        <w:rPr>
          <w:rFonts w:ascii="Times New Roman" w:hAnsi="Times New Roman"/>
          <w:lang w:val="en-GB"/>
        </w:rPr>
        <w:t xml:space="preserve">Regulating services </w:t>
      </w:r>
      <w:r w:rsidR="005A40EF" w:rsidRPr="00637CC2">
        <w:rPr>
          <w:rFonts w:ascii="Times New Roman" w:hAnsi="Times New Roman"/>
          <w:lang w:val="en-GB"/>
        </w:rPr>
        <w:t xml:space="preserve">and educational programmes </w:t>
      </w:r>
      <w:r w:rsidRPr="00637CC2">
        <w:rPr>
          <w:rFonts w:ascii="Times New Roman" w:hAnsi="Times New Roman"/>
          <w:lang w:val="en-GB"/>
        </w:rPr>
        <w:t>to ensure that that they comply with public health laws and the public health strategy can help advance public health. As this becomes more common, this creates another opportunity for public health professionals to contribute. In addition to accreditation standards, an organi</w:t>
      </w:r>
      <w:r w:rsidR="002B6C0A">
        <w:rPr>
          <w:rFonts w:ascii="Times New Roman" w:hAnsi="Times New Roman"/>
          <w:lang w:val="en-GB"/>
        </w:rPr>
        <w:t>s</w:t>
      </w:r>
      <w:r w:rsidRPr="00637CC2">
        <w:rPr>
          <w:rFonts w:ascii="Times New Roman" w:hAnsi="Times New Roman"/>
          <w:lang w:val="en-GB"/>
        </w:rPr>
        <w:t xml:space="preserve">ation can also use an excellence designation to address those institutions that demonstrate exemplary services. </w:t>
      </w:r>
    </w:p>
    <w:p w14:paraId="682528B5" w14:textId="77777777" w:rsidR="00D83FCA" w:rsidRPr="00637CC2" w:rsidRDefault="00D83FCA" w:rsidP="00987B42">
      <w:pPr>
        <w:spacing w:line="276" w:lineRule="auto"/>
        <w:jc w:val="both"/>
        <w:rPr>
          <w:rFonts w:ascii="Times New Roman" w:hAnsi="Times New Roman"/>
          <w:lang w:val="en-GB"/>
        </w:rPr>
      </w:pPr>
    </w:p>
    <w:p w14:paraId="74978A6E" w14:textId="77777777" w:rsidR="00D83FCA" w:rsidRPr="00FE36C3" w:rsidRDefault="00D83FCA" w:rsidP="00D83FCA">
      <w:pPr>
        <w:spacing w:line="276" w:lineRule="auto"/>
        <w:jc w:val="both"/>
        <w:rPr>
          <w:rFonts w:ascii="Times New Roman" w:hAnsi="Times New Roman"/>
          <w:lang w:val="en-GB"/>
        </w:rPr>
      </w:pPr>
      <w:r w:rsidRPr="00FE36C3">
        <w:rPr>
          <w:lang w:val="en-GB"/>
        </w:rPr>
        <w:t xml:space="preserve">The review of European accreditation systems found that all but </w:t>
      </w:r>
      <w:r w:rsidR="0060354E" w:rsidRPr="00FE36C3">
        <w:rPr>
          <w:lang w:val="en-GB"/>
        </w:rPr>
        <w:t>three</w:t>
      </w:r>
      <w:r w:rsidRPr="00FE36C3">
        <w:rPr>
          <w:lang w:val="en-GB"/>
        </w:rPr>
        <w:t xml:space="preserve"> countries within the European Region have national accreditation systems. These accreditation systems tend to be compulsory and carry penalties of closure for non-compliance. However, the national accreditation systems use criteria and standards reliant on “generic standards” rather than specific to the needs of the public health workforce. </w:t>
      </w:r>
      <w:r w:rsidR="005C2723" w:rsidRPr="00FE36C3">
        <w:rPr>
          <w:i/>
          <w:szCs w:val="22"/>
          <w:lang w:val="en-GB"/>
        </w:rPr>
        <w:t>The</w:t>
      </w:r>
      <w:r w:rsidRPr="00FE36C3">
        <w:rPr>
          <w:i/>
          <w:szCs w:val="22"/>
          <w:lang w:val="en-GB"/>
        </w:rPr>
        <w:t xml:space="preserve"> European Competencies Framework for Public Health Workforce (Eco-FPHW)</w:t>
      </w:r>
      <w:r w:rsidRPr="00FE36C3">
        <w:rPr>
          <w:szCs w:val="22"/>
          <w:lang w:val="en-GB"/>
        </w:rPr>
        <w:t xml:space="preserve"> </w:t>
      </w:r>
      <w:r w:rsidR="0027193E" w:rsidRPr="00FE36C3">
        <w:rPr>
          <w:szCs w:val="22"/>
          <w:lang w:val="en-GB"/>
        </w:rPr>
        <w:t>can</w:t>
      </w:r>
      <w:r w:rsidRPr="00FE36C3">
        <w:rPr>
          <w:szCs w:val="22"/>
          <w:lang w:val="en-GB"/>
        </w:rPr>
        <w:t xml:space="preserve"> </w:t>
      </w:r>
      <w:r w:rsidRPr="00FE36C3">
        <w:rPr>
          <w:lang w:val="en-GB"/>
        </w:rPr>
        <w:t xml:space="preserve">support the integration of public health workforce competencies within national accreditation systems based around existing national qualification frameworks for the differing academic levels (bachelor, Master, PhD). It is important to ensure that National accreditation agencies are informed and supported </w:t>
      </w:r>
      <w:r w:rsidRPr="00FE36C3">
        <w:rPr>
          <w:lang w:val="en-GB"/>
        </w:rPr>
        <w:lastRenderedPageBreak/>
        <w:t xml:space="preserve">with sectoral competency norms. For example, through the issue of a certificate of competency compliance issued by APHEA and partners or through the integration of the framework within the formal self-evaluation processes of the national accreditation structures. </w:t>
      </w:r>
    </w:p>
    <w:p w14:paraId="74A6A6A1" w14:textId="77777777" w:rsidR="001E52C7" w:rsidRPr="00637CC2" w:rsidRDefault="001E52C7" w:rsidP="00283527">
      <w:pPr>
        <w:spacing w:line="276" w:lineRule="auto"/>
        <w:jc w:val="both"/>
        <w:rPr>
          <w:rFonts w:ascii="Times New Roman" w:hAnsi="Times New Roman"/>
          <w:highlight w:val="yellow"/>
          <w:lang w:val="en-GB"/>
        </w:rPr>
      </w:pPr>
    </w:p>
    <w:p w14:paraId="38535451" w14:textId="77777777" w:rsidR="00283527" w:rsidRPr="00637CC2" w:rsidRDefault="00283527" w:rsidP="00283527">
      <w:pPr>
        <w:pStyle w:val="ListParagraph"/>
        <w:spacing w:after="360" w:line="276" w:lineRule="auto"/>
        <w:jc w:val="both"/>
        <w:rPr>
          <w:rFonts w:ascii="Times New Roman" w:hAnsi="Times New Roman"/>
          <w:szCs w:val="22"/>
          <w:lang w:val="en-GB"/>
        </w:rPr>
      </w:pPr>
    </w:p>
    <w:p w14:paraId="6FD67B91" w14:textId="77777777" w:rsidR="00283527" w:rsidRPr="00FE36C3" w:rsidRDefault="00283527" w:rsidP="00FE36C3">
      <w:pPr>
        <w:pStyle w:val="ListParagraph"/>
        <w:shd w:val="clear" w:color="auto" w:fill="02508B"/>
        <w:autoSpaceDE w:val="0"/>
        <w:autoSpaceDN w:val="0"/>
        <w:adjustRightInd w:val="0"/>
        <w:spacing w:after="120" w:line="288" w:lineRule="auto"/>
        <w:ind w:left="0"/>
        <w:jc w:val="both"/>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services or organi</w:t>
      </w:r>
      <w:r w:rsidR="002B6C0A">
        <w:rPr>
          <w:rFonts w:ascii="Times New Roman" w:hAnsi="Times New Roman"/>
          <w:i/>
          <w:color w:val="FFFFFF" w:themeColor="background1"/>
          <w:lang w:val="en-GB"/>
        </w:rPr>
        <w:t>s</w:t>
      </w:r>
      <w:r w:rsidRPr="00FE36C3">
        <w:rPr>
          <w:rFonts w:ascii="Times New Roman" w:hAnsi="Times New Roman"/>
          <w:i/>
          <w:color w:val="FFFFFF" w:themeColor="background1"/>
          <w:lang w:val="en-GB"/>
        </w:rPr>
        <w:t>ations being accredited and licensed to comply with public health law and the public health strategy?</w:t>
      </w:r>
    </w:p>
    <w:p w14:paraId="124F6935" w14:textId="77777777" w:rsidR="00DE6EA0" w:rsidRPr="00637CC2" w:rsidRDefault="00DE6EA0" w:rsidP="00283527">
      <w:pPr>
        <w:spacing w:line="276" w:lineRule="auto"/>
        <w:jc w:val="both"/>
        <w:rPr>
          <w:rFonts w:ascii="Times New Roman" w:hAnsi="Times New Roman"/>
          <w:lang w:val="en-GB"/>
        </w:rPr>
      </w:pPr>
    </w:p>
    <w:p w14:paraId="0B83CFBA" w14:textId="77777777" w:rsidR="007D53CC" w:rsidRPr="00637CC2" w:rsidRDefault="00E31215" w:rsidP="00E31215">
      <w:pPr>
        <w:pStyle w:val="Heading3"/>
        <w:rPr>
          <w:lang w:val="en-GB"/>
        </w:rPr>
      </w:pPr>
      <w:r w:rsidRPr="00637CC2">
        <w:rPr>
          <w:lang w:val="en-GB"/>
        </w:rPr>
        <w:t xml:space="preserve">2.e </w:t>
      </w:r>
      <w:r w:rsidR="00667562" w:rsidRPr="00637CC2">
        <w:rPr>
          <w:lang w:val="en-GB"/>
        </w:rPr>
        <w:t>R</w:t>
      </w:r>
      <w:r w:rsidR="007D53CC" w:rsidRPr="00637CC2">
        <w:rPr>
          <w:lang w:val="en-GB"/>
        </w:rPr>
        <w:t>ecruitment</w:t>
      </w:r>
      <w:r w:rsidR="0095744E" w:rsidRPr="00637CC2">
        <w:rPr>
          <w:lang w:val="en-GB"/>
        </w:rPr>
        <w:t xml:space="preserve">, </w:t>
      </w:r>
      <w:r w:rsidR="0038597B" w:rsidRPr="00637CC2">
        <w:rPr>
          <w:lang w:val="en-GB"/>
        </w:rPr>
        <w:t xml:space="preserve">and </w:t>
      </w:r>
      <w:r w:rsidR="007D53CC" w:rsidRPr="00637CC2">
        <w:rPr>
          <w:lang w:val="en-GB"/>
        </w:rPr>
        <w:t xml:space="preserve">retention strategies </w:t>
      </w:r>
    </w:p>
    <w:p w14:paraId="5AC4D242" w14:textId="77777777" w:rsidR="007A04F5" w:rsidRPr="00637CC2" w:rsidRDefault="007A04F5" w:rsidP="00021C80">
      <w:pPr>
        <w:rPr>
          <w:rFonts w:ascii="Times New Roman" w:hAnsi="Times New Roman"/>
          <w:lang w:val="en-GB"/>
        </w:rPr>
      </w:pPr>
    </w:p>
    <w:p w14:paraId="4BC316F3" w14:textId="33B2E49F" w:rsidR="003E122D" w:rsidRPr="00637CC2" w:rsidRDefault="0035124B" w:rsidP="00987B42">
      <w:pPr>
        <w:spacing w:after="120" w:line="276" w:lineRule="auto"/>
        <w:ind w:right="204"/>
        <w:jc w:val="both"/>
        <w:rPr>
          <w:rFonts w:ascii="Times New Roman" w:hAnsi="Times New Roman"/>
          <w:lang w:val="en-GB"/>
        </w:rPr>
      </w:pPr>
      <w:r w:rsidRPr="00637CC2">
        <w:rPr>
          <w:rFonts w:ascii="Times New Roman" w:hAnsi="Times New Roman"/>
          <w:lang w:val="en-GB"/>
        </w:rPr>
        <w:t>In order to recruit and retain public health professionals in organi</w:t>
      </w:r>
      <w:r w:rsidR="002B6C0A">
        <w:rPr>
          <w:rFonts w:ascii="Times New Roman" w:hAnsi="Times New Roman"/>
          <w:lang w:val="en-GB"/>
        </w:rPr>
        <w:t>s</w:t>
      </w:r>
      <w:r w:rsidRPr="00637CC2">
        <w:rPr>
          <w:rFonts w:ascii="Times New Roman" w:hAnsi="Times New Roman"/>
          <w:lang w:val="en-GB"/>
        </w:rPr>
        <w:t xml:space="preserve">ations it is important to </w:t>
      </w:r>
      <w:r w:rsidR="009D653C" w:rsidRPr="00637CC2">
        <w:rPr>
          <w:rFonts w:ascii="Times New Roman" w:hAnsi="Times New Roman"/>
          <w:lang w:val="en-GB"/>
        </w:rPr>
        <w:t>design job descriptions based on public health workforce</w:t>
      </w:r>
      <w:r w:rsidR="006B22C4" w:rsidRPr="00637CC2">
        <w:rPr>
          <w:rFonts w:ascii="Times New Roman" w:hAnsi="Times New Roman"/>
          <w:lang w:val="en-GB"/>
        </w:rPr>
        <w:t xml:space="preserve"> competencies</w:t>
      </w:r>
      <w:r w:rsidR="009D653C" w:rsidRPr="00637CC2">
        <w:rPr>
          <w:rFonts w:ascii="Times New Roman" w:hAnsi="Times New Roman"/>
          <w:lang w:val="en-GB"/>
        </w:rPr>
        <w:t>.</w:t>
      </w:r>
      <w:r w:rsidR="00D27BA2" w:rsidRPr="00637CC2">
        <w:rPr>
          <w:rFonts w:ascii="Times New Roman" w:hAnsi="Times New Roman"/>
          <w:lang w:val="en-GB"/>
        </w:rPr>
        <w:t xml:space="preserve"> These competencies can be based on the </w:t>
      </w:r>
      <w:r w:rsidR="0054530C" w:rsidRPr="00637CC2">
        <w:rPr>
          <w:rFonts w:ascii="Times New Roman" w:hAnsi="Times New Roman"/>
          <w:i/>
          <w:szCs w:val="22"/>
          <w:lang w:val="en-GB"/>
        </w:rPr>
        <w:t>The European Competencies Framework for Public Health Workforce (Eco-FPHW)</w:t>
      </w:r>
      <w:r w:rsidR="00A477A4">
        <w:rPr>
          <w:rFonts w:ascii="Times New Roman" w:hAnsi="Times New Roman"/>
          <w:i/>
          <w:szCs w:val="22"/>
          <w:lang w:val="en-GB"/>
        </w:rPr>
        <w:t xml:space="preserve"> </w:t>
      </w:r>
      <w:r w:rsidR="00540998">
        <w:rPr>
          <w:rFonts w:ascii="Times New Roman" w:hAnsi="Times New Roman"/>
          <w:szCs w:val="22"/>
          <w:lang w:val="en-GB"/>
        </w:rPr>
        <w:t>(Czabanowska</w:t>
      </w:r>
      <w:r w:rsidR="003F5D22">
        <w:rPr>
          <w:rFonts w:ascii="Times New Roman" w:hAnsi="Times New Roman"/>
          <w:szCs w:val="22"/>
          <w:lang w:val="en-GB"/>
        </w:rPr>
        <w:t xml:space="preserve"> et al., 2019</w:t>
      </w:r>
      <w:r w:rsidR="00540998">
        <w:rPr>
          <w:rFonts w:ascii="Times New Roman" w:hAnsi="Times New Roman"/>
          <w:szCs w:val="22"/>
          <w:lang w:val="en-GB"/>
        </w:rPr>
        <w:t>a</w:t>
      </w:r>
      <w:r w:rsidR="003F5D22">
        <w:rPr>
          <w:rFonts w:ascii="Times New Roman" w:hAnsi="Times New Roman"/>
          <w:szCs w:val="22"/>
          <w:lang w:val="en-GB"/>
        </w:rPr>
        <w:t xml:space="preserve"> &amp; 2019b</w:t>
      </w:r>
      <w:r w:rsidR="00A477A4" w:rsidRPr="00A477A4">
        <w:rPr>
          <w:rFonts w:ascii="Times New Roman" w:hAnsi="Times New Roman"/>
          <w:szCs w:val="22"/>
          <w:lang w:val="en-GB"/>
        </w:rPr>
        <w:t xml:space="preserve">) </w:t>
      </w:r>
      <w:r w:rsidR="00D27BA2" w:rsidRPr="00637CC2">
        <w:rPr>
          <w:rFonts w:ascii="Times New Roman" w:hAnsi="Times New Roman"/>
          <w:lang w:val="en-GB"/>
        </w:rPr>
        <w:t>or a national framework, established in country with the range of professionals</w:t>
      </w:r>
      <w:r w:rsidR="00E3649B" w:rsidRPr="00637CC2">
        <w:rPr>
          <w:rFonts w:ascii="Times New Roman" w:hAnsi="Times New Roman"/>
          <w:lang w:val="en-GB"/>
        </w:rPr>
        <w:t xml:space="preserve"> engaged in the professional domain. </w:t>
      </w:r>
    </w:p>
    <w:p w14:paraId="1654547A" w14:textId="77777777" w:rsidR="003E122D" w:rsidRPr="00637CC2" w:rsidRDefault="003E122D" w:rsidP="003E122D">
      <w:pPr>
        <w:shd w:val="clear" w:color="auto" w:fill="FFFFFF"/>
        <w:spacing w:after="60" w:line="276" w:lineRule="auto"/>
        <w:jc w:val="both"/>
        <w:rPr>
          <w:rFonts w:ascii="Times New Roman" w:hAnsi="Times New Roman"/>
          <w:lang w:val="en-GB"/>
        </w:rPr>
      </w:pPr>
    </w:p>
    <w:p w14:paraId="3C398AE3" w14:textId="77777777" w:rsidR="003E122D" w:rsidRPr="00FE36C3" w:rsidRDefault="003E122D"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Is the organi</w:t>
      </w:r>
      <w:r w:rsidR="002B6C0A">
        <w:rPr>
          <w:rFonts w:ascii="Times New Roman" w:hAnsi="Times New Roman"/>
          <w:i/>
          <w:color w:val="FFFFFF" w:themeColor="background1"/>
          <w:lang w:val="en-GB"/>
        </w:rPr>
        <w:t>s</w:t>
      </w:r>
      <w:r w:rsidRPr="00FE36C3">
        <w:rPr>
          <w:rFonts w:ascii="Times New Roman" w:hAnsi="Times New Roman"/>
          <w:i/>
          <w:color w:val="FFFFFF" w:themeColor="background1"/>
          <w:lang w:val="en-GB"/>
        </w:rPr>
        <w:t xml:space="preserve">ation aware of the competencies of a public health professional? And any national or international frameworks? Are job descriptions designed in line with them? </w:t>
      </w:r>
    </w:p>
    <w:p w14:paraId="0691F3A5" w14:textId="77777777" w:rsidR="00283527" w:rsidRPr="00637CC2" w:rsidRDefault="00283527" w:rsidP="00FC1D89">
      <w:pPr>
        <w:spacing w:after="120" w:line="264" w:lineRule="auto"/>
        <w:ind w:right="204"/>
        <w:jc w:val="both"/>
        <w:rPr>
          <w:rFonts w:ascii="Times New Roman" w:hAnsi="Times New Roman"/>
          <w:lang w:val="en-GB"/>
        </w:rPr>
      </w:pPr>
    </w:p>
    <w:p w14:paraId="283CB7DE" w14:textId="77777777" w:rsidR="00FC1D89" w:rsidRPr="00637CC2" w:rsidRDefault="00E3649B" w:rsidP="00987B42">
      <w:pPr>
        <w:spacing w:after="120" w:line="276" w:lineRule="auto"/>
        <w:ind w:right="204"/>
        <w:jc w:val="both"/>
        <w:rPr>
          <w:rFonts w:ascii="Times New Roman" w:hAnsi="Times New Roman"/>
          <w:lang w:val="en-GB"/>
        </w:rPr>
      </w:pPr>
      <w:r w:rsidRPr="00637CC2">
        <w:rPr>
          <w:rFonts w:ascii="Times New Roman" w:hAnsi="Times New Roman"/>
          <w:lang w:val="en-GB"/>
        </w:rPr>
        <w:t xml:space="preserve">It is these job descriptions that help </w:t>
      </w:r>
      <w:r w:rsidR="008646D2" w:rsidRPr="00637CC2">
        <w:rPr>
          <w:rFonts w:ascii="Times New Roman" w:hAnsi="Times New Roman"/>
          <w:lang w:val="en-GB"/>
        </w:rPr>
        <w:t xml:space="preserve">focus the public health professional on the task at hand and the terms by which to continuously oversee, manage and improve the quality of their work. </w:t>
      </w:r>
      <w:r w:rsidR="00FC1D89" w:rsidRPr="00637CC2">
        <w:rPr>
          <w:rFonts w:ascii="Times New Roman" w:hAnsi="Times New Roman"/>
          <w:lang w:val="en-GB"/>
        </w:rPr>
        <w:t xml:space="preserve">Job descriptions may </w:t>
      </w:r>
      <w:r w:rsidR="003E122D" w:rsidRPr="00637CC2">
        <w:rPr>
          <w:rFonts w:ascii="Times New Roman" w:hAnsi="Times New Roman"/>
          <w:lang w:val="en-GB"/>
        </w:rPr>
        <w:t xml:space="preserve">also </w:t>
      </w:r>
      <w:r w:rsidR="00FC1D89" w:rsidRPr="00637CC2">
        <w:rPr>
          <w:rFonts w:ascii="Times New Roman" w:hAnsi="Times New Roman"/>
          <w:lang w:val="en-GB"/>
        </w:rPr>
        <w:t>include registration, licencing or credentialing</w:t>
      </w:r>
      <w:r w:rsidR="000B6B9C" w:rsidRPr="00637CC2">
        <w:rPr>
          <w:rFonts w:ascii="Times New Roman" w:hAnsi="Times New Roman"/>
          <w:lang w:val="en-GB"/>
        </w:rPr>
        <w:t>.</w:t>
      </w:r>
    </w:p>
    <w:p w14:paraId="3C667898" w14:textId="77777777" w:rsidR="009D653C" w:rsidRPr="00637CC2" w:rsidRDefault="009D653C" w:rsidP="00DD52E8">
      <w:pPr>
        <w:jc w:val="both"/>
        <w:rPr>
          <w:rFonts w:ascii="Times New Roman" w:hAnsi="Times New Roman"/>
          <w:lang w:val="en-GB"/>
        </w:rPr>
      </w:pPr>
    </w:p>
    <w:p w14:paraId="422D3ADB" w14:textId="77777777" w:rsidR="008F567E" w:rsidRPr="00FE36C3" w:rsidRDefault="008F567E"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Do job descriptions include registration, licencing or credentialing requirements?  </w:t>
      </w:r>
    </w:p>
    <w:p w14:paraId="5C37C304" w14:textId="77777777" w:rsidR="008F567E" w:rsidRPr="00637CC2" w:rsidRDefault="008F567E" w:rsidP="003F1EB9">
      <w:pPr>
        <w:spacing w:line="276" w:lineRule="auto"/>
        <w:rPr>
          <w:rFonts w:ascii="Times New Roman" w:hAnsi="Times New Roman"/>
          <w:lang w:val="en-GB"/>
        </w:rPr>
      </w:pPr>
    </w:p>
    <w:p w14:paraId="62415A06" w14:textId="77777777" w:rsidR="004F6339" w:rsidRPr="00637CC2" w:rsidRDefault="00E31215" w:rsidP="00E31215">
      <w:pPr>
        <w:pStyle w:val="Heading3"/>
        <w:rPr>
          <w:lang w:val="en-GB"/>
        </w:rPr>
      </w:pPr>
      <w:r w:rsidRPr="00637CC2">
        <w:rPr>
          <w:lang w:val="en-GB"/>
        </w:rPr>
        <w:t xml:space="preserve">2.f </w:t>
      </w:r>
      <w:r w:rsidR="00110267" w:rsidRPr="00637CC2">
        <w:rPr>
          <w:lang w:val="en-GB"/>
        </w:rPr>
        <w:t>Continuous t</w:t>
      </w:r>
      <w:r w:rsidR="00A046C6" w:rsidRPr="00637CC2">
        <w:rPr>
          <w:lang w:val="en-GB"/>
        </w:rPr>
        <w:t xml:space="preserve">raining and </w:t>
      </w:r>
      <w:r w:rsidR="00110267" w:rsidRPr="00637CC2">
        <w:rPr>
          <w:lang w:val="en-GB"/>
        </w:rPr>
        <w:t>quality improvement</w:t>
      </w:r>
    </w:p>
    <w:p w14:paraId="002795C4" w14:textId="77777777" w:rsidR="00511864" w:rsidRPr="00637CC2" w:rsidRDefault="00511864" w:rsidP="00EA3603">
      <w:pPr>
        <w:spacing w:line="276" w:lineRule="auto"/>
        <w:jc w:val="both"/>
        <w:rPr>
          <w:rFonts w:ascii="Times New Roman" w:hAnsi="Times New Roman"/>
          <w:lang w:val="en-GB"/>
        </w:rPr>
      </w:pPr>
    </w:p>
    <w:p w14:paraId="09A91DCE" w14:textId="77777777" w:rsidR="00E46A3F" w:rsidRPr="00637CC2" w:rsidRDefault="00E1083C" w:rsidP="00EA3603">
      <w:pPr>
        <w:spacing w:line="276" w:lineRule="auto"/>
        <w:jc w:val="both"/>
        <w:rPr>
          <w:rFonts w:ascii="Times New Roman" w:hAnsi="Times New Roman"/>
          <w:lang w:val="en-GB"/>
        </w:rPr>
      </w:pPr>
      <w:r w:rsidRPr="00637CC2">
        <w:rPr>
          <w:rFonts w:ascii="Times New Roman" w:hAnsi="Times New Roman"/>
          <w:szCs w:val="22"/>
          <w:lang w:val="en-GB"/>
        </w:rPr>
        <w:t xml:space="preserve">Continuous </w:t>
      </w:r>
      <w:r w:rsidR="00203DB0" w:rsidRPr="00637CC2">
        <w:rPr>
          <w:rFonts w:ascii="Times New Roman" w:hAnsi="Times New Roman"/>
          <w:szCs w:val="22"/>
          <w:lang w:val="en-GB"/>
        </w:rPr>
        <w:t xml:space="preserve">training and a commitment </w:t>
      </w:r>
      <w:r w:rsidR="002010D7" w:rsidRPr="00637CC2">
        <w:rPr>
          <w:rFonts w:ascii="Times New Roman" w:hAnsi="Times New Roman"/>
          <w:szCs w:val="22"/>
          <w:lang w:val="en-GB"/>
        </w:rPr>
        <w:t xml:space="preserve">to continuous quality improvement </w:t>
      </w:r>
      <w:r w:rsidR="008F72EC" w:rsidRPr="00637CC2">
        <w:rPr>
          <w:rFonts w:ascii="Times New Roman" w:hAnsi="Times New Roman"/>
          <w:szCs w:val="22"/>
          <w:lang w:val="en-GB"/>
        </w:rPr>
        <w:t>are key for a</w:t>
      </w:r>
      <w:r w:rsidR="00145D6F" w:rsidRPr="00637CC2">
        <w:rPr>
          <w:rFonts w:ascii="Times New Roman" w:hAnsi="Times New Roman"/>
          <w:szCs w:val="22"/>
          <w:lang w:val="en-GB"/>
        </w:rPr>
        <w:t>chieving</w:t>
      </w:r>
      <w:r w:rsidR="0024054B" w:rsidRPr="00637CC2">
        <w:rPr>
          <w:rFonts w:ascii="Times New Roman" w:hAnsi="Times New Roman"/>
          <w:szCs w:val="22"/>
          <w:lang w:val="en-GB"/>
        </w:rPr>
        <w:t xml:space="preserve"> </w:t>
      </w:r>
      <w:r w:rsidR="00A7374E" w:rsidRPr="00637CC2">
        <w:rPr>
          <w:rFonts w:ascii="Times New Roman" w:hAnsi="Times New Roman"/>
          <w:szCs w:val="22"/>
          <w:lang w:val="en-GB"/>
        </w:rPr>
        <w:t xml:space="preserve">high levels of performance </w:t>
      </w:r>
      <w:r w:rsidR="00145D6F" w:rsidRPr="00637CC2">
        <w:rPr>
          <w:rFonts w:ascii="Times New Roman" w:hAnsi="Times New Roman"/>
          <w:szCs w:val="22"/>
          <w:lang w:val="en-GB"/>
        </w:rPr>
        <w:t>from</w:t>
      </w:r>
      <w:r w:rsidR="00A7374E" w:rsidRPr="00637CC2">
        <w:rPr>
          <w:rFonts w:ascii="Times New Roman" w:hAnsi="Times New Roman"/>
          <w:szCs w:val="22"/>
          <w:lang w:val="en-GB"/>
        </w:rPr>
        <w:t xml:space="preserve"> the </w:t>
      </w:r>
      <w:r w:rsidR="002D4C85" w:rsidRPr="00637CC2">
        <w:rPr>
          <w:rFonts w:ascii="Times New Roman" w:hAnsi="Times New Roman"/>
          <w:lang w:val="en-GB"/>
        </w:rPr>
        <w:t>public health profession</w:t>
      </w:r>
      <w:r w:rsidR="00A7374E" w:rsidRPr="00637CC2">
        <w:rPr>
          <w:rFonts w:ascii="Times New Roman" w:hAnsi="Times New Roman"/>
          <w:lang w:val="en-GB"/>
        </w:rPr>
        <w:t>al</w:t>
      </w:r>
      <w:r w:rsidR="00935C28" w:rsidRPr="00637CC2">
        <w:rPr>
          <w:rFonts w:ascii="Times New Roman" w:hAnsi="Times New Roman"/>
          <w:lang w:val="en-GB"/>
        </w:rPr>
        <w:t xml:space="preserve">. </w:t>
      </w:r>
      <w:r w:rsidR="00A92A3B" w:rsidRPr="00637CC2">
        <w:rPr>
          <w:rFonts w:ascii="Times New Roman" w:hAnsi="Times New Roman"/>
          <w:lang w:val="en-GB"/>
        </w:rPr>
        <w:t xml:space="preserve"> </w:t>
      </w:r>
      <w:r w:rsidR="00F337B6" w:rsidRPr="00637CC2">
        <w:rPr>
          <w:rFonts w:ascii="Times New Roman" w:hAnsi="Times New Roman"/>
          <w:lang w:val="en-GB"/>
        </w:rPr>
        <w:t xml:space="preserve">All employers of public health professionals should therefore establish systems of appraisal to review performance and to identify development needs of their public health staff using agreed upon competency frameworks. </w:t>
      </w:r>
      <w:r w:rsidR="00FB7434" w:rsidRPr="00637CC2">
        <w:rPr>
          <w:rFonts w:ascii="Times New Roman" w:hAnsi="Times New Roman"/>
          <w:lang w:val="en-GB"/>
        </w:rPr>
        <w:t xml:space="preserve">These </w:t>
      </w:r>
      <w:r w:rsidR="00B2652B" w:rsidRPr="00637CC2">
        <w:rPr>
          <w:rFonts w:ascii="Times New Roman" w:hAnsi="Times New Roman"/>
          <w:lang w:val="en-GB"/>
        </w:rPr>
        <w:t xml:space="preserve">learning opportunities </w:t>
      </w:r>
      <w:r w:rsidR="00FB7434" w:rsidRPr="00637CC2">
        <w:rPr>
          <w:rFonts w:ascii="Times New Roman" w:hAnsi="Times New Roman"/>
          <w:lang w:val="en-GB"/>
        </w:rPr>
        <w:t xml:space="preserve">can be </w:t>
      </w:r>
      <w:r w:rsidR="00A92A3B" w:rsidRPr="00637CC2">
        <w:rPr>
          <w:rFonts w:ascii="Times New Roman" w:hAnsi="Times New Roman"/>
          <w:lang w:val="en-GB"/>
        </w:rPr>
        <w:t>developed in collaboration with professional bodies</w:t>
      </w:r>
      <w:r w:rsidR="00283527" w:rsidRPr="00637CC2">
        <w:rPr>
          <w:rFonts w:ascii="Times New Roman" w:hAnsi="Times New Roman"/>
          <w:lang w:val="en-GB"/>
        </w:rPr>
        <w:t xml:space="preserve"> (explored below in the professional domain)</w:t>
      </w:r>
      <w:r w:rsidR="00A92A3B" w:rsidRPr="00637CC2">
        <w:rPr>
          <w:rFonts w:ascii="Times New Roman" w:hAnsi="Times New Roman"/>
          <w:lang w:val="en-GB"/>
        </w:rPr>
        <w:t xml:space="preserve">, </w:t>
      </w:r>
      <w:r w:rsidR="00B2652B" w:rsidRPr="00637CC2">
        <w:rPr>
          <w:rFonts w:ascii="Times New Roman" w:hAnsi="Times New Roman"/>
          <w:lang w:val="en-GB"/>
        </w:rPr>
        <w:t xml:space="preserve">but </w:t>
      </w:r>
      <w:r w:rsidR="00283527" w:rsidRPr="00637CC2">
        <w:rPr>
          <w:rFonts w:ascii="Times New Roman" w:hAnsi="Times New Roman"/>
          <w:lang w:val="en-GB"/>
        </w:rPr>
        <w:t>what is important for organi</w:t>
      </w:r>
      <w:r w:rsidR="002B6C0A">
        <w:rPr>
          <w:rFonts w:ascii="Times New Roman" w:hAnsi="Times New Roman"/>
          <w:lang w:val="en-GB"/>
        </w:rPr>
        <w:t>s</w:t>
      </w:r>
      <w:r w:rsidR="00283527" w:rsidRPr="00637CC2">
        <w:rPr>
          <w:rFonts w:ascii="Times New Roman" w:hAnsi="Times New Roman"/>
          <w:lang w:val="en-GB"/>
        </w:rPr>
        <w:t xml:space="preserve">ations, is that </w:t>
      </w:r>
      <w:r w:rsidR="008B0AD3" w:rsidRPr="00637CC2">
        <w:rPr>
          <w:rFonts w:ascii="Times New Roman" w:hAnsi="Times New Roman"/>
          <w:lang w:val="en-GB"/>
        </w:rPr>
        <w:t xml:space="preserve">the resources and time </w:t>
      </w:r>
      <w:r w:rsidR="00B2652B" w:rsidRPr="00637CC2">
        <w:rPr>
          <w:rFonts w:ascii="Times New Roman" w:hAnsi="Times New Roman"/>
          <w:lang w:val="en-GB"/>
        </w:rPr>
        <w:t>need</w:t>
      </w:r>
      <w:r w:rsidR="008B0AD3" w:rsidRPr="00637CC2">
        <w:rPr>
          <w:rFonts w:ascii="Times New Roman" w:hAnsi="Times New Roman"/>
          <w:lang w:val="en-GB"/>
        </w:rPr>
        <w:t>ed</w:t>
      </w:r>
      <w:r w:rsidR="00B2652B" w:rsidRPr="00637CC2">
        <w:rPr>
          <w:rFonts w:ascii="Times New Roman" w:hAnsi="Times New Roman"/>
          <w:lang w:val="en-GB"/>
        </w:rPr>
        <w:t xml:space="preserve"> </w:t>
      </w:r>
      <w:r w:rsidR="008B0AD3" w:rsidRPr="00637CC2">
        <w:rPr>
          <w:rFonts w:ascii="Times New Roman" w:hAnsi="Times New Roman"/>
          <w:lang w:val="en-GB"/>
        </w:rPr>
        <w:t xml:space="preserve">to participate in regular continuous learning and appraisals </w:t>
      </w:r>
      <w:r w:rsidR="00283527" w:rsidRPr="00637CC2">
        <w:rPr>
          <w:rFonts w:ascii="Times New Roman" w:hAnsi="Times New Roman"/>
          <w:lang w:val="en-GB"/>
        </w:rPr>
        <w:t>is</w:t>
      </w:r>
      <w:r w:rsidR="008B0AD3" w:rsidRPr="00637CC2">
        <w:rPr>
          <w:rFonts w:ascii="Times New Roman" w:hAnsi="Times New Roman"/>
          <w:lang w:val="en-GB"/>
        </w:rPr>
        <w:t xml:space="preserve"> provided</w:t>
      </w:r>
      <w:r w:rsidR="00B2652B" w:rsidRPr="00637CC2">
        <w:rPr>
          <w:rFonts w:ascii="Times New Roman" w:hAnsi="Times New Roman"/>
          <w:lang w:val="en-GB"/>
        </w:rPr>
        <w:t xml:space="preserve"> for by employers and organi</w:t>
      </w:r>
      <w:r w:rsidR="002B6C0A">
        <w:rPr>
          <w:rFonts w:ascii="Times New Roman" w:hAnsi="Times New Roman"/>
          <w:lang w:val="en-GB"/>
        </w:rPr>
        <w:t>s</w:t>
      </w:r>
      <w:r w:rsidR="00B2652B" w:rsidRPr="00637CC2">
        <w:rPr>
          <w:rFonts w:ascii="Times New Roman" w:hAnsi="Times New Roman"/>
          <w:lang w:val="en-GB"/>
        </w:rPr>
        <w:t xml:space="preserve">ations where </w:t>
      </w:r>
      <w:r w:rsidR="00283527" w:rsidRPr="00637CC2">
        <w:rPr>
          <w:rFonts w:ascii="Times New Roman" w:hAnsi="Times New Roman"/>
          <w:lang w:val="en-GB"/>
        </w:rPr>
        <w:t>public health</w:t>
      </w:r>
      <w:r w:rsidR="00B2652B" w:rsidRPr="00637CC2">
        <w:rPr>
          <w:rFonts w:ascii="Times New Roman" w:hAnsi="Times New Roman"/>
          <w:lang w:val="en-GB"/>
        </w:rPr>
        <w:t xml:space="preserve"> professionals are working. </w:t>
      </w:r>
      <w:r w:rsidR="000771E8" w:rsidRPr="00637CC2">
        <w:rPr>
          <w:rFonts w:ascii="Times New Roman" w:hAnsi="Times New Roman"/>
          <w:lang w:val="en-GB"/>
        </w:rPr>
        <w:t xml:space="preserve">A key </w:t>
      </w:r>
      <w:r w:rsidR="00090690" w:rsidRPr="00637CC2">
        <w:rPr>
          <w:rFonts w:ascii="Times New Roman" w:hAnsi="Times New Roman"/>
          <w:lang w:val="en-GB"/>
        </w:rPr>
        <w:t>goal</w:t>
      </w:r>
      <w:r w:rsidR="000771E8" w:rsidRPr="00637CC2">
        <w:rPr>
          <w:rFonts w:ascii="Times New Roman" w:hAnsi="Times New Roman"/>
          <w:lang w:val="en-GB"/>
        </w:rPr>
        <w:t xml:space="preserve"> here is to expand networks </w:t>
      </w:r>
      <w:r w:rsidR="00090690" w:rsidRPr="00637CC2">
        <w:rPr>
          <w:rFonts w:ascii="Times New Roman" w:hAnsi="Times New Roman"/>
          <w:lang w:val="en-GB"/>
        </w:rPr>
        <w:t>for</w:t>
      </w:r>
      <w:r w:rsidR="000771E8" w:rsidRPr="00637CC2">
        <w:rPr>
          <w:rFonts w:ascii="Times New Roman" w:hAnsi="Times New Roman"/>
          <w:lang w:val="en-GB"/>
        </w:rPr>
        <w:t xml:space="preserve"> public health professionals and </w:t>
      </w:r>
      <w:r w:rsidR="00090690" w:rsidRPr="00637CC2">
        <w:rPr>
          <w:rFonts w:ascii="Times New Roman" w:hAnsi="Times New Roman"/>
          <w:lang w:val="en-GB"/>
        </w:rPr>
        <w:t xml:space="preserve">expand learning about </w:t>
      </w:r>
      <w:r w:rsidR="000771E8" w:rsidRPr="00637CC2">
        <w:rPr>
          <w:rFonts w:ascii="Times New Roman" w:hAnsi="Times New Roman"/>
          <w:lang w:val="en-GB"/>
        </w:rPr>
        <w:t xml:space="preserve">cross-sectoral </w:t>
      </w:r>
      <w:r w:rsidR="00090690" w:rsidRPr="00637CC2">
        <w:rPr>
          <w:rFonts w:ascii="Times New Roman" w:hAnsi="Times New Roman"/>
          <w:lang w:val="en-GB"/>
        </w:rPr>
        <w:t xml:space="preserve">influences on public health. Employers </w:t>
      </w:r>
      <w:r w:rsidR="00EA3603" w:rsidRPr="00637CC2">
        <w:rPr>
          <w:rFonts w:ascii="Times New Roman" w:hAnsi="Times New Roman"/>
          <w:lang w:val="en-GB"/>
        </w:rPr>
        <w:t>can e</w:t>
      </w:r>
      <w:r w:rsidR="00E46A3F" w:rsidRPr="00637CC2">
        <w:rPr>
          <w:rFonts w:ascii="Times New Roman" w:hAnsi="Times New Roman"/>
          <w:lang w:val="en-GB"/>
        </w:rPr>
        <w:t>stablish a system to support ongoing professional development of public health staff and methods of recording this.</w:t>
      </w:r>
    </w:p>
    <w:p w14:paraId="37E911A6" w14:textId="77777777" w:rsidR="00A92A3B" w:rsidRPr="00637CC2" w:rsidRDefault="00A92A3B" w:rsidP="00A92A3B">
      <w:pPr>
        <w:spacing w:line="276" w:lineRule="auto"/>
        <w:rPr>
          <w:rFonts w:ascii="Times New Roman" w:hAnsi="Times New Roman"/>
          <w:lang w:val="en-GB"/>
        </w:rPr>
      </w:pPr>
    </w:p>
    <w:p w14:paraId="0356DCCC" w14:textId="77777777" w:rsidR="00A92A3B" w:rsidRPr="00FE36C3" w:rsidRDefault="00A92A3B"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Do </w:t>
      </w:r>
      <w:r w:rsidR="00E46A3F" w:rsidRPr="00FE36C3">
        <w:rPr>
          <w:rFonts w:ascii="Times New Roman" w:hAnsi="Times New Roman"/>
          <w:i/>
          <w:color w:val="FFFFFF" w:themeColor="background1"/>
          <w:lang w:val="en-GB"/>
        </w:rPr>
        <w:t>organi</w:t>
      </w:r>
      <w:r w:rsidR="002B6C0A">
        <w:rPr>
          <w:rFonts w:ascii="Times New Roman" w:hAnsi="Times New Roman"/>
          <w:i/>
          <w:color w:val="FFFFFF" w:themeColor="background1"/>
          <w:lang w:val="en-GB"/>
        </w:rPr>
        <w:t>s</w:t>
      </w:r>
      <w:r w:rsidR="00E46A3F" w:rsidRPr="00FE36C3">
        <w:rPr>
          <w:rFonts w:ascii="Times New Roman" w:hAnsi="Times New Roman"/>
          <w:i/>
          <w:color w:val="FFFFFF" w:themeColor="background1"/>
          <w:lang w:val="en-GB"/>
        </w:rPr>
        <w:t xml:space="preserve">ations have </w:t>
      </w:r>
      <w:r w:rsidRPr="00FE36C3">
        <w:rPr>
          <w:rFonts w:ascii="Times New Roman" w:hAnsi="Times New Roman"/>
          <w:i/>
          <w:color w:val="FFFFFF" w:themeColor="background1"/>
          <w:lang w:val="en-GB"/>
        </w:rPr>
        <w:t>retention strategies</w:t>
      </w:r>
      <w:r w:rsidR="00E46A3F" w:rsidRPr="00FE36C3">
        <w:rPr>
          <w:rFonts w:ascii="Times New Roman" w:hAnsi="Times New Roman"/>
          <w:i/>
          <w:color w:val="FFFFFF" w:themeColor="background1"/>
          <w:lang w:val="en-GB"/>
        </w:rPr>
        <w:t xml:space="preserve"> which</w:t>
      </w:r>
      <w:r w:rsidR="00EA3603" w:rsidRPr="00FE36C3">
        <w:rPr>
          <w:rFonts w:ascii="Times New Roman" w:hAnsi="Times New Roman"/>
          <w:i/>
          <w:color w:val="FFFFFF" w:themeColor="background1"/>
          <w:lang w:val="en-GB"/>
        </w:rPr>
        <w:t xml:space="preserve"> allocate time and resources to allow</w:t>
      </w:r>
      <w:r w:rsidRPr="00FE36C3">
        <w:rPr>
          <w:rFonts w:ascii="Times New Roman" w:hAnsi="Times New Roman"/>
          <w:i/>
          <w:color w:val="FFFFFF" w:themeColor="background1"/>
          <w:lang w:val="en-GB"/>
        </w:rPr>
        <w:t xml:space="preserve"> public health professionals</w:t>
      </w:r>
      <w:r w:rsidR="00EA3603" w:rsidRPr="00FE36C3">
        <w:rPr>
          <w:rFonts w:ascii="Times New Roman" w:hAnsi="Times New Roman"/>
          <w:i/>
          <w:color w:val="FFFFFF" w:themeColor="background1"/>
          <w:lang w:val="en-GB"/>
        </w:rPr>
        <w:t xml:space="preserve"> participate in continuous learning and </w:t>
      </w:r>
      <w:r w:rsidR="000C13CF" w:rsidRPr="00FE36C3">
        <w:rPr>
          <w:rFonts w:ascii="Times New Roman" w:hAnsi="Times New Roman"/>
          <w:i/>
          <w:color w:val="FFFFFF" w:themeColor="background1"/>
          <w:lang w:val="en-GB"/>
        </w:rPr>
        <w:t>professional development</w:t>
      </w:r>
      <w:r w:rsidRPr="00FE36C3">
        <w:rPr>
          <w:rFonts w:ascii="Times New Roman" w:hAnsi="Times New Roman"/>
          <w:i/>
          <w:color w:val="FFFFFF" w:themeColor="background1"/>
          <w:lang w:val="en-GB"/>
        </w:rPr>
        <w:t xml:space="preserve"> </w:t>
      </w:r>
      <w:r w:rsidR="00E46A3F" w:rsidRPr="00FE36C3">
        <w:rPr>
          <w:rFonts w:ascii="Times New Roman" w:hAnsi="Times New Roman"/>
          <w:i/>
          <w:color w:val="FFFFFF" w:themeColor="background1"/>
          <w:lang w:val="en-GB"/>
        </w:rPr>
        <w:t>to</w:t>
      </w:r>
      <w:r w:rsidRPr="00FE36C3">
        <w:rPr>
          <w:rFonts w:ascii="Times New Roman" w:hAnsi="Times New Roman"/>
          <w:i/>
          <w:color w:val="FFFFFF" w:themeColor="background1"/>
          <w:lang w:val="en-GB"/>
        </w:rPr>
        <w:t xml:space="preserve"> help maintain their competencies? </w:t>
      </w:r>
    </w:p>
    <w:p w14:paraId="36613DF3" w14:textId="77777777" w:rsidR="00CC5096" w:rsidRPr="00637CC2" w:rsidRDefault="00CC5096" w:rsidP="00DF2C32">
      <w:pPr>
        <w:autoSpaceDE w:val="0"/>
        <w:autoSpaceDN w:val="0"/>
        <w:adjustRightInd w:val="0"/>
        <w:spacing w:line="276" w:lineRule="auto"/>
        <w:jc w:val="both"/>
        <w:rPr>
          <w:rFonts w:ascii="Times New Roman" w:hAnsi="Times New Roman"/>
          <w:szCs w:val="22"/>
          <w:lang w:val="en-GB"/>
        </w:rPr>
      </w:pPr>
    </w:p>
    <w:p w14:paraId="4B9263D3" w14:textId="77777777" w:rsidR="00C44136" w:rsidRPr="00637CC2" w:rsidRDefault="005B4463" w:rsidP="00987B42">
      <w:pPr>
        <w:spacing w:line="276" w:lineRule="auto"/>
        <w:jc w:val="both"/>
        <w:rPr>
          <w:rFonts w:ascii="Times New Roman" w:hAnsi="Times New Roman"/>
          <w:lang w:val="en-GB"/>
        </w:rPr>
      </w:pPr>
      <w:r w:rsidRPr="00637CC2">
        <w:rPr>
          <w:rFonts w:ascii="Times New Roman" w:hAnsi="Times New Roman"/>
          <w:lang w:val="en-GB"/>
        </w:rPr>
        <w:t xml:space="preserve">EPA recommendations </w:t>
      </w:r>
      <w:r w:rsidR="00DF2C32" w:rsidRPr="00637CC2">
        <w:rPr>
          <w:rFonts w:ascii="Times New Roman" w:hAnsi="Times New Roman"/>
          <w:lang w:val="en-GB"/>
        </w:rPr>
        <w:t>emphasize the need for</w:t>
      </w:r>
      <w:r w:rsidRPr="00637CC2">
        <w:rPr>
          <w:rFonts w:ascii="Times New Roman" w:hAnsi="Times New Roman"/>
          <w:lang w:val="en-GB"/>
        </w:rPr>
        <w:t xml:space="preserve"> collaboration </w:t>
      </w:r>
      <w:r w:rsidR="002A69DC" w:rsidRPr="00637CC2">
        <w:rPr>
          <w:rFonts w:ascii="Times New Roman" w:hAnsi="Times New Roman"/>
          <w:lang w:val="en-GB"/>
        </w:rPr>
        <w:t>between</w:t>
      </w:r>
      <w:r w:rsidRPr="00637CC2">
        <w:rPr>
          <w:rFonts w:ascii="Times New Roman" w:hAnsi="Times New Roman"/>
          <w:lang w:val="en-GB"/>
        </w:rPr>
        <w:t xml:space="preserve"> </w:t>
      </w:r>
      <w:r w:rsidR="002A69DC" w:rsidRPr="00637CC2">
        <w:rPr>
          <w:rFonts w:ascii="Times New Roman" w:hAnsi="Times New Roman"/>
          <w:lang w:val="en-GB"/>
        </w:rPr>
        <w:t>public health training</w:t>
      </w:r>
      <w:r w:rsidRPr="00637CC2">
        <w:rPr>
          <w:rFonts w:ascii="Times New Roman" w:hAnsi="Times New Roman"/>
          <w:lang w:val="en-GB"/>
        </w:rPr>
        <w:t xml:space="preserve"> </w:t>
      </w:r>
      <w:r w:rsidR="002A69DC" w:rsidRPr="00637CC2">
        <w:rPr>
          <w:rFonts w:ascii="Times New Roman" w:hAnsi="Times New Roman"/>
          <w:lang w:val="en-GB"/>
        </w:rPr>
        <w:t xml:space="preserve">institutions, public health </w:t>
      </w:r>
      <w:r w:rsidRPr="00637CC2">
        <w:rPr>
          <w:rFonts w:ascii="Times New Roman" w:hAnsi="Times New Roman"/>
          <w:lang w:val="en-GB"/>
        </w:rPr>
        <w:t>research</w:t>
      </w:r>
      <w:r w:rsidR="002A69DC" w:rsidRPr="00637CC2">
        <w:rPr>
          <w:rFonts w:ascii="Times New Roman" w:hAnsi="Times New Roman"/>
          <w:lang w:val="en-GB"/>
        </w:rPr>
        <w:t>ers</w:t>
      </w:r>
      <w:r w:rsidRPr="00637CC2">
        <w:rPr>
          <w:rFonts w:ascii="Times New Roman" w:hAnsi="Times New Roman"/>
          <w:lang w:val="en-GB"/>
        </w:rPr>
        <w:t xml:space="preserve"> and public health professionals in service (</w:t>
      </w:r>
      <w:r w:rsidR="00D1579B" w:rsidRPr="00637CC2">
        <w:rPr>
          <w:rFonts w:ascii="Times New Roman" w:hAnsi="Times New Roman"/>
          <w:lang w:val="en-GB"/>
        </w:rPr>
        <w:t>wherever that may be)</w:t>
      </w:r>
      <w:r w:rsidRPr="00637CC2">
        <w:rPr>
          <w:rFonts w:ascii="Times New Roman" w:hAnsi="Times New Roman"/>
          <w:lang w:val="en-GB"/>
        </w:rPr>
        <w:t xml:space="preserve">. </w:t>
      </w:r>
      <w:r w:rsidR="00063AF7" w:rsidRPr="00637CC2">
        <w:rPr>
          <w:rFonts w:ascii="Times New Roman" w:hAnsi="Times New Roman"/>
          <w:lang w:val="en-GB"/>
        </w:rPr>
        <w:lastRenderedPageBreak/>
        <w:t>C</w:t>
      </w:r>
      <w:r w:rsidR="00651680" w:rsidRPr="00637CC2">
        <w:rPr>
          <w:rFonts w:ascii="Times New Roman" w:hAnsi="Times New Roman"/>
          <w:lang w:val="en-GB"/>
        </w:rPr>
        <w:t>ollaborations can offer overarching platform</w:t>
      </w:r>
      <w:r w:rsidR="00063AF7" w:rsidRPr="00637CC2">
        <w:rPr>
          <w:rFonts w:ascii="Times New Roman" w:hAnsi="Times New Roman"/>
          <w:lang w:val="en-GB"/>
        </w:rPr>
        <w:t>s</w:t>
      </w:r>
      <w:r w:rsidR="00651680" w:rsidRPr="00637CC2">
        <w:rPr>
          <w:rFonts w:ascii="Times New Roman" w:hAnsi="Times New Roman"/>
          <w:lang w:val="en-GB"/>
        </w:rPr>
        <w:t xml:space="preserve"> </w:t>
      </w:r>
      <w:r w:rsidR="00063AF7" w:rsidRPr="00637CC2">
        <w:rPr>
          <w:rFonts w:ascii="Times New Roman" w:hAnsi="Times New Roman"/>
          <w:lang w:val="en-GB"/>
        </w:rPr>
        <w:t>for</w:t>
      </w:r>
      <w:r w:rsidR="00651680" w:rsidRPr="00637CC2">
        <w:rPr>
          <w:rFonts w:ascii="Times New Roman" w:hAnsi="Times New Roman"/>
          <w:lang w:val="en-GB"/>
        </w:rPr>
        <w:t xml:space="preserve"> public health education</w:t>
      </w:r>
      <w:r w:rsidR="00063AF7" w:rsidRPr="00637CC2">
        <w:rPr>
          <w:rFonts w:ascii="Times New Roman" w:hAnsi="Times New Roman"/>
          <w:lang w:val="en-GB"/>
        </w:rPr>
        <w:t xml:space="preserve"> across sectors</w:t>
      </w:r>
      <w:r w:rsidR="00651680" w:rsidRPr="00637CC2">
        <w:rPr>
          <w:rFonts w:ascii="Times New Roman" w:hAnsi="Times New Roman"/>
          <w:lang w:val="en-GB"/>
        </w:rPr>
        <w:t>, research and practice</w:t>
      </w:r>
      <w:r w:rsidR="007E6E14" w:rsidRPr="00637CC2">
        <w:rPr>
          <w:rFonts w:ascii="Times New Roman" w:hAnsi="Times New Roman"/>
          <w:lang w:val="en-GB"/>
        </w:rPr>
        <w:t>.</w:t>
      </w:r>
      <w:r w:rsidR="00590AF9" w:rsidRPr="00637CC2">
        <w:rPr>
          <w:rFonts w:ascii="Times New Roman" w:hAnsi="Times New Roman"/>
          <w:lang w:val="en-GB"/>
        </w:rPr>
        <w:t xml:space="preserve"> </w:t>
      </w:r>
      <w:r w:rsidR="00DF2C32" w:rsidRPr="00637CC2">
        <w:rPr>
          <w:rFonts w:ascii="Times New Roman" w:hAnsi="Times New Roman"/>
          <w:lang w:val="en-GB"/>
        </w:rPr>
        <w:t xml:space="preserve">The goal </w:t>
      </w:r>
      <w:r w:rsidR="00590AF9" w:rsidRPr="00637CC2">
        <w:rPr>
          <w:rFonts w:ascii="Times New Roman" w:hAnsi="Times New Roman"/>
          <w:lang w:val="en-GB"/>
        </w:rPr>
        <w:t xml:space="preserve">of </w:t>
      </w:r>
      <w:r w:rsidR="00E114BC" w:rsidRPr="00637CC2">
        <w:rPr>
          <w:rFonts w:ascii="Times New Roman" w:hAnsi="Times New Roman"/>
          <w:lang w:val="en-GB"/>
        </w:rPr>
        <w:t>synchroniz</w:t>
      </w:r>
      <w:r w:rsidR="00590AF9" w:rsidRPr="00637CC2">
        <w:rPr>
          <w:rFonts w:ascii="Times New Roman" w:hAnsi="Times New Roman"/>
          <w:lang w:val="en-GB"/>
        </w:rPr>
        <w:t>ing</w:t>
      </w:r>
      <w:r w:rsidR="00DF2C32" w:rsidRPr="00637CC2">
        <w:rPr>
          <w:rFonts w:ascii="Times New Roman" w:hAnsi="Times New Roman"/>
          <w:lang w:val="en-GB"/>
        </w:rPr>
        <w:t xml:space="preserve"> competency-based learning models that </w:t>
      </w:r>
      <w:r w:rsidR="00E114BC" w:rsidRPr="00637CC2">
        <w:rPr>
          <w:rFonts w:ascii="Times New Roman" w:hAnsi="Times New Roman"/>
          <w:lang w:val="en-GB"/>
        </w:rPr>
        <w:t>are consistent across training institutions and employers</w:t>
      </w:r>
      <w:r w:rsidR="00590AF9" w:rsidRPr="00637CC2">
        <w:rPr>
          <w:rFonts w:ascii="Times New Roman" w:hAnsi="Times New Roman"/>
          <w:lang w:val="en-GB"/>
        </w:rPr>
        <w:t xml:space="preserve"> becomes possible</w:t>
      </w:r>
      <w:r w:rsidR="000C77AE">
        <w:rPr>
          <w:rFonts w:ascii="Times New Roman" w:hAnsi="Times New Roman"/>
          <w:lang w:val="en-GB"/>
        </w:rPr>
        <w:t xml:space="preserve"> (Frenk et al., 2010).</w:t>
      </w:r>
      <w:r w:rsidR="00E114BC" w:rsidRPr="00637CC2">
        <w:rPr>
          <w:rFonts w:ascii="Times New Roman" w:hAnsi="Times New Roman"/>
          <w:lang w:val="en-GB"/>
        </w:rPr>
        <w:t xml:space="preserve"> </w:t>
      </w:r>
    </w:p>
    <w:p w14:paraId="4A0C799B" w14:textId="77777777" w:rsidR="000A4B74" w:rsidRPr="00637CC2" w:rsidRDefault="000A4B74" w:rsidP="00C44136">
      <w:pPr>
        <w:spacing w:line="276" w:lineRule="auto"/>
        <w:rPr>
          <w:rFonts w:ascii="Times New Roman" w:hAnsi="Times New Roman"/>
          <w:lang w:val="en-GB"/>
        </w:rPr>
      </w:pPr>
    </w:p>
    <w:p w14:paraId="5BA214FC" w14:textId="77777777" w:rsidR="00C44136" w:rsidRPr="00FE36C3" w:rsidRDefault="00C44136"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competency-based learning opportunities </w:t>
      </w:r>
      <w:r w:rsidR="003B5A53" w:rsidRPr="00FE36C3">
        <w:rPr>
          <w:rFonts w:ascii="Times New Roman" w:hAnsi="Times New Roman"/>
          <w:i/>
          <w:color w:val="FFFFFF" w:themeColor="background1"/>
          <w:lang w:val="en-GB"/>
        </w:rPr>
        <w:t>for public health professionals made possible by collaborative platforms?</w:t>
      </w:r>
    </w:p>
    <w:p w14:paraId="740BF40A" w14:textId="77777777" w:rsidR="00C44136" w:rsidRPr="00637CC2" w:rsidRDefault="00C44136" w:rsidP="00590AF9">
      <w:pPr>
        <w:jc w:val="both"/>
        <w:rPr>
          <w:rFonts w:ascii="Times New Roman" w:hAnsi="Times New Roman"/>
          <w:lang w:val="en-GB"/>
        </w:rPr>
      </w:pPr>
    </w:p>
    <w:p w14:paraId="099E2470" w14:textId="77777777" w:rsidR="000E644C" w:rsidRPr="00637CC2" w:rsidRDefault="0079565A" w:rsidP="000E644C">
      <w:pPr>
        <w:spacing w:line="276" w:lineRule="auto"/>
        <w:jc w:val="both"/>
        <w:rPr>
          <w:rFonts w:ascii="Times New Roman" w:hAnsi="Times New Roman"/>
          <w:szCs w:val="22"/>
          <w:lang w:val="en-GB"/>
        </w:rPr>
      </w:pPr>
      <w:r w:rsidRPr="00637CC2">
        <w:rPr>
          <w:rFonts w:ascii="Times New Roman" w:hAnsi="Times New Roman"/>
          <w:lang w:val="en-GB"/>
        </w:rPr>
        <w:t xml:space="preserve">An interesting example of this is the </w:t>
      </w:r>
      <w:r w:rsidR="000C77AE">
        <w:rPr>
          <w:rFonts w:ascii="Times New Roman" w:hAnsi="Times New Roman"/>
          <w:lang w:val="en-GB"/>
        </w:rPr>
        <w:t xml:space="preserve">employer standards implemented </w:t>
      </w:r>
      <w:r w:rsidRPr="00637CC2">
        <w:rPr>
          <w:rFonts w:ascii="Times New Roman" w:hAnsi="Times New Roman"/>
          <w:lang w:val="en-GB"/>
        </w:rPr>
        <w:t xml:space="preserve">by the local government structures in England who employ public health professionals (see Case Study </w:t>
      </w:r>
      <w:r w:rsidR="00ED6DF1" w:rsidRPr="00637CC2">
        <w:rPr>
          <w:rFonts w:ascii="Times New Roman" w:hAnsi="Times New Roman"/>
          <w:lang w:val="en-GB"/>
        </w:rPr>
        <w:t>2</w:t>
      </w:r>
      <w:r w:rsidRPr="00637CC2">
        <w:rPr>
          <w:rFonts w:ascii="Times New Roman" w:hAnsi="Times New Roman"/>
          <w:lang w:val="en-GB"/>
        </w:rPr>
        <w:t xml:space="preserve"> in Appendix </w:t>
      </w:r>
      <w:r w:rsidR="00ED6DF1" w:rsidRPr="00637CC2">
        <w:rPr>
          <w:rFonts w:ascii="Times New Roman" w:hAnsi="Times New Roman"/>
          <w:lang w:val="en-GB"/>
        </w:rPr>
        <w:t>3</w:t>
      </w:r>
      <w:r w:rsidRPr="00637CC2">
        <w:rPr>
          <w:rFonts w:ascii="Times New Roman" w:hAnsi="Times New Roman"/>
          <w:lang w:val="en-GB"/>
        </w:rPr>
        <w:t>) health</w:t>
      </w:r>
      <w:r w:rsidR="00217017">
        <w:rPr>
          <w:rFonts w:ascii="Times New Roman" w:hAnsi="Times New Roman"/>
          <w:lang w:val="en-GB"/>
        </w:rPr>
        <w:t xml:space="preserve"> (Standing Group on Local Public Health, 2018).</w:t>
      </w:r>
      <w:r w:rsidRPr="00637CC2">
        <w:rPr>
          <w:rFonts w:ascii="Times New Roman" w:hAnsi="Times New Roman"/>
          <w:lang w:val="en-GB"/>
        </w:rPr>
        <w:t xml:space="preserve"> </w:t>
      </w:r>
      <w:r w:rsidR="008520C8" w:rsidRPr="00637CC2">
        <w:rPr>
          <w:rFonts w:ascii="Times New Roman" w:hAnsi="Times New Roman"/>
          <w:lang w:val="en-GB"/>
        </w:rPr>
        <w:t xml:space="preserve">Following that approach, periods of study may be interspersed with periods of work, enabling professionals to stay more up to date and have a greater capacity to influence and guide policy, </w:t>
      </w:r>
      <w:r w:rsidR="008520C8" w:rsidRPr="00637CC2">
        <w:rPr>
          <w:rFonts w:ascii="Times New Roman" w:hAnsi="Times New Roman"/>
          <w:color w:val="000000"/>
          <w:lang w:val="en-GB"/>
        </w:rPr>
        <w:t>planning and provision of essential public health services at a population level</w:t>
      </w:r>
      <w:r w:rsidR="008520C8" w:rsidRPr="00637CC2">
        <w:rPr>
          <w:rFonts w:ascii="Times New Roman" w:hAnsi="Times New Roman"/>
          <w:lang w:val="en-GB"/>
        </w:rPr>
        <w:t>. In fact, education and training in public health, and especially training on health system organi</w:t>
      </w:r>
      <w:r w:rsidR="002B6C0A">
        <w:rPr>
          <w:rFonts w:ascii="Times New Roman" w:hAnsi="Times New Roman"/>
          <w:lang w:val="en-GB"/>
        </w:rPr>
        <w:t>s</w:t>
      </w:r>
      <w:r w:rsidR="008520C8" w:rsidRPr="00637CC2">
        <w:rPr>
          <w:rFonts w:ascii="Times New Roman" w:hAnsi="Times New Roman"/>
          <w:lang w:val="en-GB"/>
        </w:rPr>
        <w:t xml:space="preserve">ation and management, have distinct features requiring cooperation between researchers, policy makers and other stakeholders and thus place a different </w:t>
      </w:r>
      <w:r w:rsidR="008520C8" w:rsidRPr="00637CC2">
        <w:rPr>
          <w:rFonts w:ascii="Times New Roman" w:hAnsi="Times New Roman"/>
          <w:szCs w:val="22"/>
          <w:lang w:val="en-GB"/>
        </w:rPr>
        <w:t xml:space="preserve">emphasis on interaction, communication and implementation </w:t>
      </w:r>
      <w:r w:rsidR="00C97009">
        <w:rPr>
          <w:rFonts w:ascii="Times New Roman" w:hAnsi="Times New Roman"/>
          <w:szCs w:val="22"/>
          <w:lang w:val="en-GB"/>
        </w:rPr>
        <w:t>(Stein, 2008)</w:t>
      </w:r>
      <w:r w:rsidR="008520C8" w:rsidRPr="00637CC2">
        <w:rPr>
          <w:rFonts w:ascii="Times New Roman" w:hAnsi="Times New Roman"/>
          <w:szCs w:val="22"/>
          <w:lang w:val="en-GB"/>
        </w:rPr>
        <w:t xml:space="preserve">. </w:t>
      </w:r>
      <w:r w:rsidR="000E644C" w:rsidRPr="00637CC2">
        <w:rPr>
          <w:rFonts w:ascii="Times New Roman" w:hAnsi="Times New Roman"/>
          <w:szCs w:val="22"/>
          <w:lang w:val="en-GB"/>
        </w:rPr>
        <w:t xml:space="preserve"> </w:t>
      </w:r>
    </w:p>
    <w:p w14:paraId="12E89975" w14:textId="77777777" w:rsidR="009C2FE9" w:rsidRPr="00637CC2" w:rsidRDefault="009C2FE9" w:rsidP="009C2FE9">
      <w:pPr>
        <w:spacing w:line="276" w:lineRule="auto"/>
        <w:rPr>
          <w:rFonts w:ascii="Times New Roman" w:hAnsi="Times New Roman"/>
          <w:lang w:val="en-GB"/>
        </w:rPr>
      </w:pPr>
    </w:p>
    <w:p w14:paraId="0053DCE6" w14:textId="77777777" w:rsidR="009C2FE9" w:rsidRPr="00FE36C3" w:rsidRDefault="009C2FE9"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continuous learning opportunities linked and aligned across the whole system ?</w:t>
      </w:r>
    </w:p>
    <w:p w14:paraId="2C4E0A4B" w14:textId="77777777" w:rsidR="009C2FE9" w:rsidRPr="00637CC2" w:rsidRDefault="009C2FE9" w:rsidP="000E644C">
      <w:pPr>
        <w:spacing w:line="276" w:lineRule="auto"/>
        <w:jc w:val="both"/>
        <w:rPr>
          <w:rFonts w:ascii="Times New Roman" w:hAnsi="Times New Roman"/>
          <w:szCs w:val="22"/>
          <w:lang w:val="en-GB"/>
        </w:rPr>
      </w:pPr>
    </w:p>
    <w:p w14:paraId="48EDB591" w14:textId="77777777" w:rsidR="000E644C" w:rsidRPr="00637CC2" w:rsidRDefault="000E644C" w:rsidP="000E644C">
      <w:pPr>
        <w:spacing w:line="276" w:lineRule="auto"/>
        <w:jc w:val="both"/>
        <w:rPr>
          <w:rFonts w:ascii="Times New Roman" w:hAnsi="Times New Roman"/>
          <w:szCs w:val="22"/>
          <w:lang w:val="en-GB"/>
        </w:rPr>
      </w:pPr>
      <w:r w:rsidRPr="00637CC2">
        <w:rPr>
          <w:rFonts w:ascii="Times New Roman" w:hAnsi="Times New Roman"/>
          <w:szCs w:val="22"/>
          <w:lang w:val="en-GB"/>
        </w:rPr>
        <w:t>The situation (and the need of persuasive arguments for improvement), will be slightly different depending on whether they are located in a country where there is:</w:t>
      </w:r>
    </w:p>
    <w:p w14:paraId="625B4720" w14:textId="77777777" w:rsidR="000E644C" w:rsidRPr="00637CC2" w:rsidRDefault="000E644C" w:rsidP="00904B40">
      <w:pPr>
        <w:pStyle w:val="ListParagraph"/>
        <w:numPr>
          <w:ilvl w:val="0"/>
          <w:numId w:val="32"/>
        </w:numPr>
        <w:spacing w:line="276" w:lineRule="auto"/>
        <w:jc w:val="both"/>
        <w:rPr>
          <w:rFonts w:ascii="Times New Roman" w:hAnsi="Times New Roman"/>
          <w:szCs w:val="22"/>
          <w:lang w:val="en-GB"/>
        </w:rPr>
      </w:pPr>
      <w:r w:rsidRPr="00637CC2">
        <w:rPr>
          <w:rFonts w:ascii="Times New Roman" w:hAnsi="Times New Roman"/>
          <w:szCs w:val="22"/>
          <w:lang w:val="en-GB"/>
        </w:rPr>
        <w:t xml:space="preserve">a </w:t>
      </w:r>
      <w:r w:rsidR="00214C74" w:rsidRPr="00637CC2">
        <w:rPr>
          <w:rFonts w:ascii="Times New Roman" w:hAnsi="Times New Roman"/>
          <w:szCs w:val="22"/>
          <w:lang w:val="en-GB"/>
        </w:rPr>
        <w:t>well-developed</w:t>
      </w:r>
      <w:r w:rsidRPr="00637CC2">
        <w:rPr>
          <w:rFonts w:ascii="Times New Roman" w:hAnsi="Times New Roman"/>
          <w:szCs w:val="22"/>
          <w:lang w:val="en-GB"/>
        </w:rPr>
        <w:t xml:space="preserve"> and overt public health system;</w:t>
      </w:r>
    </w:p>
    <w:p w14:paraId="62C49374" w14:textId="77777777" w:rsidR="000E644C" w:rsidRPr="00637CC2" w:rsidRDefault="000E644C" w:rsidP="00904B40">
      <w:pPr>
        <w:pStyle w:val="ListParagraph"/>
        <w:numPr>
          <w:ilvl w:val="0"/>
          <w:numId w:val="32"/>
        </w:numPr>
        <w:spacing w:line="276" w:lineRule="auto"/>
        <w:jc w:val="both"/>
        <w:rPr>
          <w:rFonts w:ascii="Times New Roman" w:hAnsi="Times New Roman"/>
          <w:szCs w:val="22"/>
          <w:lang w:val="en-GB"/>
        </w:rPr>
      </w:pPr>
      <w:r w:rsidRPr="00637CC2">
        <w:rPr>
          <w:rFonts w:ascii="Times New Roman" w:hAnsi="Times New Roman"/>
          <w:szCs w:val="22"/>
          <w:lang w:val="en-GB"/>
        </w:rPr>
        <w:t>a well-developed public health function spread out across a range of organi</w:t>
      </w:r>
      <w:r w:rsidR="002B6C0A">
        <w:rPr>
          <w:rFonts w:ascii="Times New Roman" w:hAnsi="Times New Roman"/>
          <w:szCs w:val="22"/>
          <w:lang w:val="en-GB"/>
        </w:rPr>
        <w:t>sa</w:t>
      </w:r>
      <w:r w:rsidRPr="00637CC2">
        <w:rPr>
          <w:rFonts w:ascii="Times New Roman" w:hAnsi="Times New Roman"/>
          <w:szCs w:val="22"/>
          <w:lang w:val="en-GB"/>
        </w:rPr>
        <w:t>tions and sectors and with specific organi</w:t>
      </w:r>
      <w:r w:rsidR="002B6C0A">
        <w:rPr>
          <w:rFonts w:ascii="Times New Roman" w:hAnsi="Times New Roman"/>
          <w:szCs w:val="22"/>
          <w:lang w:val="en-GB"/>
        </w:rPr>
        <w:t>s</w:t>
      </w:r>
      <w:r w:rsidRPr="00637CC2">
        <w:rPr>
          <w:rFonts w:ascii="Times New Roman" w:hAnsi="Times New Roman"/>
          <w:szCs w:val="22"/>
          <w:lang w:val="en-GB"/>
        </w:rPr>
        <w:t>ation or member of the workforce with public health in their titles;</w:t>
      </w:r>
    </w:p>
    <w:p w14:paraId="2A59BA82" w14:textId="77777777" w:rsidR="000E644C" w:rsidRPr="00637CC2" w:rsidRDefault="000E644C" w:rsidP="00904B40">
      <w:pPr>
        <w:pStyle w:val="ListParagraph"/>
        <w:numPr>
          <w:ilvl w:val="0"/>
          <w:numId w:val="32"/>
        </w:numPr>
        <w:spacing w:line="276" w:lineRule="auto"/>
        <w:jc w:val="both"/>
        <w:rPr>
          <w:rFonts w:ascii="Times New Roman" w:hAnsi="Times New Roman"/>
          <w:szCs w:val="22"/>
          <w:lang w:val="en-GB"/>
        </w:rPr>
      </w:pPr>
      <w:r w:rsidRPr="00637CC2">
        <w:rPr>
          <w:rFonts w:ascii="Times New Roman" w:hAnsi="Times New Roman"/>
          <w:szCs w:val="22"/>
          <w:lang w:val="en-GB"/>
        </w:rPr>
        <w:t xml:space="preserve">a poorly developed public health system. </w:t>
      </w:r>
    </w:p>
    <w:p w14:paraId="4F54E03F" w14:textId="77777777" w:rsidR="000E644C" w:rsidRPr="00637CC2" w:rsidRDefault="000E644C" w:rsidP="000E644C">
      <w:pPr>
        <w:autoSpaceDE w:val="0"/>
        <w:autoSpaceDN w:val="0"/>
        <w:adjustRightInd w:val="0"/>
        <w:spacing w:line="276" w:lineRule="auto"/>
        <w:jc w:val="both"/>
        <w:rPr>
          <w:rFonts w:ascii="Times New Roman" w:hAnsi="Times New Roman"/>
          <w:szCs w:val="22"/>
          <w:lang w:val="en-GB"/>
        </w:rPr>
      </w:pPr>
    </w:p>
    <w:p w14:paraId="062BB49F" w14:textId="77777777" w:rsidR="000E644C" w:rsidRPr="00637CC2" w:rsidRDefault="000E644C" w:rsidP="000E644C">
      <w:pPr>
        <w:autoSpaceDE w:val="0"/>
        <w:autoSpaceDN w:val="0"/>
        <w:adjustRightInd w:val="0"/>
        <w:spacing w:line="276" w:lineRule="auto"/>
        <w:jc w:val="both"/>
        <w:rPr>
          <w:rFonts w:ascii="Times New Roman" w:hAnsi="Times New Roman"/>
          <w:szCs w:val="22"/>
          <w:lang w:val="en-GB"/>
        </w:rPr>
      </w:pPr>
      <w:r w:rsidRPr="00637CC2">
        <w:rPr>
          <w:rFonts w:ascii="Times New Roman" w:hAnsi="Times New Roman"/>
          <w:szCs w:val="22"/>
          <w:lang w:val="en-GB"/>
        </w:rPr>
        <w:t xml:space="preserve">It may be useful to </w:t>
      </w:r>
      <w:r w:rsidR="00FE7587" w:rsidRPr="00637CC2">
        <w:rPr>
          <w:rFonts w:ascii="Times New Roman" w:hAnsi="Times New Roman"/>
          <w:szCs w:val="22"/>
          <w:lang w:val="en-GB"/>
        </w:rPr>
        <w:t>develop</w:t>
      </w:r>
      <w:r w:rsidRPr="00637CC2">
        <w:rPr>
          <w:rFonts w:ascii="Times New Roman" w:hAnsi="Times New Roman"/>
          <w:szCs w:val="22"/>
          <w:lang w:val="en-GB"/>
        </w:rPr>
        <w:t xml:space="preserve"> educational and training programmes in public health in the European Region (such as the ASPHER Public Health Training Academy</w:t>
      </w:r>
      <w:r w:rsidR="00512178">
        <w:rPr>
          <w:rFonts w:ascii="Times New Roman" w:hAnsi="Times New Roman"/>
          <w:szCs w:val="22"/>
          <w:lang w:val="en-GB"/>
        </w:rPr>
        <w:t xml:space="preserve"> (ASPHER, </w:t>
      </w:r>
      <w:r w:rsidR="00FC174C">
        <w:rPr>
          <w:rFonts w:ascii="Times New Roman" w:hAnsi="Times New Roman"/>
          <w:szCs w:val="22"/>
          <w:lang w:val="en-GB"/>
        </w:rPr>
        <w:t>2019)</w:t>
      </w:r>
      <w:r w:rsidRPr="00637CC2">
        <w:rPr>
          <w:rFonts w:ascii="Times New Roman" w:hAnsi="Times New Roman"/>
          <w:szCs w:val="22"/>
          <w:lang w:val="en-GB"/>
        </w:rPr>
        <w:t xml:space="preserve"> in line with the statements on the future of public health in Europe published by the European Public Health Association in 2005</w:t>
      </w:r>
      <w:r w:rsidR="003D0BE7">
        <w:rPr>
          <w:rFonts w:ascii="Times New Roman" w:hAnsi="Times New Roman"/>
          <w:szCs w:val="22"/>
          <w:lang w:val="en-GB"/>
        </w:rPr>
        <w:t xml:space="preserve"> (EUPHA, 2005)</w:t>
      </w:r>
      <w:r w:rsidRPr="00637CC2">
        <w:rPr>
          <w:rFonts w:ascii="Times New Roman" w:hAnsi="Times New Roman"/>
          <w:szCs w:val="22"/>
          <w:lang w:val="en-GB"/>
        </w:rPr>
        <w:t xml:space="preserve"> and other key stakeholders in Europe and elsewhere</w:t>
      </w:r>
      <w:r w:rsidR="003D0BE7">
        <w:rPr>
          <w:rFonts w:ascii="Times New Roman" w:hAnsi="Times New Roman"/>
          <w:szCs w:val="22"/>
          <w:lang w:val="en-GB"/>
        </w:rPr>
        <w:t xml:space="preserve"> (Foldspang et al., 2016;</w:t>
      </w:r>
      <w:r w:rsidRPr="00637CC2">
        <w:rPr>
          <w:rFonts w:ascii="Times New Roman" w:hAnsi="Times New Roman"/>
          <w:szCs w:val="22"/>
          <w:lang w:val="en-GB"/>
        </w:rPr>
        <w:t xml:space="preserve"> </w:t>
      </w:r>
      <w:r w:rsidR="003D0BE7">
        <w:rPr>
          <w:rFonts w:ascii="Times New Roman" w:hAnsi="Times New Roman"/>
          <w:szCs w:val="22"/>
          <w:lang w:val="en-GB"/>
        </w:rPr>
        <w:t>Otok, Czabanowska &amp; Foldspang, 2017).</w:t>
      </w:r>
    </w:p>
    <w:p w14:paraId="55BCE22C" w14:textId="77777777" w:rsidR="005B4463" w:rsidRPr="00637CC2" w:rsidRDefault="005B4463" w:rsidP="00651680">
      <w:pPr>
        <w:jc w:val="both"/>
        <w:rPr>
          <w:rFonts w:ascii="Times New Roman" w:hAnsi="Times New Roman"/>
          <w:lang w:val="en-GB"/>
        </w:rPr>
      </w:pPr>
    </w:p>
    <w:p w14:paraId="4A3D847B" w14:textId="77777777" w:rsidR="0024631E" w:rsidRPr="00637CC2" w:rsidRDefault="0024631E" w:rsidP="00801DEE">
      <w:pPr>
        <w:spacing w:after="120" w:line="288" w:lineRule="auto"/>
        <w:ind w:right="204"/>
        <w:rPr>
          <w:rFonts w:ascii="Times New Roman" w:hAnsi="Times New Roman"/>
          <w:b/>
          <w:lang w:val="en-GB"/>
        </w:rPr>
      </w:pPr>
    </w:p>
    <w:p w14:paraId="35103C00" w14:textId="77777777" w:rsidR="00395371" w:rsidRPr="00637CC2" w:rsidRDefault="00395371">
      <w:pPr>
        <w:spacing w:after="200"/>
        <w:rPr>
          <w:rFonts w:ascii="Times New Roman" w:eastAsiaTheme="majorEastAsia" w:hAnsi="Times New Roman"/>
          <w:b/>
          <w:bCs/>
          <w:sz w:val="24"/>
          <w:szCs w:val="26"/>
          <w:highlight w:val="lightGray"/>
          <w:lang w:val="en-GB"/>
        </w:rPr>
      </w:pPr>
      <w:r w:rsidRPr="00637CC2">
        <w:rPr>
          <w:rFonts w:ascii="Times New Roman" w:hAnsi="Times New Roman"/>
          <w:highlight w:val="lightGray"/>
          <w:lang w:val="en-GB"/>
        </w:rPr>
        <w:br w:type="page"/>
      </w:r>
    </w:p>
    <w:p w14:paraId="4ADA9342" w14:textId="77777777" w:rsidR="00CC404C" w:rsidRPr="00637CC2" w:rsidRDefault="002421B9" w:rsidP="00146530">
      <w:pPr>
        <w:pStyle w:val="Heading2"/>
        <w:rPr>
          <w:rFonts w:ascii="Times New Roman" w:hAnsi="Times New Roman" w:cs="Times New Roman"/>
          <w:color w:val="FF0000"/>
          <w:lang w:val="en-GB"/>
        </w:rPr>
      </w:pPr>
      <w:bookmarkStart w:id="71" w:name="_Toc415313154"/>
      <w:r w:rsidRPr="00637CC2">
        <w:rPr>
          <w:rFonts w:ascii="Times New Roman" w:hAnsi="Times New Roman" w:cs="Times New Roman"/>
          <w:lang w:val="en-GB"/>
        </w:rPr>
        <w:lastRenderedPageBreak/>
        <w:t>Professions</w:t>
      </w:r>
      <w:r w:rsidR="003E711E" w:rsidRPr="00637CC2">
        <w:rPr>
          <w:rFonts w:ascii="Times New Roman" w:hAnsi="Times New Roman" w:cs="Times New Roman"/>
          <w:color w:val="auto"/>
          <w:lang w:val="en-GB"/>
        </w:rPr>
        <w:t xml:space="preserve"> </w:t>
      </w:r>
      <w:r w:rsidR="005C5384" w:rsidRPr="00637CC2">
        <w:rPr>
          <w:rFonts w:ascii="Times New Roman" w:hAnsi="Times New Roman" w:cs="Times New Roman"/>
          <w:color w:val="auto"/>
          <w:lang w:val="en-GB"/>
        </w:rPr>
        <w:t>level</w:t>
      </w:r>
      <w:bookmarkEnd w:id="71"/>
    </w:p>
    <w:p w14:paraId="3E501ADA" w14:textId="77777777" w:rsidR="003E711E" w:rsidRPr="00637CC2" w:rsidRDefault="003E711E" w:rsidP="003E711E">
      <w:pPr>
        <w:rPr>
          <w:rFonts w:ascii="Times New Roman" w:hAnsi="Times New Roman"/>
          <w:lang w:val="en-GB"/>
        </w:rPr>
      </w:pPr>
    </w:p>
    <w:p w14:paraId="2222E8CD" w14:textId="77777777" w:rsidR="00847FB5" w:rsidRPr="00637CC2" w:rsidRDefault="00847FB5" w:rsidP="009C34A5">
      <w:pPr>
        <w:spacing w:line="276" w:lineRule="auto"/>
        <w:jc w:val="both"/>
        <w:rPr>
          <w:rFonts w:ascii="Times New Roman" w:hAnsi="Times New Roman"/>
          <w:lang w:val="en-GB"/>
        </w:rPr>
      </w:pPr>
      <w:r w:rsidRPr="00637CC2">
        <w:rPr>
          <w:rFonts w:ascii="Times New Roman" w:eastAsiaTheme="majorEastAsia" w:hAnsi="Times New Roman"/>
          <w:lang w:val="en-GB"/>
        </w:rPr>
        <w:t xml:space="preserve">Several decisions are made in the </w:t>
      </w:r>
      <w:r w:rsidRPr="00637CC2">
        <w:rPr>
          <w:rFonts w:ascii="Times New Roman" w:eastAsiaTheme="majorEastAsia" w:hAnsi="Times New Roman"/>
          <w:color w:val="auto"/>
          <w:lang w:val="en-GB"/>
        </w:rPr>
        <w:t>profession</w:t>
      </w:r>
      <w:r w:rsidR="002421B9" w:rsidRPr="00637CC2">
        <w:rPr>
          <w:rFonts w:ascii="Times New Roman" w:eastAsiaTheme="majorEastAsia" w:hAnsi="Times New Roman"/>
          <w:color w:val="auto"/>
          <w:lang w:val="en-GB"/>
        </w:rPr>
        <w:t>s</w:t>
      </w:r>
      <w:r w:rsidRPr="00637CC2">
        <w:rPr>
          <w:rFonts w:ascii="Times New Roman" w:eastAsiaTheme="majorEastAsia" w:hAnsi="Times New Roman"/>
          <w:color w:val="auto"/>
          <w:lang w:val="en-GB"/>
        </w:rPr>
        <w:t xml:space="preserve"> </w:t>
      </w:r>
      <w:r w:rsidR="002421B9" w:rsidRPr="00637CC2">
        <w:rPr>
          <w:rFonts w:ascii="Times New Roman" w:eastAsiaTheme="majorEastAsia" w:hAnsi="Times New Roman"/>
          <w:color w:val="auto"/>
          <w:lang w:val="en-GB"/>
        </w:rPr>
        <w:t>level</w:t>
      </w:r>
      <w:r w:rsidRPr="00637CC2">
        <w:rPr>
          <w:rFonts w:ascii="Times New Roman" w:eastAsiaTheme="majorEastAsia" w:hAnsi="Times New Roman"/>
          <w:color w:val="auto"/>
          <w:lang w:val="en-GB"/>
        </w:rPr>
        <w:t xml:space="preserve"> </w:t>
      </w:r>
      <w:r w:rsidRPr="00637CC2">
        <w:rPr>
          <w:rFonts w:ascii="Times New Roman" w:eastAsiaTheme="majorEastAsia" w:hAnsi="Times New Roman"/>
          <w:lang w:val="en-GB"/>
        </w:rPr>
        <w:t>that influence and can advance the professionali</w:t>
      </w:r>
      <w:r w:rsidR="003D26A5">
        <w:rPr>
          <w:rFonts w:ascii="Times New Roman" w:eastAsiaTheme="majorEastAsia" w:hAnsi="Times New Roman"/>
          <w:lang w:val="en-GB"/>
        </w:rPr>
        <w:t>s</w:t>
      </w:r>
      <w:r w:rsidRPr="00637CC2">
        <w:rPr>
          <w:rFonts w:ascii="Times New Roman" w:eastAsiaTheme="majorEastAsia" w:hAnsi="Times New Roman"/>
          <w:lang w:val="en-GB"/>
        </w:rPr>
        <w:t>ation of the public health workforce</w:t>
      </w:r>
      <w:r w:rsidR="00FC5431" w:rsidRPr="00637CC2">
        <w:rPr>
          <w:rFonts w:ascii="Times New Roman" w:eastAsiaTheme="majorEastAsia" w:hAnsi="Times New Roman"/>
          <w:lang w:val="en-GB"/>
        </w:rPr>
        <w:t xml:space="preserve"> (Table </w:t>
      </w:r>
      <w:r w:rsidR="000E74BC">
        <w:rPr>
          <w:rFonts w:ascii="Times New Roman" w:eastAsiaTheme="majorEastAsia" w:hAnsi="Times New Roman"/>
          <w:lang w:val="en-GB"/>
        </w:rPr>
        <w:t>3</w:t>
      </w:r>
      <w:r w:rsidR="00FC5431" w:rsidRPr="00637CC2">
        <w:rPr>
          <w:rFonts w:ascii="Times New Roman" w:eastAsiaTheme="majorEastAsia" w:hAnsi="Times New Roman"/>
          <w:lang w:val="en-GB"/>
        </w:rPr>
        <w:t>)</w:t>
      </w:r>
      <w:r w:rsidRPr="00637CC2">
        <w:rPr>
          <w:rFonts w:ascii="Times New Roman" w:eastAsiaTheme="majorEastAsia" w:hAnsi="Times New Roman"/>
          <w:lang w:val="en-GB"/>
        </w:rPr>
        <w:t>. These primarily involve setting up the enabling factors for professionals to function effectively. These decisions can engage a range of stakeholders to optimize the information collected to make these decisions and optimize implementation through delegation of responsibilities. The different decision</w:t>
      </w:r>
      <w:r w:rsidR="00395371" w:rsidRPr="00637CC2">
        <w:rPr>
          <w:rFonts w:ascii="Times New Roman" w:eastAsiaTheme="majorEastAsia" w:hAnsi="Times New Roman"/>
          <w:lang w:val="en-GB"/>
        </w:rPr>
        <w:t xml:space="preserve"> </w:t>
      </w:r>
      <w:r w:rsidRPr="00637CC2">
        <w:rPr>
          <w:rFonts w:ascii="Times New Roman" w:eastAsiaTheme="majorEastAsia" w:hAnsi="Times New Roman"/>
          <w:lang w:val="en-GB"/>
        </w:rPr>
        <w:t xml:space="preserve">making </w:t>
      </w:r>
      <w:r w:rsidR="00395371" w:rsidRPr="00637CC2">
        <w:rPr>
          <w:rFonts w:ascii="Times New Roman" w:eastAsiaTheme="majorEastAsia" w:hAnsi="Times New Roman"/>
          <w:lang w:val="en-GB"/>
        </w:rPr>
        <w:t>opportunities</w:t>
      </w:r>
      <w:r w:rsidRPr="00637CC2">
        <w:rPr>
          <w:rFonts w:ascii="Times New Roman" w:eastAsiaTheme="majorEastAsia" w:hAnsi="Times New Roman"/>
          <w:lang w:val="en-GB"/>
        </w:rPr>
        <w:t xml:space="preserve"> are described here.</w:t>
      </w:r>
      <w:r w:rsidRPr="00637CC2">
        <w:rPr>
          <w:rFonts w:ascii="Times New Roman" w:hAnsi="Times New Roman"/>
          <w:lang w:val="en-GB"/>
        </w:rPr>
        <w:t xml:space="preserve"> </w:t>
      </w:r>
      <w:r w:rsidRPr="00637CC2">
        <w:rPr>
          <w:rFonts w:ascii="Times New Roman" w:eastAsiaTheme="majorEastAsia" w:hAnsi="Times New Roman"/>
          <w:lang w:val="en-GB"/>
        </w:rPr>
        <w:t xml:space="preserve">The relevant stakeholders – as explained in the framework- range from professional representatives </w:t>
      </w:r>
      <w:r w:rsidR="008E7D01" w:rsidRPr="00637CC2">
        <w:rPr>
          <w:rFonts w:ascii="Times New Roman" w:eastAsiaTheme="majorEastAsia" w:hAnsi="Times New Roman"/>
          <w:lang w:val="en-GB"/>
        </w:rPr>
        <w:t xml:space="preserve">to </w:t>
      </w:r>
      <w:r w:rsidR="006B0E2C" w:rsidRPr="00637CC2">
        <w:rPr>
          <w:rFonts w:ascii="Times New Roman" w:eastAsiaTheme="majorEastAsia" w:hAnsi="Times New Roman"/>
          <w:lang w:val="en-GB"/>
        </w:rPr>
        <w:t xml:space="preserve">interprofessional networks </w:t>
      </w:r>
      <w:r w:rsidR="00395371" w:rsidRPr="00637CC2">
        <w:rPr>
          <w:rFonts w:ascii="Times New Roman" w:eastAsiaTheme="majorEastAsia" w:hAnsi="Times New Roman"/>
          <w:lang w:val="en-GB"/>
        </w:rPr>
        <w:t xml:space="preserve">such that a commitment to Interprofessional collaboration and interdisciplinarity is maintained. </w:t>
      </w:r>
      <w:r w:rsidRPr="00637CC2">
        <w:rPr>
          <w:rFonts w:ascii="Times New Roman" w:eastAsiaTheme="majorEastAsia" w:hAnsi="Times New Roman"/>
          <w:lang w:val="en-GB"/>
        </w:rPr>
        <w:t>(see</w:t>
      </w:r>
      <w:r w:rsidR="00173758" w:rsidRPr="00637CC2">
        <w:rPr>
          <w:rFonts w:ascii="Times New Roman" w:eastAsiaTheme="majorEastAsia" w:hAnsi="Times New Roman"/>
          <w:lang w:val="en-GB"/>
        </w:rPr>
        <w:t xml:space="preserve"> </w:t>
      </w:r>
      <w:r w:rsidR="000E74BC">
        <w:rPr>
          <w:rFonts w:ascii="Times New Roman" w:eastAsiaTheme="majorEastAsia" w:hAnsi="Times New Roman"/>
          <w:lang w:val="en-GB"/>
        </w:rPr>
        <w:t>Table 6</w:t>
      </w:r>
      <w:r w:rsidRPr="00637CC2">
        <w:rPr>
          <w:rFonts w:ascii="Times New Roman" w:eastAsiaTheme="majorEastAsia" w:hAnsi="Times New Roman"/>
          <w:lang w:val="en-GB"/>
        </w:rPr>
        <w:t xml:space="preserve">). </w:t>
      </w:r>
    </w:p>
    <w:p w14:paraId="3049BE84" w14:textId="77777777" w:rsidR="00847FB5" w:rsidRPr="00637CC2" w:rsidRDefault="00847FB5" w:rsidP="003E711E">
      <w:pPr>
        <w:rPr>
          <w:rFonts w:ascii="Times New Roman" w:hAnsi="Times New Roman"/>
          <w:lang w:val="en-GB"/>
        </w:rPr>
      </w:pPr>
    </w:p>
    <w:p w14:paraId="181E90B8" w14:textId="47436AEE" w:rsidR="00511864" w:rsidRPr="00637CC2" w:rsidRDefault="00E72FB1" w:rsidP="00E72FB1">
      <w:pPr>
        <w:pStyle w:val="Caption"/>
        <w:rPr>
          <w:lang w:val="en-GB"/>
        </w:rPr>
      </w:pPr>
      <w:bookmarkStart w:id="72" w:name="_Toc415312535"/>
      <w:r>
        <w:t xml:space="preserve">Table </w:t>
      </w:r>
      <w:r>
        <w:fldChar w:fldCharType="begin"/>
      </w:r>
      <w:r>
        <w:instrText xml:space="preserve"> SEQ Table \* ARABIC </w:instrText>
      </w:r>
      <w:r>
        <w:fldChar w:fldCharType="separate"/>
      </w:r>
      <w:r>
        <w:rPr>
          <w:noProof/>
        </w:rPr>
        <w:t>6</w:t>
      </w:r>
      <w:r>
        <w:fldChar w:fldCharType="end"/>
      </w:r>
      <w:r w:rsidR="00847FB5" w:rsidRPr="00637CC2">
        <w:rPr>
          <w:rFonts w:ascii="Times New Roman" w:hAnsi="Times New Roman"/>
          <w:sz w:val="22"/>
          <w:szCs w:val="22"/>
          <w:lang w:val="en-GB"/>
        </w:rPr>
        <w:t>: Proposed stakeholders to engage with in professional domain</w:t>
      </w:r>
      <w:bookmarkEnd w:id="72"/>
    </w:p>
    <w:tbl>
      <w:tblPr>
        <w:tblStyle w:val="TableGrid"/>
        <w:tblW w:w="0" w:type="auto"/>
        <w:shd w:val="clear" w:color="auto" w:fill="FBD4B4" w:themeFill="accent6" w:themeFillTint="66"/>
        <w:tblLook w:val="04A0" w:firstRow="1" w:lastRow="0" w:firstColumn="1" w:lastColumn="0" w:noHBand="0" w:noVBand="1"/>
      </w:tblPr>
      <w:tblGrid>
        <w:gridCol w:w="3822"/>
        <w:gridCol w:w="3822"/>
      </w:tblGrid>
      <w:tr w:rsidR="00847FB5" w:rsidRPr="00E87CD3" w14:paraId="6284C3EF" w14:textId="77777777" w:rsidTr="00FE36C3">
        <w:tc>
          <w:tcPr>
            <w:tcW w:w="7644" w:type="dxa"/>
            <w:gridSpan w:val="2"/>
            <w:tcBorders>
              <w:top w:val="nil"/>
              <w:left w:val="nil"/>
              <w:bottom w:val="single" w:sz="12" w:space="0" w:color="FFFFFF" w:themeColor="background1"/>
              <w:right w:val="nil"/>
            </w:tcBorders>
            <w:shd w:val="clear" w:color="auto" w:fill="02508B"/>
          </w:tcPr>
          <w:p w14:paraId="67A29040" w14:textId="77777777" w:rsidR="00847FB5" w:rsidRPr="00637CC2" w:rsidRDefault="00847FB5" w:rsidP="00456493">
            <w:pPr>
              <w:spacing w:before="60" w:after="60"/>
              <w:jc w:val="center"/>
              <w:rPr>
                <w:rStyle w:val="Heading2Char"/>
                <w:rFonts w:ascii="Times New Roman" w:eastAsia="Times New Roman" w:hAnsi="Times New Roman" w:cs="Times New Roman"/>
                <w:bCs w:val="0"/>
                <w:sz w:val="20"/>
                <w:szCs w:val="20"/>
                <w:lang w:val="en-GB"/>
              </w:rPr>
            </w:pPr>
            <w:r w:rsidRPr="00FE36C3">
              <w:rPr>
                <w:rFonts w:ascii="Times New Roman" w:hAnsi="Times New Roman"/>
                <w:b/>
                <w:color w:val="FFFFFF" w:themeColor="background1"/>
                <w:sz w:val="20"/>
                <w:szCs w:val="20"/>
                <w:lang w:val="en-GB"/>
              </w:rPr>
              <w:t>Proposed stakeholders</w:t>
            </w:r>
          </w:p>
        </w:tc>
      </w:tr>
      <w:tr w:rsidR="00847FB5" w:rsidRPr="00E87CD3" w14:paraId="30E7E0C1" w14:textId="77777777" w:rsidTr="00FE36C3">
        <w:trPr>
          <w:trHeight w:val="411"/>
        </w:trPr>
        <w:tc>
          <w:tcPr>
            <w:tcW w:w="3822" w:type="dxa"/>
            <w:tcBorders>
              <w:top w:val="single" w:sz="12" w:space="0" w:color="FFFFFF" w:themeColor="background1"/>
              <w:left w:val="nil"/>
              <w:bottom w:val="single" w:sz="8" w:space="0" w:color="FFFFFF" w:themeColor="background1"/>
              <w:right w:val="single" w:sz="8" w:space="0" w:color="FFFFFF" w:themeColor="background1"/>
            </w:tcBorders>
            <w:shd w:val="clear" w:color="auto" w:fill="54AEA2"/>
          </w:tcPr>
          <w:p w14:paraId="1A5D9C1E" w14:textId="77777777" w:rsidR="00847FB5" w:rsidRPr="00FE36C3" w:rsidRDefault="00847FB5" w:rsidP="00FE36C3">
            <w:pPr>
              <w:ind w:left="170"/>
              <w:rPr>
                <w:rStyle w:val="Heading2Char"/>
                <w:rFonts w:ascii="Times New Roman" w:eastAsia="Times New Roman" w:hAnsi="Times New Roman" w:cs="Times New Roman"/>
                <w:b w:val="0"/>
                <w:bCs w:val="0"/>
                <w:color w:val="FFFFFF" w:themeColor="background1"/>
                <w:sz w:val="20"/>
                <w:szCs w:val="18"/>
                <w:lang w:val="en-GB"/>
              </w:rPr>
            </w:pPr>
            <w:r w:rsidRPr="00FE36C3">
              <w:rPr>
                <w:rFonts w:ascii="Times New Roman" w:hAnsi="Times New Roman"/>
                <w:color w:val="FFFFFF" w:themeColor="background1"/>
                <w:sz w:val="20"/>
                <w:szCs w:val="18"/>
                <w:lang w:val="en-GB"/>
              </w:rPr>
              <w:t>Professional associations</w:t>
            </w:r>
          </w:p>
        </w:tc>
        <w:tc>
          <w:tcPr>
            <w:tcW w:w="3822" w:type="dxa"/>
            <w:tcBorders>
              <w:top w:val="single" w:sz="12" w:space="0" w:color="FFFFFF" w:themeColor="background1"/>
              <w:left w:val="single" w:sz="8" w:space="0" w:color="FFFFFF" w:themeColor="background1"/>
              <w:bottom w:val="single" w:sz="8" w:space="0" w:color="FFFFFF" w:themeColor="background1"/>
              <w:right w:val="nil"/>
            </w:tcBorders>
            <w:shd w:val="clear" w:color="auto" w:fill="54AEA2"/>
          </w:tcPr>
          <w:p w14:paraId="143ADAC8" w14:textId="77777777" w:rsidR="00A1757B" w:rsidRPr="00FE36C3" w:rsidRDefault="00847FB5" w:rsidP="00FE36C3">
            <w:pPr>
              <w:ind w:left="170"/>
              <w:rPr>
                <w:rStyle w:val="Heading2Char"/>
                <w:rFonts w:ascii="Times New Roman" w:eastAsia="Times New Roman" w:hAnsi="Times New Roman" w:cs="Times New Roman"/>
                <w:b w:val="0"/>
                <w:bCs w:val="0"/>
                <w:color w:val="FFFFFF" w:themeColor="background1"/>
                <w:sz w:val="20"/>
                <w:szCs w:val="18"/>
                <w:lang w:val="en-GB"/>
              </w:rPr>
            </w:pPr>
            <w:r w:rsidRPr="00FE36C3">
              <w:rPr>
                <w:rFonts w:ascii="Times New Roman" w:hAnsi="Times New Roman"/>
                <w:color w:val="FFFFFF" w:themeColor="background1"/>
                <w:sz w:val="20"/>
                <w:szCs w:val="18"/>
                <w:lang w:val="en-GB"/>
              </w:rPr>
              <w:t>Ethics committees</w:t>
            </w:r>
          </w:p>
        </w:tc>
      </w:tr>
      <w:tr w:rsidR="007B6385" w:rsidRPr="007B6385" w14:paraId="11B4195D" w14:textId="77777777" w:rsidTr="00FE36C3">
        <w:trPr>
          <w:trHeight w:val="259"/>
        </w:trPr>
        <w:tc>
          <w:tcPr>
            <w:tcW w:w="3822" w:type="dxa"/>
            <w:tcBorders>
              <w:top w:val="single" w:sz="8" w:space="0" w:color="FFFFFF" w:themeColor="background1"/>
              <w:left w:val="nil"/>
              <w:bottom w:val="single" w:sz="8" w:space="0" w:color="FFFFFF" w:themeColor="background1"/>
              <w:right w:val="single" w:sz="8" w:space="0" w:color="FFFFFF" w:themeColor="background1"/>
            </w:tcBorders>
            <w:shd w:val="clear" w:color="auto" w:fill="5DC1B4"/>
          </w:tcPr>
          <w:p w14:paraId="4AA62B7F" w14:textId="77777777" w:rsidR="007B6385" w:rsidRPr="00FE36C3" w:rsidRDefault="007B6385" w:rsidP="00FE36C3">
            <w:pPr>
              <w:tabs>
                <w:tab w:val="left" w:pos="426"/>
                <w:tab w:val="left" w:pos="2552"/>
                <w:tab w:val="left" w:pos="3402"/>
                <w:tab w:val="left" w:pos="6237"/>
                <w:tab w:val="left" w:pos="8222"/>
              </w:tabs>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Professional unions</w:t>
            </w:r>
          </w:p>
        </w:tc>
        <w:tc>
          <w:tcPr>
            <w:tcW w:w="3822" w:type="dxa"/>
            <w:tcBorders>
              <w:top w:val="single" w:sz="8" w:space="0" w:color="FFFFFF" w:themeColor="background1"/>
              <w:left w:val="single" w:sz="8" w:space="0" w:color="FFFFFF" w:themeColor="background1"/>
              <w:bottom w:val="single" w:sz="8" w:space="0" w:color="FFFFFF" w:themeColor="background1"/>
              <w:right w:val="nil"/>
            </w:tcBorders>
            <w:shd w:val="clear" w:color="auto" w:fill="5DC1B4"/>
          </w:tcPr>
          <w:p w14:paraId="63DF89BE" w14:textId="77777777" w:rsidR="007B6385" w:rsidRPr="00FE36C3" w:rsidRDefault="007B6385" w:rsidP="00FE36C3">
            <w:pPr>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Interprofessional networks</w:t>
            </w:r>
          </w:p>
        </w:tc>
      </w:tr>
      <w:tr w:rsidR="007B6385" w:rsidRPr="007B6385" w14:paraId="2A739EF9" w14:textId="77777777" w:rsidTr="00FE36C3">
        <w:trPr>
          <w:trHeight w:val="575"/>
        </w:trPr>
        <w:tc>
          <w:tcPr>
            <w:tcW w:w="3822" w:type="dxa"/>
            <w:tcBorders>
              <w:top w:val="single" w:sz="8" w:space="0" w:color="FFFFFF" w:themeColor="background1"/>
              <w:left w:val="nil"/>
              <w:bottom w:val="single" w:sz="8" w:space="0" w:color="FFFFFF" w:themeColor="background1"/>
              <w:right w:val="single" w:sz="8" w:space="0" w:color="FFFFFF" w:themeColor="background1"/>
            </w:tcBorders>
            <w:shd w:val="clear" w:color="auto" w:fill="54AEA2"/>
          </w:tcPr>
          <w:p w14:paraId="453DC85F" w14:textId="77777777" w:rsidR="007B6385" w:rsidRPr="00FE36C3" w:rsidRDefault="007B6385" w:rsidP="00FE36C3">
            <w:pPr>
              <w:tabs>
                <w:tab w:val="left" w:pos="426"/>
                <w:tab w:val="left" w:pos="2552"/>
                <w:tab w:val="left" w:pos="3402"/>
                <w:tab w:val="left" w:pos="6237"/>
                <w:tab w:val="left" w:pos="8222"/>
              </w:tabs>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Professional licensing accreditation organi</w:t>
            </w:r>
            <w:r w:rsidR="002B6C0A">
              <w:rPr>
                <w:rFonts w:ascii="Times New Roman" w:hAnsi="Times New Roman"/>
                <w:color w:val="FFFFFF" w:themeColor="background1"/>
                <w:sz w:val="20"/>
                <w:szCs w:val="18"/>
                <w:lang w:val="en-GB"/>
              </w:rPr>
              <w:t>s</w:t>
            </w:r>
            <w:r w:rsidRPr="00FE36C3">
              <w:rPr>
                <w:rFonts w:ascii="Times New Roman" w:hAnsi="Times New Roman"/>
                <w:color w:val="FFFFFF" w:themeColor="background1"/>
                <w:sz w:val="20"/>
                <w:szCs w:val="18"/>
                <w:lang w:val="en-GB"/>
              </w:rPr>
              <w:t>ations</w:t>
            </w:r>
          </w:p>
        </w:tc>
        <w:tc>
          <w:tcPr>
            <w:tcW w:w="3822" w:type="dxa"/>
            <w:tcBorders>
              <w:top w:val="single" w:sz="8" w:space="0" w:color="FFFFFF" w:themeColor="background1"/>
              <w:left w:val="single" w:sz="8" w:space="0" w:color="FFFFFF" w:themeColor="background1"/>
              <w:bottom w:val="single" w:sz="8" w:space="0" w:color="FFFFFF" w:themeColor="background1"/>
              <w:right w:val="nil"/>
            </w:tcBorders>
            <w:shd w:val="clear" w:color="auto" w:fill="54AEA2"/>
          </w:tcPr>
          <w:p w14:paraId="6E3CB834" w14:textId="77777777" w:rsidR="007B6385" w:rsidRPr="00FE36C3" w:rsidRDefault="007B6385" w:rsidP="00FE36C3">
            <w:pPr>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Citizen/Patients Representatives</w:t>
            </w:r>
          </w:p>
        </w:tc>
      </w:tr>
      <w:tr w:rsidR="007B6385" w:rsidRPr="007B6385" w14:paraId="11CCD813" w14:textId="77777777" w:rsidTr="00FE36C3">
        <w:trPr>
          <w:trHeight w:val="259"/>
        </w:trPr>
        <w:tc>
          <w:tcPr>
            <w:tcW w:w="3822" w:type="dxa"/>
            <w:tcBorders>
              <w:top w:val="single" w:sz="8" w:space="0" w:color="FFFFFF" w:themeColor="background1"/>
              <w:left w:val="nil"/>
              <w:bottom w:val="single" w:sz="8" w:space="0" w:color="FFFFFF" w:themeColor="background1"/>
              <w:right w:val="single" w:sz="8" w:space="0" w:color="FFFFFF" w:themeColor="background1"/>
            </w:tcBorders>
            <w:shd w:val="clear" w:color="auto" w:fill="5DC1B4"/>
          </w:tcPr>
          <w:p w14:paraId="30A68881" w14:textId="77777777" w:rsidR="007B6385" w:rsidRPr="00FE36C3" w:rsidRDefault="007B6385" w:rsidP="00FE36C3">
            <w:pPr>
              <w:tabs>
                <w:tab w:val="left" w:pos="426"/>
                <w:tab w:val="left" w:pos="2552"/>
                <w:tab w:val="left" w:pos="3402"/>
                <w:tab w:val="left" w:pos="6237"/>
                <w:tab w:val="left" w:pos="8222"/>
              </w:tabs>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Professional training institutions</w:t>
            </w:r>
          </w:p>
        </w:tc>
        <w:tc>
          <w:tcPr>
            <w:tcW w:w="3822" w:type="dxa"/>
            <w:tcBorders>
              <w:top w:val="single" w:sz="8" w:space="0" w:color="FFFFFF" w:themeColor="background1"/>
              <w:left w:val="single" w:sz="8" w:space="0" w:color="FFFFFF" w:themeColor="background1"/>
              <w:bottom w:val="single" w:sz="8" w:space="0" w:color="FFFFFF" w:themeColor="background1"/>
              <w:right w:val="nil"/>
            </w:tcBorders>
            <w:shd w:val="clear" w:color="auto" w:fill="5DC1B4"/>
          </w:tcPr>
          <w:p w14:paraId="7FCF92BA" w14:textId="77777777" w:rsidR="00933372" w:rsidRPr="009A46F9" w:rsidRDefault="007B6385" w:rsidP="00FE36C3">
            <w:pPr>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 xml:space="preserve">Academic platforms </w:t>
            </w:r>
          </w:p>
          <w:p w14:paraId="593CEFEA" w14:textId="77777777" w:rsidR="007B6385" w:rsidRPr="00FE36C3" w:rsidRDefault="007B6385" w:rsidP="00FE36C3">
            <w:pPr>
              <w:ind w:left="170"/>
              <w:rPr>
                <w:rFonts w:ascii="Times New Roman" w:hAnsi="Times New Roman"/>
                <w:color w:val="FFFFFF" w:themeColor="background1"/>
                <w:sz w:val="20"/>
                <w:szCs w:val="18"/>
                <w:lang w:val="en-GB"/>
              </w:rPr>
            </w:pPr>
            <w:r w:rsidRPr="00FE36C3">
              <w:rPr>
                <w:rFonts w:ascii="Times New Roman" w:hAnsi="Times New Roman"/>
                <w:color w:val="FFFFFF" w:themeColor="background1"/>
                <w:sz w:val="20"/>
                <w:szCs w:val="18"/>
                <w:lang w:val="en-GB"/>
              </w:rPr>
              <w:t>(journals, conferences, networks)</w:t>
            </w:r>
          </w:p>
        </w:tc>
      </w:tr>
    </w:tbl>
    <w:p w14:paraId="7A8A123D" w14:textId="77777777" w:rsidR="00847FB5" w:rsidRPr="00637CC2" w:rsidRDefault="00847FB5" w:rsidP="003E711E">
      <w:pPr>
        <w:rPr>
          <w:rFonts w:ascii="Times New Roman" w:hAnsi="Times New Roman"/>
          <w:lang w:val="en-GB"/>
        </w:rPr>
      </w:pPr>
    </w:p>
    <w:p w14:paraId="1DEA96FD" w14:textId="77777777" w:rsidR="00FE5FCC" w:rsidRPr="00637CC2" w:rsidRDefault="00E31215" w:rsidP="00E31215">
      <w:pPr>
        <w:pStyle w:val="Heading3"/>
        <w:rPr>
          <w:lang w:val="en-GB"/>
        </w:rPr>
      </w:pPr>
      <w:r w:rsidRPr="00637CC2">
        <w:rPr>
          <w:lang w:val="en-GB"/>
        </w:rPr>
        <w:t xml:space="preserve">3.a </w:t>
      </w:r>
      <w:r w:rsidR="00FE5FCC" w:rsidRPr="00637CC2">
        <w:rPr>
          <w:lang w:val="en-GB"/>
        </w:rPr>
        <w:t>Formal organ</w:t>
      </w:r>
      <w:r w:rsidR="006D7D42" w:rsidRPr="00637CC2">
        <w:rPr>
          <w:lang w:val="en-GB"/>
        </w:rPr>
        <w:t>i</w:t>
      </w:r>
      <w:r w:rsidR="00F35367">
        <w:rPr>
          <w:lang w:val="en-GB"/>
        </w:rPr>
        <w:t>s</w:t>
      </w:r>
      <w:r w:rsidR="00FE5FCC" w:rsidRPr="00637CC2">
        <w:rPr>
          <w:lang w:val="en-GB"/>
        </w:rPr>
        <w:t xml:space="preserve">ation of the profession </w:t>
      </w:r>
    </w:p>
    <w:p w14:paraId="4BAF1FE2" w14:textId="77777777" w:rsidR="00FE5FCC" w:rsidRPr="00637CC2" w:rsidRDefault="00FE5FCC" w:rsidP="00FE5FCC">
      <w:pPr>
        <w:spacing w:line="276" w:lineRule="auto"/>
        <w:jc w:val="both"/>
        <w:rPr>
          <w:rFonts w:ascii="Times New Roman" w:hAnsi="Times New Roman"/>
          <w:lang w:val="en-GB"/>
        </w:rPr>
      </w:pPr>
    </w:p>
    <w:p w14:paraId="1866EEE1" w14:textId="77777777" w:rsidR="006B0E2C" w:rsidRPr="00637CC2" w:rsidRDefault="00FE5FCC" w:rsidP="003863EC">
      <w:pPr>
        <w:spacing w:after="120" w:line="276" w:lineRule="auto"/>
        <w:jc w:val="both"/>
        <w:rPr>
          <w:rFonts w:ascii="Times New Roman" w:hAnsi="Times New Roman"/>
          <w:lang w:val="en-GB"/>
        </w:rPr>
      </w:pPr>
      <w:r w:rsidRPr="00637CC2">
        <w:rPr>
          <w:rFonts w:ascii="Times New Roman" w:hAnsi="Times New Roman"/>
          <w:lang w:val="en-GB"/>
        </w:rPr>
        <w:t>Professional organi</w:t>
      </w:r>
      <w:r w:rsidR="002B6C0A">
        <w:rPr>
          <w:rFonts w:ascii="Times New Roman" w:hAnsi="Times New Roman"/>
          <w:lang w:val="en-GB"/>
        </w:rPr>
        <w:t>s</w:t>
      </w:r>
      <w:r w:rsidRPr="00637CC2">
        <w:rPr>
          <w:rFonts w:ascii="Times New Roman" w:hAnsi="Times New Roman"/>
          <w:lang w:val="en-GB"/>
        </w:rPr>
        <w:t xml:space="preserve">ations have an important role to play in the development of the workforce. </w:t>
      </w:r>
      <w:r w:rsidR="00116A84" w:rsidRPr="00637CC2">
        <w:rPr>
          <w:rFonts w:ascii="Times New Roman" w:hAnsi="Times New Roman"/>
          <w:lang w:val="en-GB"/>
        </w:rPr>
        <w:t xml:space="preserve">In support of cognitive, normative and </w:t>
      </w:r>
      <w:r w:rsidR="00676744" w:rsidRPr="00637CC2">
        <w:rPr>
          <w:rFonts w:ascii="Times New Roman" w:hAnsi="Times New Roman"/>
          <w:lang w:val="en-GB"/>
        </w:rPr>
        <w:t>jurisdictional</w:t>
      </w:r>
      <w:r w:rsidR="00116A84" w:rsidRPr="00637CC2">
        <w:rPr>
          <w:rFonts w:ascii="Times New Roman" w:hAnsi="Times New Roman"/>
          <w:lang w:val="en-GB"/>
        </w:rPr>
        <w:t xml:space="preserve"> claims, professions</w:t>
      </w:r>
      <w:r w:rsidR="009C755B" w:rsidRPr="00637CC2">
        <w:rPr>
          <w:rFonts w:ascii="Times New Roman" w:hAnsi="Times New Roman"/>
          <w:lang w:val="en-GB"/>
        </w:rPr>
        <w:t xml:space="preserve"> have typically developed four interrelated and sometimes overlapping institutions: professional schools, professional unions, professional </w:t>
      </w:r>
      <w:r w:rsidR="00B84A19" w:rsidRPr="00637CC2">
        <w:rPr>
          <w:rFonts w:ascii="Times New Roman" w:hAnsi="Times New Roman"/>
          <w:lang w:val="en-GB"/>
        </w:rPr>
        <w:t xml:space="preserve">knowledge brokers and professional licensing and accreditation </w:t>
      </w:r>
      <w:r w:rsidR="00625018" w:rsidRPr="00637CC2">
        <w:rPr>
          <w:rFonts w:ascii="Times New Roman" w:hAnsi="Times New Roman"/>
          <w:lang w:val="en-GB"/>
        </w:rPr>
        <w:t xml:space="preserve">systems. </w:t>
      </w:r>
      <w:r w:rsidR="003863EC" w:rsidRPr="00637CC2">
        <w:rPr>
          <w:rFonts w:ascii="Times New Roman" w:hAnsi="Times New Roman"/>
          <w:lang w:val="en-GB"/>
        </w:rPr>
        <w:t>If professionali</w:t>
      </w:r>
      <w:r w:rsidR="002B6C0A">
        <w:rPr>
          <w:rFonts w:ascii="Times New Roman" w:hAnsi="Times New Roman"/>
          <w:lang w:val="en-GB"/>
        </w:rPr>
        <w:t>s</w:t>
      </w:r>
      <w:r w:rsidR="003863EC" w:rsidRPr="00637CC2">
        <w:rPr>
          <w:rFonts w:ascii="Times New Roman" w:hAnsi="Times New Roman"/>
          <w:lang w:val="en-GB"/>
        </w:rPr>
        <w:t>ation of the public health workforce within a country is to occur effectively, it is essential that these four functions (see</w:t>
      </w:r>
      <w:r w:rsidR="00173758" w:rsidRPr="00637CC2">
        <w:rPr>
          <w:rFonts w:ascii="Times New Roman" w:hAnsi="Times New Roman"/>
          <w:lang w:val="en-GB"/>
        </w:rPr>
        <w:t xml:space="preserve"> </w:t>
      </w:r>
      <w:r w:rsidR="00F469C6">
        <w:rPr>
          <w:rFonts w:ascii="Times New Roman" w:hAnsi="Times New Roman"/>
          <w:lang w:val="en-GB"/>
        </w:rPr>
        <w:t>Table 7</w:t>
      </w:r>
      <w:r w:rsidR="003863EC" w:rsidRPr="00637CC2">
        <w:rPr>
          <w:rFonts w:ascii="Times New Roman" w:hAnsi="Times New Roman"/>
          <w:lang w:val="en-GB"/>
        </w:rPr>
        <w:t>) are assumed by professional organi</w:t>
      </w:r>
      <w:r w:rsidR="002B6C0A">
        <w:rPr>
          <w:rFonts w:ascii="Times New Roman" w:hAnsi="Times New Roman"/>
          <w:lang w:val="en-GB"/>
        </w:rPr>
        <w:t>s</w:t>
      </w:r>
      <w:r w:rsidR="003863EC" w:rsidRPr="00637CC2">
        <w:rPr>
          <w:rFonts w:ascii="Times New Roman" w:hAnsi="Times New Roman"/>
          <w:lang w:val="en-GB"/>
        </w:rPr>
        <w:t xml:space="preserve">ations. </w:t>
      </w:r>
    </w:p>
    <w:p w14:paraId="3FE6F60B" w14:textId="77777777" w:rsidR="006B0E2C" w:rsidRPr="00637CC2" w:rsidRDefault="006B0E2C" w:rsidP="006B0E2C">
      <w:pPr>
        <w:spacing w:line="276" w:lineRule="auto"/>
        <w:rPr>
          <w:rFonts w:ascii="Times New Roman" w:hAnsi="Times New Roman"/>
          <w:lang w:val="en-GB"/>
        </w:rPr>
      </w:pPr>
    </w:p>
    <w:p w14:paraId="1A79E8B4" w14:textId="77777777" w:rsidR="006B0E2C" w:rsidRPr="00FE36C3" w:rsidRDefault="006B0E2C"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the four key functions of professional organi</w:t>
      </w:r>
      <w:r w:rsidR="00F35367">
        <w:rPr>
          <w:rFonts w:ascii="Times New Roman" w:hAnsi="Times New Roman"/>
          <w:i/>
          <w:color w:val="FFFFFF" w:themeColor="background1"/>
          <w:lang w:val="en-GB"/>
        </w:rPr>
        <w:t>s</w:t>
      </w:r>
      <w:r w:rsidRPr="00FE36C3">
        <w:rPr>
          <w:rFonts w:ascii="Times New Roman" w:hAnsi="Times New Roman"/>
          <w:i/>
          <w:color w:val="FFFFFF" w:themeColor="background1"/>
          <w:lang w:val="en-GB"/>
        </w:rPr>
        <w:t>ation represented and equally</w:t>
      </w:r>
      <w:r w:rsidR="00610C20" w:rsidRPr="00FE36C3">
        <w:rPr>
          <w:rFonts w:ascii="Times New Roman" w:hAnsi="Times New Roman"/>
          <w:i/>
          <w:color w:val="FFFFFF" w:themeColor="background1"/>
          <w:lang w:val="en-GB"/>
        </w:rPr>
        <w:t xml:space="preserve"> </w:t>
      </w:r>
      <w:r w:rsidRPr="00FE36C3">
        <w:rPr>
          <w:rFonts w:ascii="Times New Roman" w:hAnsi="Times New Roman"/>
          <w:i/>
          <w:color w:val="FFFFFF" w:themeColor="background1"/>
          <w:lang w:val="en-GB"/>
        </w:rPr>
        <w:t>protected</w:t>
      </w:r>
      <w:r w:rsidR="00610C20" w:rsidRPr="00FE36C3">
        <w:rPr>
          <w:rFonts w:ascii="Times New Roman" w:hAnsi="Times New Roman"/>
          <w:i/>
          <w:color w:val="FFFFFF" w:themeColor="background1"/>
          <w:lang w:val="en-GB"/>
        </w:rPr>
        <w:t xml:space="preserve"> to take place (</w:t>
      </w:r>
      <w:r w:rsidR="009E4297" w:rsidRPr="00FE36C3">
        <w:rPr>
          <w:rFonts w:ascii="Times New Roman" w:hAnsi="Times New Roman"/>
          <w:i/>
          <w:color w:val="FFFFFF" w:themeColor="background1"/>
          <w:lang w:val="en-GB"/>
        </w:rPr>
        <w:t>i.e.</w:t>
      </w:r>
      <w:r w:rsidR="00610C20" w:rsidRPr="00FE36C3">
        <w:rPr>
          <w:rFonts w:ascii="Times New Roman" w:hAnsi="Times New Roman"/>
          <w:i/>
          <w:color w:val="FFFFFF" w:themeColor="background1"/>
          <w:lang w:val="en-GB"/>
        </w:rPr>
        <w:t xml:space="preserve"> financing, representation)</w:t>
      </w:r>
      <w:r w:rsidRPr="00FE36C3">
        <w:rPr>
          <w:rFonts w:ascii="Times New Roman" w:hAnsi="Times New Roman"/>
          <w:i/>
          <w:color w:val="FFFFFF" w:themeColor="background1"/>
          <w:lang w:val="en-GB"/>
        </w:rPr>
        <w:t>?</w:t>
      </w:r>
    </w:p>
    <w:p w14:paraId="51E0F9A9" w14:textId="77777777" w:rsidR="00610C20" w:rsidRPr="00637CC2" w:rsidRDefault="00610C20" w:rsidP="003863EC">
      <w:pPr>
        <w:spacing w:after="120" w:line="276" w:lineRule="auto"/>
        <w:jc w:val="both"/>
        <w:rPr>
          <w:rFonts w:ascii="Times New Roman" w:hAnsi="Times New Roman"/>
          <w:lang w:val="en-GB"/>
        </w:rPr>
      </w:pPr>
    </w:p>
    <w:p w14:paraId="3ED6B20B" w14:textId="77777777" w:rsidR="003863EC" w:rsidRPr="00637CC2" w:rsidRDefault="003863EC" w:rsidP="006B6B86">
      <w:pPr>
        <w:rPr>
          <w:rFonts w:ascii="Times New Roman" w:hAnsi="Times New Roman"/>
          <w:lang w:val="en-GB"/>
        </w:rPr>
      </w:pPr>
      <w:r w:rsidRPr="00637CC2">
        <w:rPr>
          <w:rFonts w:ascii="Times New Roman" w:hAnsi="Times New Roman"/>
          <w:lang w:val="en-GB"/>
        </w:rPr>
        <w:t>In some countries professional organi</w:t>
      </w:r>
      <w:r w:rsidR="00E4498F">
        <w:rPr>
          <w:rFonts w:ascii="Times New Roman" w:hAnsi="Times New Roman"/>
          <w:lang w:val="en-GB"/>
        </w:rPr>
        <w:t>s</w:t>
      </w:r>
      <w:r w:rsidRPr="00637CC2">
        <w:rPr>
          <w:rFonts w:ascii="Times New Roman" w:hAnsi="Times New Roman"/>
          <w:lang w:val="en-GB"/>
        </w:rPr>
        <w:t>ations are defined by function, while in others professional organi</w:t>
      </w:r>
      <w:r w:rsidR="00F35367">
        <w:rPr>
          <w:rFonts w:ascii="Times New Roman" w:hAnsi="Times New Roman"/>
          <w:lang w:val="en-GB"/>
        </w:rPr>
        <w:t>s</w:t>
      </w:r>
      <w:r w:rsidRPr="00637CC2">
        <w:rPr>
          <w:rFonts w:ascii="Times New Roman" w:hAnsi="Times New Roman"/>
          <w:lang w:val="en-GB"/>
        </w:rPr>
        <w:t>ations assume more than one of these functions. What is important is to maintain and optimize each of these functions, not prioriti</w:t>
      </w:r>
      <w:r w:rsidR="008E2D84">
        <w:rPr>
          <w:rFonts w:ascii="Times New Roman" w:hAnsi="Times New Roman"/>
          <w:lang w:val="en-GB"/>
        </w:rPr>
        <w:t>s</w:t>
      </w:r>
      <w:r w:rsidRPr="00637CC2">
        <w:rPr>
          <w:rFonts w:ascii="Times New Roman" w:hAnsi="Times New Roman"/>
          <w:lang w:val="en-GB"/>
        </w:rPr>
        <w:t xml:space="preserve">ing one over the other. </w:t>
      </w:r>
      <w:r w:rsidR="00395371" w:rsidRPr="00637CC2">
        <w:rPr>
          <w:rFonts w:ascii="Times New Roman" w:hAnsi="Times New Roman"/>
          <w:lang w:val="en-GB"/>
        </w:rPr>
        <w:t>It should be noted also that t</w:t>
      </w:r>
      <w:r w:rsidR="001E52C7" w:rsidRPr="00637CC2">
        <w:rPr>
          <w:rFonts w:ascii="Times New Roman" w:hAnsi="Times New Roman"/>
          <w:lang w:val="en-GB"/>
        </w:rPr>
        <w:t xml:space="preserve">here may be different terminologies – chambers, </w:t>
      </w:r>
      <w:r w:rsidR="00395371" w:rsidRPr="00637CC2">
        <w:rPr>
          <w:rFonts w:ascii="Times New Roman" w:hAnsi="Times New Roman"/>
          <w:lang w:val="en-GB"/>
        </w:rPr>
        <w:t xml:space="preserve">councils and </w:t>
      </w:r>
      <w:r w:rsidR="00417C3A" w:rsidRPr="00637CC2">
        <w:rPr>
          <w:rFonts w:ascii="Times New Roman" w:hAnsi="Times New Roman"/>
          <w:lang w:val="en-GB"/>
        </w:rPr>
        <w:t xml:space="preserve">such. </w:t>
      </w:r>
    </w:p>
    <w:p w14:paraId="4D792E2E" w14:textId="77777777" w:rsidR="006B6B86" w:rsidRPr="00637CC2" w:rsidRDefault="006B6B86" w:rsidP="006B6B86">
      <w:pPr>
        <w:rPr>
          <w:rFonts w:ascii="Times New Roman" w:hAnsi="Times New Roman"/>
          <w:lang w:val="en-GB"/>
        </w:rPr>
      </w:pPr>
    </w:p>
    <w:p w14:paraId="3CED80EA" w14:textId="0D306816" w:rsidR="00511864" w:rsidRPr="00637CC2" w:rsidRDefault="00E72FB1" w:rsidP="00E72FB1">
      <w:pPr>
        <w:pStyle w:val="Caption"/>
        <w:rPr>
          <w:rFonts w:ascii="Times New Roman" w:hAnsi="Times New Roman"/>
          <w:b w:val="0"/>
          <w:szCs w:val="22"/>
          <w:lang w:val="en-GB"/>
        </w:rPr>
      </w:pPr>
      <w:bookmarkStart w:id="73" w:name="_Toc415312536"/>
      <w:r>
        <w:t xml:space="preserve">Table </w:t>
      </w:r>
      <w:r>
        <w:fldChar w:fldCharType="begin"/>
      </w:r>
      <w:r>
        <w:instrText xml:space="preserve"> SEQ Table \* ARABIC </w:instrText>
      </w:r>
      <w:r>
        <w:fldChar w:fldCharType="separate"/>
      </w:r>
      <w:r>
        <w:rPr>
          <w:noProof/>
        </w:rPr>
        <w:t>7</w:t>
      </w:r>
      <w:r>
        <w:fldChar w:fldCharType="end"/>
      </w:r>
      <w:r w:rsidR="00685330" w:rsidRPr="00637CC2">
        <w:rPr>
          <w:rFonts w:ascii="Times New Roman" w:hAnsi="Times New Roman"/>
          <w:b w:val="0"/>
          <w:szCs w:val="22"/>
          <w:lang w:val="en-GB"/>
        </w:rPr>
        <w:t xml:space="preserve">: </w:t>
      </w:r>
      <w:r w:rsidR="00685330" w:rsidRPr="00E72FB1">
        <w:rPr>
          <w:rFonts w:ascii="Times New Roman" w:hAnsi="Times New Roman"/>
          <w:szCs w:val="22"/>
          <w:lang w:val="en-GB"/>
        </w:rPr>
        <w:t xml:space="preserve">Four key functions </w:t>
      </w:r>
      <w:r w:rsidR="00757BD8" w:rsidRPr="00E72FB1">
        <w:rPr>
          <w:rFonts w:ascii="Times New Roman" w:hAnsi="Times New Roman"/>
          <w:szCs w:val="22"/>
          <w:lang w:val="en-GB"/>
        </w:rPr>
        <w:t xml:space="preserve">for </w:t>
      </w:r>
      <w:r w:rsidR="00685330" w:rsidRPr="00E72FB1">
        <w:rPr>
          <w:rFonts w:ascii="Times New Roman" w:hAnsi="Times New Roman"/>
          <w:szCs w:val="22"/>
          <w:lang w:val="en-GB"/>
        </w:rPr>
        <w:t>professional organi</w:t>
      </w:r>
      <w:r w:rsidR="00F35367" w:rsidRPr="00E72FB1">
        <w:rPr>
          <w:rFonts w:ascii="Times New Roman" w:hAnsi="Times New Roman"/>
          <w:szCs w:val="22"/>
          <w:lang w:val="en-GB"/>
        </w:rPr>
        <w:t>s</w:t>
      </w:r>
      <w:r w:rsidR="00685330" w:rsidRPr="00E72FB1">
        <w:rPr>
          <w:rFonts w:ascii="Times New Roman" w:hAnsi="Times New Roman"/>
          <w:szCs w:val="22"/>
          <w:lang w:val="en-GB"/>
        </w:rPr>
        <w:t>ations</w:t>
      </w:r>
      <w:bookmarkEnd w:id="73"/>
    </w:p>
    <w:tbl>
      <w:tblPr>
        <w:tblStyle w:val="TableGrid"/>
        <w:tblW w:w="9072" w:type="dxa"/>
        <w:shd w:val="clear" w:color="auto" w:fill="FBD4B4" w:themeFill="accent6" w:themeFillTint="66"/>
        <w:tblLook w:val="04A0" w:firstRow="1" w:lastRow="0" w:firstColumn="1" w:lastColumn="0" w:noHBand="0" w:noVBand="1"/>
      </w:tblPr>
      <w:tblGrid>
        <w:gridCol w:w="1560"/>
        <w:gridCol w:w="7512"/>
      </w:tblGrid>
      <w:tr w:rsidR="003863EC" w:rsidRPr="00E87CD3" w14:paraId="56455BF6" w14:textId="77777777" w:rsidTr="00FE36C3">
        <w:tc>
          <w:tcPr>
            <w:tcW w:w="1560" w:type="dxa"/>
            <w:tcBorders>
              <w:left w:val="nil"/>
              <w:bottom w:val="single" w:sz="12" w:space="0" w:color="FFFFFF" w:themeColor="background1"/>
              <w:right w:val="nil"/>
            </w:tcBorders>
            <w:shd w:val="clear" w:color="auto" w:fill="02508B"/>
          </w:tcPr>
          <w:p w14:paraId="7E77618D" w14:textId="77777777" w:rsidR="003863EC" w:rsidRPr="00FE36C3" w:rsidRDefault="00B97249" w:rsidP="00FE36C3">
            <w:pPr>
              <w:spacing w:line="360" w:lineRule="auto"/>
              <w:rPr>
                <w:rStyle w:val="Heading2Char"/>
                <w:rFonts w:ascii="Times New Roman" w:eastAsia="Times New Roman" w:hAnsi="Times New Roman" w:cs="Times New Roman"/>
                <w:bCs w:val="0"/>
                <w:color w:val="FFFFFF" w:themeColor="background1"/>
                <w:sz w:val="20"/>
                <w:szCs w:val="20"/>
                <w:lang w:val="en-GB"/>
              </w:rPr>
            </w:pPr>
            <w:r w:rsidRPr="00FE36C3">
              <w:rPr>
                <w:rFonts w:ascii="Times New Roman" w:hAnsi="Times New Roman"/>
                <w:b/>
                <w:color w:val="FFFFFF" w:themeColor="background1"/>
                <w:sz w:val="20"/>
                <w:lang w:val="en-GB"/>
              </w:rPr>
              <w:t>Function</w:t>
            </w:r>
          </w:p>
        </w:tc>
        <w:tc>
          <w:tcPr>
            <w:tcW w:w="7512" w:type="dxa"/>
            <w:tcBorders>
              <w:left w:val="nil"/>
              <w:bottom w:val="single" w:sz="12" w:space="0" w:color="FFFFFF" w:themeColor="background1"/>
              <w:right w:val="nil"/>
            </w:tcBorders>
            <w:shd w:val="clear" w:color="auto" w:fill="02508B"/>
          </w:tcPr>
          <w:p w14:paraId="44E6688A" w14:textId="77777777" w:rsidR="003863EC" w:rsidRPr="00FE36C3" w:rsidRDefault="006B6B86" w:rsidP="00FE36C3">
            <w:pPr>
              <w:spacing w:line="360" w:lineRule="auto"/>
              <w:jc w:val="center"/>
              <w:rPr>
                <w:rStyle w:val="Heading2Char"/>
                <w:rFonts w:ascii="Times New Roman" w:eastAsia="Times New Roman" w:hAnsi="Times New Roman" w:cs="Times New Roman"/>
                <w:bCs w:val="0"/>
                <w:color w:val="FFFFFF" w:themeColor="background1"/>
                <w:sz w:val="20"/>
                <w:szCs w:val="20"/>
                <w:lang w:val="en-GB"/>
              </w:rPr>
            </w:pPr>
            <w:r w:rsidRPr="00FE36C3">
              <w:rPr>
                <w:rFonts w:ascii="Times New Roman" w:hAnsi="Times New Roman"/>
                <w:b/>
                <w:color w:val="FFFFFF" w:themeColor="background1"/>
                <w:sz w:val="20"/>
                <w:lang w:val="en-GB"/>
              </w:rPr>
              <w:t>Key a</w:t>
            </w:r>
            <w:r w:rsidR="00B97249" w:rsidRPr="00FE36C3">
              <w:rPr>
                <w:rFonts w:ascii="Times New Roman" w:hAnsi="Times New Roman"/>
                <w:b/>
                <w:color w:val="FFFFFF" w:themeColor="background1"/>
                <w:sz w:val="20"/>
                <w:lang w:val="en-GB"/>
              </w:rPr>
              <w:t>ctivities</w:t>
            </w:r>
          </w:p>
        </w:tc>
      </w:tr>
      <w:tr w:rsidR="009A2393" w:rsidRPr="00E87CD3" w14:paraId="51EF73E8" w14:textId="77777777" w:rsidTr="00FE36C3">
        <w:trPr>
          <w:trHeight w:val="567"/>
        </w:trPr>
        <w:tc>
          <w:tcPr>
            <w:tcW w:w="1560" w:type="dxa"/>
            <w:tcBorders>
              <w:top w:val="single" w:sz="12" w:space="0" w:color="FFFFFF" w:themeColor="background1"/>
              <w:left w:val="nil"/>
              <w:bottom w:val="single" w:sz="4" w:space="0" w:color="FFFFFF" w:themeColor="background1"/>
              <w:right w:val="single" w:sz="8" w:space="0" w:color="FFFFFF" w:themeColor="background1"/>
            </w:tcBorders>
            <w:shd w:val="clear" w:color="auto" w:fill="54AEA2"/>
          </w:tcPr>
          <w:p w14:paraId="3DE5C070" w14:textId="77777777" w:rsidR="003863EC" w:rsidRPr="00FE36C3" w:rsidRDefault="005B1253" w:rsidP="00FE36C3">
            <w:pPr>
              <w:spacing w:after="120"/>
              <w:rPr>
                <w:rStyle w:val="Heading2Char"/>
                <w:rFonts w:ascii="Times New Roman" w:eastAsia="Times New Roman" w:hAnsi="Times New Roman" w:cs="Times New Roman"/>
                <w:b w:val="0"/>
                <w:bCs w:val="0"/>
                <w:color w:val="FFFFFF" w:themeColor="background1"/>
                <w:sz w:val="20"/>
                <w:szCs w:val="20"/>
                <w:lang w:val="en-GB"/>
              </w:rPr>
            </w:pPr>
            <w:r w:rsidRPr="00FE36C3">
              <w:rPr>
                <w:rFonts w:ascii="Times New Roman" w:hAnsi="Times New Roman"/>
                <w:color w:val="FFFFFF" w:themeColor="background1"/>
                <w:sz w:val="20"/>
                <w:szCs w:val="20"/>
                <w:lang w:val="en-GB"/>
              </w:rPr>
              <w:t>Education and training</w:t>
            </w:r>
          </w:p>
        </w:tc>
        <w:tc>
          <w:tcPr>
            <w:tcW w:w="7512" w:type="dxa"/>
            <w:tcBorders>
              <w:top w:val="single" w:sz="12" w:space="0" w:color="FFFFFF" w:themeColor="background1"/>
              <w:left w:val="single" w:sz="8" w:space="0" w:color="FFFFFF" w:themeColor="background1"/>
              <w:bottom w:val="single" w:sz="4" w:space="0" w:color="FFFFFF" w:themeColor="background1"/>
              <w:right w:val="nil"/>
            </w:tcBorders>
            <w:shd w:val="clear" w:color="auto" w:fill="54AEA2"/>
          </w:tcPr>
          <w:p w14:paraId="32145AE3" w14:textId="77777777" w:rsidR="003863EC" w:rsidRPr="00FE36C3" w:rsidRDefault="0056449E" w:rsidP="00AA0B6C">
            <w:pPr>
              <w:pStyle w:val="ListParagraph"/>
              <w:numPr>
                <w:ilvl w:val="0"/>
                <w:numId w:val="7"/>
              </w:numPr>
              <w:spacing w:after="120"/>
              <w:ind w:left="175" w:hanging="175"/>
              <w:rPr>
                <w:rStyle w:val="Heading2Char"/>
                <w:rFonts w:ascii="Times New Roman" w:eastAsia="Times New Roman" w:hAnsi="Times New Roman" w:cs="Times New Roman"/>
                <w:b w:val="0"/>
                <w:bCs w:val="0"/>
                <w:color w:val="FFFFFF" w:themeColor="background1"/>
                <w:sz w:val="20"/>
                <w:szCs w:val="20"/>
                <w:lang w:val="en-GB"/>
              </w:rPr>
            </w:pPr>
            <w:r w:rsidRPr="00FE36C3">
              <w:rPr>
                <w:rFonts w:ascii="Times New Roman" w:hAnsi="Times New Roman"/>
                <w:color w:val="FFFFFF" w:themeColor="background1"/>
                <w:sz w:val="20"/>
                <w:szCs w:val="20"/>
                <w:lang w:val="en-GB"/>
              </w:rPr>
              <w:t xml:space="preserve">Ensures </w:t>
            </w:r>
            <w:r w:rsidR="00764BDB" w:rsidRPr="00FE36C3">
              <w:rPr>
                <w:rFonts w:ascii="Times New Roman" w:hAnsi="Times New Roman"/>
                <w:color w:val="FFFFFF" w:themeColor="background1"/>
                <w:sz w:val="20"/>
                <w:szCs w:val="20"/>
                <w:lang w:val="en-GB"/>
              </w:rPr>
              <w:t xml:space="preserve">that </w:t>
            </w:r>
            <w:r w:rsidR="009A2393" w:rsidRPr="00FE36C3">
              <w:rPr>
                <w:rFonts w:ascii="Times New Roman" w:hAnsi="Times New Roman"/>
                <w:color w:val="FFFFFF" w:themeColor="background1"/>
                <w:sz w:val="20"/>
                <w:szCs w:val="20"/>
                <w:lang w:val="en-GB"/>
              </w:rPr>
              <w:t xml:space="preserve">public health professionals </w:t>
            </w:r>
            <w:r w:rsidRPr="00FE36C3">
              <w:rPr>
                <w:rFonts w:ascii="Times New Roman" w:hAnsi="Times New Roman"/>
                <w:color w:val="FFFFFF" w:themeColor="background1"/>
                <w:sz w:val="20"/>
                <w:szCs w:val="20"/>
                <w:lang w:val="en-GB"/>
              </w:rPr>
              <w:t xml:space="preserve">are taught </w:t>
            </w:r>
            <w:r w:rsidR="00764BDB" w:rsidRPr="00FE36C3">
              <w:rPr>
                <w:rFonts w:ascii="Times New Roman" w:hAnsi="Times New Roman"/>
                <w:color w:val="FFFFFF" w:themeColor="background1"/>
                <w:sz w:val="20"/>
                <w:szCs w:val="20"/>
                <w:lang w:val="en-GB"/>
              </w:rPr>
              <w:t xml:space="preserve">according to </w:t>
            </w:r>
            <w:r w:rsidR="00020CAB" w:rsidRPr="00FE36C3">
              <w:rPr>
                <w:rFonts w:ascii="Times New Roman" w:hAnsi="Times New Roman"/>
                <w:color w:val="FFFFFF" w:themeColor="background1"/>
                <w:sz w:val="20"/>
                <w:szCs w:val="20"/>
                <w:lang w:val="en-GB"/>
              </w:rPr>
              <w:t xml:space="preserve">public health </w:t>
            </w:r>
            <w:r w:rsidR="00764BDB" w:rsidRPr="00FE36C3">
              <w:rPr>
                <w:rFonts w:ascii="Times New Roman" w:hAnsi="Times New Roman"/>
                <w:color w:val="FFFFFF" w:themeColor="background1"/>
                <w:sz w:val="20"/>
                <w:szCs w:val="20"/>
                <w:lang w:val="en-GB"/>
              </w:rPr>
              <w:t xml:space="preserve">strategy, public health laws and public health </w:t>
            </w:r>
            <w:r w:rsidR="00020CAB" w:rsidRPr="00FE36C3">
              <w:rPr>
                <w:rFonts w:ascii="Times New Roman" w:hAnsi="Times New Roman"/>
                <w:color w:val="FFFFFF" w:themeColor="background1"/>
                <w:sz w:val="20"/>
                <w:szCs w:val="20"/>
                <w:lang w:val="en-GB"/>
              </w:rPr>
              <w:t>competenc</w:t>
            </w:r>
            <w:r w:rsidR="00764BDB" w:rsidRPr="00FE36C3">
              <w:rPr>
                <w:rFonts w:ascii="Times New Roman" w:hAnsi="Times New Roman"/>
                <w:color w:val="FFFFFF" w:themeColor="background1"/>
                <w:sz w:val="20"/>
                <w:szCs w:val="20"/>
                <w:lang w:val="en-GB"/>
              </w:rPr>
              <w:t>es</w:t>
            </w:r>
          </w:p>
        </w:tc>
      </w:tr>
      <w:tr w:rsidR="00020CAB" w:rsidRPr="00E87CD3" w14:paraId="288B6F37" w14:textId="77777777" w:rsidTr="00FE36C3">
        <w:trPr>
          <w:trHeight w:val="480"/>
        </w:trPr>
        <w:tc>
          <w:tcPr>
            <w:tcW w:w="1560" w:type="dxa"/>
            <w:tcBorders>
              <w:top w:val="single" w:sz="4" w:space="0" w:color="FFFFFF" w:themeColor="background1"/>
              <w:left w:val="nil"/>
              <w:bottom w:val="single" w:sz="4" w:space="0" w:color="FFFFFF" w:themeColor="background1"/>
              <w:right w:val="single" w:sz="8" w:space="0" w:color="FFFFFF" w:themeColor="background1"/>
            </w:tcBorders>
            <w:shd w:val="clear" w:color="auto" w:fill="5DC1B4"/>
          </w:tcPr>
          <w:p w14:paraId="6A3E6305" w14:textId="77777777" w:rsidR="00020CAB" w:rsidRPr="00FE36C3" w:rsidRDefault="00020CAB" w:rsidP="00FE36C3">
            <w:pPr>
              <w:tabs>
                <w:tab w:val="left" w:pos="426"/>
                <w:tab w:val="left" w:pos="2552"/>
                <w:tab w:val="left" w:pos="3402"/>
                <w:tab w:val="left" w:pos="6237"/>
                <w:tab w:val="left" w:pos="8222"/>
              </w:tabs>
              <w:spacing w:after="120"/>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 xml:space="preserve">Professional </w:t>
            </w:r>
            <w:r w:rsidR="00B97249" w:rsidRPr="00FE36C3">
              <w:rPr>
                <w:rFonts w:ascii="Times New Roman" w:hAnsi="Times New Roman"/>
                <w:color w:val="FFFFFF" w:themeColor="background1"/>
                <w:sz w:val="20"/>
                <w:szCs w:val="20"/>
                <w:lang w:val="en-GB"/>
              </w:rPr>
              <w:t>advocacy</w:t>
            </w:r>
          </w:p>
        </w:tc>
        <w:tc>
          <w:tcPr>
            <w:tcW w:w="7512" w:type="dxa"/>
            <w:tcBorders>
              <w:top w:val="single" w:sz="4" w:space="0" w:color="FFFFFF" w:themeColor="background1"/>
              <w:left w:val="single" w:sz="8" w:space="0" w:color="FFFFFF" w:themeColor="background1"/>
              <w:bottom w:val="single" w:sz="4" w:space="0" w:color="FFFFFF" w:themeColor="background1"/>
              <w:right w:val="nil"/>
            </w:tcBorders>
            <w:shd w:val="clear" w:color="auto" w:fill="5DC1B4"/>
          </w:tcPr>
          <w:p w14:paraId="7669AB8D" w14:textId="77777777" w:rsidR="003C549C" w:rsidRPr="00FE36C3" w:rsidRDefault="003C549C"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Protects the interests of the public health workforce</w:t>
            </w:r>
          </w:p>
          <w:p w14:paraId="4EE74046" w14:textId="77777777" w:rsidR="000B40BE" w:rsidRPr="00FE36C3" w:rsidRDefault="0056449E"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Ensures th</w:t>
            </w:r>
            <w:r w:rsidR="00764BDB" w:rsidRPr="00FE36C3">
              <w:rPr>
                <w:rFonts w:ascii="Times New Roman" w:hAnsi="Times New Roman"/>
                <w:color w:val="FFFFFF" w:themeColor="background1"/>
                <w:sz w:val="20"/>
                <w:szCs w:val="20"/>
                <w:lang w:val="en-GB"/>
              </w:rPr>
              <w:t>at</w:t>
            </w:r>
            <w:r w:rsidRPr="00FE36C3">
              <w:rPr>
                <w:rFonts w:ascii="Times New Roman" w:hAnsi="Times New Roman"/>
                <w:color w:val="FFFFFF" w:themeColor="background1"/>
                <w:sz w:val="20"/>
                <w:szCs w:val="20"/>
                <w:lang w:val="en-GB"/>
              </w:rPr>
              <w:t xml:space="preserve"> </w:t>
            </w:r>
            <w:r w:rsidR="000B40BE" w:rsidRPr="00FE36C3">
              <w:rPr>
                <w:rFonts w:ascii="Times New Roman" w:hAnsi="Times New Roman"/>
                <w:color w:val="FFFFFF" w:themeColor="background1"/>
                <w:sz w:val="20"/>
                <w:szCs w:val="20"/>
                <w:lang w:val="en-GB"/>
              </w:rPr>
              <w:t xml:space="preserve">the labour rights of </w:t>
            </w:r>
            <w:r w:rsidRPr="00FE36C3">
              <w:rPr>
                <w:rFonts w:ascii="Times New Roman" w:hAnsi="Times New Roman"/>
                <w:color w:val="FFFFFF" w:themeColor="background1"/>
                <w:sz w:val="20"/>
                <w:szCs w:val="20"/>
                <w:lang w:val="en-GB"/>
              </w:rPr>
              <w:t>public health professional</w:t>
            </w:r>
            <w:r w:rsidR="000B40BE" w:rsidRPr="00FE36C3">
              <w:rPr>
                <w:rFonts w:ascii="Times New Roman" w:hAnsi="Times New Roman"/>
                <w:color w:val="FFFFFF" w:themeColor="background1"/>
                <w:sz w:val="20"/>
                <w:szCs w:val="20"/>
                <w:lang w:val="en-GB"/>
              </w:rPr>
              <w:t>s</w:t>
            </w:r>
            <w:r w:rsidRPr="00FE36C3">
              <w:rPr>
                <w:rFonts w:ascii="Times New Roman" w:hAnsi="Times New Roman"/>
                <w:color w:val="FFFFFF" w:themeColor="background1"/>
                <w:sz w:val="20"/>
                <w:szCs w:val="20"/>
                <w:lang w:val="en-GB"/>
              </w:rPr>
              <w:t xml:space="preserve"> </w:t>
            </w:r>
            <w:r w:rsidR="000B40BE" w:rsidRPr="00FE36C3">
              <w:rPr>
                <w:rFonts w:ascii="Times New Roman" w:hAnsi="Times New Roman"/>
                <w:color w:val="FFFFFF" w:themeColor="background1"/>
                <w:sz w:val="20"/>
                <w:szCs w:val="20"/>
                <w:lang w:val="en-GB"/>
              </w:rPr>
              <w:t>are</w:t>
            </w:r>
            <w:r w:rsidRPr="00FE36C3">
              <w:rPr>
                <w:rFonts w:ascii="Times New Roman" w:hAnsi="Times New Roman"/>
                <w:color w:val="FFFFFF" w:themeColor="background1"/>
                <w:sz w:val="20"/>
                <w:szCs w:val="20"/>
                <w:lang w:val="en-GB"/>
              </w:rPr>
              <w:t xml:space="preserve"> protected</w:t>
            </w:r>
          </w:p>
          <w:p w14:paraId="1899A79B" w14:textId="77777777" w:rsidR="000B40BE" w:rsidRPr="00FE36C3" w:rsidRDefault="000B40BE"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Advocates for appr</w:t>
            </w:r>
            <w:r w:rsidR="00B9111B" w:rsidRPr="00FE36C3">
              <w:rPr>
                <w:rFonts w:ascii="Times New Roman" w:hAnsi="Times New Roman"/>
                <w:color w:val="FFFFFF" w:themeColor="background1"/>
                <w:sz w:val="20"/>
                <w:szCs w:val="20"/>
                <w:lang w:val="en-GB"/>
              </w:rPr>
              <w:t>o</w:t>
            </w:r>
            <w:r w:rsidRPr="00FE36C3">
              <w:rPr>
                <w:rFonts w:ascii="Times New Roman" w:hAnsi="Times New Roman"/>
                <w:color w:val="FFFFFF" w:themeColor="background1"/>
                <w:sz w:val="20"/>
                <w:szCs w:val="20"/>
                <w:lang w:val="en-GB"/>
              </w:rPr>
              <w:t>priate compensation</w:t>
            </w:r>
            <w:r w:rsidR="003C549C" w:rsidRPr="00FE36C3">
              <w:rPr>
                <w:rFonts w:ascii="Times New Roman" w:hAnsi="Times New Roman"/>
                <w:color w:val="FFFFFF" w:themeColor="background1"/>
                <w:sz w:val="20"/>
                <w:szCs w:val="20"/>
                <w:lang w:val="en-GB"/>
              </w:rPr>
              <w:t xml:space="preserve"> and wages</w:t>
            </w:r>
          </w:p>
          <w:p w14:paraId="59BFA78B" w14:textId="77777777" w:rsidR="00020CAB" w:rsidRPr="00FE36C3" w:rsidRDefault="00B9111B"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Represents the workforce in workplace conflicts and complaints</w:t>
            </w:r>
          </w:p>
        </w:tc>
      </w:tr>
      <w:tr w:rsidR="00020CAB" w:rsidRPr="00E87CD3" w14:paraId="2F60AE9E" w14:textId="77777777" w:rsidTr="00FE36C3">
        <w:trPr>
          <w:trHeight w:val="655"/>
        </w:trPr>
        <w:tc>
          <w:tcPr>
            <w:tcW w:w="1560" w:type="dxa"/>
            <w:tcBorders>
              <w:top w:val="single" w:sz="4" w:space="0" w:color="FFFFFF" w:themeColor="background1"/>
              <w:left w:val="nil"/>
              <w:bottom w:val="single" w:sz="4" w:space="0" w:color="FFFFFF" w:themeColor="background1"/>
              <w:right w:val="single" w:sz="8" w:space="0" w:color="FFFFFF" w:themeColor="background1"/>
            </w:tcBorders>
            <w:shd w:val="clear" w:color="auto" w:fill="54AEA2"/>
          </w:tcPr>
          <w:p w14:paraId="08366428" w14:textId="77777777" w:rsidR="00020CAB" w:rsidRPr="00FE36C3" w:rsidRDefault="00020CAB" w:rsidP="00FE36C3">
            <w:pPr>
              <w:tabs>
                <w:tab w:val="left" w:pos="34"/>
                <w:tab w:val="left" w:pos="318"/>
                <w:tab w:val="left" w:pos="2552"/>
                <w:tab w:val="left" w:pos="3402"/>
                <w:tab w:val="left" w:pos="6237"/>
                <w:tab w:val="left" w:pos="8222"/>
              </w:tabs>
              <w:spacing w:after="120"/>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lastRenderedPageBreak/>
              <w:t xml:space="preserve">Professional licensing accreditation </w:t>
            </w:r>
          </w:p>
        </w:tc>
        <w:tc>
          <w:tcPr>
            <w:tcW w:w="7512" w:type="dxa"/>
            <w:tcBorders>
              <w:top w:val="single" w:sz="4" w:space="0" w:color="FFFFFF" w:themeColor="background1"/>
              <w:left w:val="single" w:sz="8" w:space="0" w:color="FFFFFF" w:themeColor="background1"/>
              <w:bottom w:val="single" w:sz="4" w:space="0" w:color="FFFFFF" w:themeColor="background1"/>
              <w:right w:val="nil"/>
            </w:tcBorders>
            <w:shd w:val="clear" w:color="auto" w:fill="54AEA2"/>
          </w:tcPr>
          <w:p w14:paraId="29ACF779" w14:textId="77777777" w:rsidR="00020CAB" w:rsidRPr="00FE36C3" w:rsidRDefault="003C549C"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 xml:space="preserve">Protects the public </w:t>
            </w:r>
            <w:r w:rsidR="00FF0326" w:rsidRPr="00FE36C3">
              <w:rPr>
                <w:rFonts w:ascii="Times New Roman" w:hAnsi="Times New Roman"/>
                <w:color w:val="FFFFFF" w:themeColor="background1"/>
                <w:sz w:val="20"/>
                <w:szCs w:val="20"/>
                <w:lang w:val="en-GB"/>
              </w:rPr>
              <w:t>by ensuring quality professionals are tasked with implementing public health services</w:t>
            </w:r>
          </w:p>
          <w:p w14:paraId="6B9EA57C" w14:textId="77777777" w:rsidR="00CA574E" w:rsidRPr="00FE36C3" w:rsidRDefault="00CA574E"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Ensure</w:t>
            </w:r>
            <w:r w:rsidR="00670986" w:rsidRPr="00FE36C3">
              <w:rPr>
                <w:rFonts w:ascii="Times New Roman" w:hAnsi="Times New Roman"/>
                <w:color w:val="FFFFFF" w:themeColor="background1"/>
                <w:sz w:val="20"/>
                <w:szCs w:val="20"/>
                <w:lang w:val="en-GB"/>
              </w:rPr>
              <w:t xml:space="preserve"> basic entry </w:t>
            </w:r>
            <w:r w:rsidRPr="00FE36C3">
              <w:rPr>
                <w:rFonts w:ascii="Times New Roman" w:hAnsi="Times New Roman"/>
                <w:color w:val="FFFFFF" w:themeColor="background1"/>
                <w:sz w:val="20"/>
                <w:szCs w:val="20"/>
                <w:lang w:val="en-GB"/>
              </w:rPr>
              <w:t>standards to the profession and monitor adherence to these standards</w:t>
            </w:r>
          </w:p>
          <w:p w14:paraId="403F7FA8" w14:textId="77777777" w:rsidR="00CA574E" w:rsidRPr="00FE36C3" w:rsidRDefault="00CA574E"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 xml:space="preserve">Define and </w:t>
            </w:r>
            <w:r w:rsidR="00071489" w:rsidRPr="00FE36C3">
              <w:rPr>
                <w:rFonts w:ascii="Times New Roman" w:hAnsi="Times New Roman"/>
                <w:color w:val="FFFFFF" w:themeColor="background1"/>
                <w:sz w:val="20"/>
                <w:szCs w:val="20"/>
                <w:lang w:val="en-GB"/>
              </w:rPr>
              <w:t xml:space="preserve">moderate </w:t>
            </w:r>
            <w:r w:rsidRPr="00FE36C3">
              <w:rPr>
                <w:rFonts w:ascii="Times New Roman" w:hAnsi="Times New Roman"/>
                <w:color w:val="FFFFFF" w:themeColor="background1"/>
                <w:sz w:val="20"/>
                <w:szCs w:val="20"/>
                <w:lang w:val="en-GB"/>
              </w:rPr>
              <w:t>ethical and professional conduct</w:t>
            </w:r>
          </w:p>
          <w:p w14:paraId="5F112260" w14:textId="77777777" w:rsidR="00FF0326" w:rsidRPr="00FE36C3" w:rsidRDefault="00670986" w:rsidP="00FE36C3">
            <w:pPr>
              <w:pStyle w:val="ListParagraph"/>
              <w:numPr>
                <w:ilvl w:val="0"/>
                <w:numId w:val="4"/>
              </w:numPr>
              <w:spacing w:before="60" w:after="120"/>
              <w:ind w:left="175" w:hanging="142"/>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Represents the public</w:t>
            </w:r>
            <w:r w:rsidR="00071489" w:rsidRPr="00FE36C3">
              <w:rPr>
                <w:rFonts w:ascii="Times New Roman" w:hAnsi="Times New Roman"/>
                <w:color w:val="FFFFFF" w:themeColor="background1"/>
                <w:sz w:val="20"/>
                <w:szCs w:val="20"/>
                <w:lang w:val="en-GB"/>
              </w:rPr>
              <w:t xml:space="preserve"> in complaints against the public </w:t>
            </w:r>
            <w:r w:rsidR="002E574F" w:rsidRPr="00FE36C3">
              <w:rPr>
                <w:rFonts w:ascii="Times New Roman" w:hAnsi="Times New Roman"/>
                <w:color w:val="FFFFFF" w:themeColor="background1"/>
                <w:sz w:val="20"/>
                <w:szCs w:val="20"/>
                <w:lang w:val="en-GB"/>
              </w:rPr>
              <w:t>health workforce</w:t>
            </w:r>
          </w:p>
        </w:tc>
      </w:tr>
      <w:tr w:rsidR="004D5A00" w:rsidRPr="00E87CD3" w14:paraId="479F59CF" w14:textId="77777777" w:rsidTr="00FE36C3">
        <w:trPr>
          <w:trHeight w:val="655"/>
        </w:trPr>
        <w:tc>
          <w:tcPr>
            <w:tcW w:w="1560" w:type="dxa"/>
            <w:tcBorders>
              <w:top w:val="single" w:sz="4" w:space="0" w:color="FFFFFF" w:themeColor="background1"/>
              <w:left w:val="nil"/>
              <w:bottom w:val="single" w:sz="4" w:space="0" w:color="FFFFFF" w:themeColor="background1"/>
              <w:right w:val="single" w:sz="8" w:space="0" w:color="FFFFFF" w:themeColor="background1"/>
            </w:tcBorders>
            <w:shd w:val="clear" w:color="auto" w:fill="5DC1B4"/>
          </w:tcPr>
          <w:p w14:paraId="2B17B2E6" w14:textId="77777777" w:rsidR="004D5A00" w:rsidRPr="00FE36C3" w:rsidRDefault="002E574F" w:rsidP="00FE36C3">
            <w:pPr>
              <w:tabs>
                <w:tab w:val="left" w:pos="426"/>
                <w:tab w:val="left" w:pos="2552"/>
                <w:tab w:val="left" w:pos="3402"/>
                <w:tab w:val="left" w:pos="6237"/>
                <w:tab w:val="left" w:pos="8222"/>
              </w:tabs>
              <w:spacing w:after="120"/>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Professional knowledge broker</w:t>
            </w:r>
            <w:r w:rsidR="00B97249" w:rsidRPr="00FE36C3">
              <w:rPr>
                <w:rFonts w:ascii="Times New Roman" w:hAnsi="Times New Roman"/>
                <w:color w:val="FFFFFF" w:themeColor="background1"/>
                <w:sz w:val="20"/>
                <w:szCs w:val="20"/>
                <w:lang w:val="en-GB"/>
              </w:rPr>
              <w:t>ing</w:t>
            </w:r>
          </w:p>
        </w:tc>
        <w:tc>
          <w:tcPr>
            <w:tcW w:w="7512" w:type="dxa"/>
            <w:tcBorders>
              <w:top w:val="single" w:sz="4" w:space="0" w:color="FFFFFF" w:themeColor="background1"/>
              <w:left w:val="single" w:sz="8" w:space="0" w:color="FFFFFF" w:themeColor="background1"/>
              <w:bottom w:val="single" w:sz="4" w:space="0" w:color="FFFFFF" w:themeColor="background1"/>
              <w:right w:val="nil"/>
            </w:tcBorders>
            <w:shd w:val="clear" w:color="auto" w:fill="5DC1B4"/>
          </w:tcPr>
          <w:p w14:paraId="4736F0AE" w14:textId="77777777" w:rsidR="00401B56" w:rsidRPr="00FE36C3" w:rsidRDefault="002E574F" w:rsidP="00FE36C3">
            <w:pPr>
              <w:pStyle w:val="ListParagraph"/>
              <w:numPr>
                <w:ilvl w:val="0"/>
                <w:numId w:val="4"/>
              </w:numPr>
              <w:spacing w:before="60" w:after="120"/>
              <w:ind w:left="175" w:hanging="175"/>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Advance the science and expertise of public health</w:t>
            </w:r>
          </w:p>
          <w:p w14:paraId="21BC15DC" w14:textId="77777777" w:rsidR="00D01E23" w:rsidRPr="00FE36C3" w:rsidRDefault="00401B56" w:rsidP="00FE36C3">
            <w:pPr>
              <w:pStyle w:val="ListParagraph"/>
              <w:numPr>
                <w:ilvl w:val="0"/>
                <w:numId w:val="4"/>
              </w:numPr>
              <w:spacing w:before="60" w:after="120"/>
              <w:ind w:left="175" w:hanging="175"/>
              <w:rPr>
                <w:rFonts w:ascii="Times New Roman" w:hAnsi="Times New Roman"/>
                <w:color w:val="FFFFFF" w:themeColor="background1"/>
                <w:sz w:val="20"/>
                <w:szCs w:val="20"/>
                <w:lang w:val="en-GB"/>
              </w:rPr>
            </w:pPr>
            <w:r w:rsidRPr="00FE36C3">
              <w:rPr>
                <w:rFonts w:ascii="Times New Roman" w:hAnsi="Times New Roman"/>
                <w:color w:val="FFFFFF" w:themeColor="background1"/>
                <w:sz w:val="20"/>
                <w:szCs w:val="20"/>
                <w:lang w:val="en-GB"/>
              </w:rPr>
              <w:t xml:space="preserve">Provide </w:t>
            </w:r>
            <w:r w:rsidR="00D01E23" w:rsidRPr="00FE36C3">
              <w:rPr>
                <w:rFonts w:ascii="Times New Roman" w:hAnsi="Times New Roman"/>
                <w:color w:val="FFFFFF" w:themeColor="background1"/>
                <w:sz w:val="20"/>
                <w:szCs w:val="20"/>
                <w:lang w:val="en-GB"/>
              </w:rPr>
              <w:t>training,</w:t>
            </w:r>
            <w:r w:rsidR="002E574F" w:rsidRPr="00FE36C3">
              <w:rPr>
                <w:rFonts w:ascii="Times New Roman" w:hAnsi="Times New Roman"/>
                <w:color w:val="FFFFFF" w:themeColor="background1"/>
                <w:sz w:val="20"/>
                <w:szCs w:val="20"/>
                <w:lang w:val="en-GB"/>
              </w:rPr>
              <w:t xml:space="preserve"> </w:t>
            </w:r>
            <w:r w:rsidRPr="00FE36C3">
              <w:rPr>
                <w:rFonts w:ascii="Times New Roman" w:hAnsi="Times New Roman"/>
                <w:color w:val="FFFFFF" w:themeColor="background1"/>
                <w:sz w:val="20"/>
                <w:szCs w:val="20"/>
                <w:lang w:val="en-GB"/>
              </w:rPr>
              <w:t xml:space="preserve">develop </w:t>
            </w:r>
            <w:r w:rsidR="002E574F" w:rsidRPr="00FE36C3">
              <w:rPr>
                <w:rFonts w:ascii="Times New Roman" w:hAnsi="Times New Roman"/>
                <w:color w:val="FFFFFF" w:themeColor="background1"/>
                <w:sz w:val="20"/>
                <w:szCs w:val="20"/>
                <w:lang w:val="en-GB"/>
              </w:rPr>
              <w:t>journals</w:t>
            </w:r>
            <w:r w:rsidR="00D01E23" w:rsidRPr="00FE36C3">
              <w:rPr>
                <w:rFonts w:ascii="Times New Roman" w:hAnsi="Times New Roman"/>
                <w:color w:val="FFFFFF" w:themeColor="background1"/>
                <w:sz w:val="20"/>
                <w:szCs w:val="20"/>
                <w:lang w:val="en-GB"/>
              </w:rPr>
              <w:t xml:space="preserve">, conferences, networks, and </w:t>
            </w:r>
            <w:r w:rsidR="00AB0582" w:rsidRPr="00FE36C3">
              <w:rPr>
                <w:rFonts w:ascii="Times New Roman" w:hAnsi="Times New Roman"/>
                <w:color w:val="FFFFFF" w:themeColor="background1"/>
                <w:sz w:val="20"/>
                <w:szCs w:val="20"/>
                <w:lang w:val="en-GB"/>
              </w:rPr>
              <w:t>interest groups</w:t>
            </w:r>
            <w:r w:rsidR="00D01E23" w:rsidRPr="00FE36C3">
              <w:rPr>
                <w:rFonts w:ascii="Times New Roman" w:hAnsi="Times New Roman"/>
                <w:color w:val="FFFFFF" w:themeColor="background1"/>
                <w:sz w:val="20"/>
                <w:szCs w:val="20"/>
                <w:lang w:val="en-GB"/>
              </w:rPr>
              <w:t>.</w:t>
            </w:r>
          </w:p>
        </w:tc>
      </w:tr>
    </w:tbl>
    <w:p w14:paraId="47453F94" w14:textId="77777777" w:rsidR="00401B56" w:rsidRPr="00637CC2" w:rsidRDefault="00401B56" w:rsidP="003863EC">
      <w:pPr>
        <w:spacing w:after="120" w:line="276" w:lineRule="auto"/>
        <w:jc w:val="both"/>
        <w:rPr>
          <w:rFonts w:ascii="Times New Roman" w:hAnsi="Times New Roman"/>
          <w:lang w:val="en-GB"/>
        </w:rPr>
      </w:pPr>
    </w:p>
    <w:p w14:paraId="46A4E163" w14:textId="77777777" w:rsidR="00BE735C" w:rsidRPr="00637CC2" w:rsidRDefault="001B5864" w:rsidP="003863EC">
      <w:pPr>
        <w:spacing w:after="120" w:line="276" w:lineRule="auto"/>
        <w:jc w:val="both"/>
        <w:rPr>
          <w:rFonts w:ascii="Times New Roman" w:hAnsi="Times New Roman"/>
          <w:lang w:val="en-GB"/>
        </w:rPr>
      </w:pPr>
      <w:r w:rsidRPr="00637CC2">
        <w:rPr>
          <w:rFonts w:ascii="Times New Roman" w:hAnsi="Times New Roman"/>
          <w:lang w:val="en-GB"/>
        </w:rPr>
        <w:t xml:space="preserve">If aligned and informed by a set of core public health competencies, </w:t>
      </w:r>
      <w:r w:rsidR="00343CC0" w:rsidRPr="00637CC2">
        <w:rPr>
          <w:rFonts w:ascii="Times New Roman" w:hAnsi="Times New Roman"/>
          <w:lang w:val="en-GB"/>
        </w:rPr>
        <w:t>they can ensure that training, occupational conditions</w:t>
      </w:r>
      <w:r w:rsidR="00BD450F" w:rsidRPr="00637CC2">
        <w:rPr>
          <w:rFonts w:ascii="Times New Roman" w:hAnsi="Times New Roman"/>
          <w:lang w:val="en-GB"/>
        </w:rPr>
        <w:t xml:space="preserve">, research and legal mechanisms all support the delivery of improved </w:t>
      </w:r>
      <w:r w:rsidR="00C211E8" w:rsidRPr="00637CC2">
        <w:rPr>
          <w:rFonts w:ascii="Times New Roman" w:hAnsi="Times New Roman"/>
          <w:lang w:val="en-GB"/>
        </w:rPr>
        <w:t xml:space="preserve">population health outcomes. </w:t>
      </w:r>
      <w:r w:rsidR="00B01882" w:rsidRPr="00637CC2">
        <w:rPr>
          <w:rFonts w:ascii="Times New Roman" w:hAnsi="Times New Roman"/>
          <w:lang w:val="en-GB"/>
        </w:rPr>
        <w:t>As a collective, they can help provide a collective voice for the profession that is independent of government and can a</w:t>
      </w:r>
      <w:r w:rsidR="00FE5FCC" w:rsidRPr="00637CC2">
        <w:rPr>
          <w:rFonts w:ascii="Times New Roman" w:hAnsi="Times New Roman"/>
          <w:lang w:val="en-GB"/>
        </w:rPr>
        <w:t>ct as advocates for investment in services and</w:t>
      </w:r>
      <w:r w:rsidR="006B25DF" w:rsidRPr="00637CC2">
        <w:rPr>
          <w:rFonts w:ascii="Times New Roman" w:hAnsi="Times New Roman"/>
          <w:lang w:val="en-GB"/>
        </w:rPr>
        <w:t>/or</w:t>
      </w:r>
      <w:r w:rsidR="00FE5FCC" w:rsidRPr="00637CC2">
        <w:rPr>
          <w:rFonts w:ascii="Times New Roman" w:hAnsi="Times New Roman"/>
          <w:lang w:val="en-GB"/>
        </w:rPr>
        <w:t xml:space="preserve"> improvements in population level.  They can work collaboratively with other organi</w:t>
      </w:r>
      <w:r w:rsidR="00F35367">
        <w:rPr>
          <w:rFonts w:ascii="Times New Roman" w:hAnsi="Times New Roman"/>
          <w:lang w:val="en-GB"/>
        </w:rPr>
        <w:t>s</w:t>
      </w:r>
      <w:r w:rsidR="00FE5FCC" w:rsidRPr="00637CC2">
        <w:rPr>
          <w:rFonts w:ascii="Times New Roman" w:hAnsi="Times New Roman"/>
          <w:lang w:val="en-GB"/>
        </w:rPr>
        <w:t xml:space="preserve">ations within their </w:t>
      </w:r>
      <w:r w:rsidR="006B25DF" w:rsidRPr="00637CC2">
        <w:rPr>
          <w:rFonts w:ascii="Times New Roman" w:hAnsi="Times New Roman"/>
          <w:lang w:val="en-GB"/>
        </w:rPr>
        <w:t>geographical borders</w:t>
      </w:r>
      <w:r w:rsidR="00FE5FCC" w:rsidRPr="00637CC2">
        <w:rPr>
          <w:rFonts w:ascii="Times New Roman" w:hAnsi="Times New Roman"/>
          <w:lang w:val="en-GB"/>
        </w:rPr>
        <w:t xml:space="preserve">, </w:t>
      </w:r>
      <w:r w:rsidR="004F49B9" w:rsidRPr="00637CC2">
        <w:rPr>
          <w:rFonts w:ascii="Times New Roman" w:hAnsi="Times New Roman"/>
          <w:lang w:val="en-GB"/>
        </w:rPr>
        <w:t>or beyond with organi</w:t>
      </w:r>
      <w:r w:rsidR="00F35367">
        <w:rPr>
          <w:rFonts w:ascii="Times New Roman" w:hAnsi="Times New Roman"/>
          <w:lang w:val="en-GB"/>
        </w:rPr>
        <w:t>s</w:t>
      </w:r>
      <w:r w:rsidR="004F49B9" w:rsidRPr="00637CC2">
        <w:rPr>
          <w:rFonts w:ascii="Times New Roman" w:hAnsi="Times New Roman"/>
          <w:lang w:val="en-GB"/>
        </w:rPr>
        <w:t xml:space="preserve">ations like ASPHER and WFPHAs, </w:t>
      </w:r>
      <w:r w:rsidR="00FE5FCC" w:rsidRPr="00637CC2">
        <w:rPr>
          <w:rFonts w:ascii="Times New Roman" w:hAnsi="Times New Roman"/>
          <w:lang w:val="en-GB"/>
        </w:rPr>
        <w:t xml:space="preserve">forming alliances to tackle important public health issues. </w:t>
      </w:r>
    </w:p>
    <w:p w14:paraId="3E677DE3" w14:textId="77777777" w:rsidR="0011139A" w:rsidRPr="00637CC2" w:rsidRDefault="0011139A" w:rsidP="0011139A">
      <w:pPr>
        <w:spacing w:line="276" w:lineRule="auto"/>
        <w:rPr>
          <w:rFonts w:ascii="Times New Roman" w:hAnsi="Times New Roman"/>
          <w:lang w:val="en-GB"/>
        </w:rPr>
      </w:pPr>
    </w:p>
    <w:p w14:paraId="23554F06" w14:textId="77777777" w:rsidR="00BE735C" w:rsidRPr="00FE36C3" w:rsidRDefault="0011139A"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the range of professional organi</w:t>
      </w:r>
      <w:r w:rsidR="00F35367">
        <w:rPr>
          <w:rFonts w:ascii="Times New Roman" w:hAnsi="Times New Roman"/>
          <w:i/>
          <w:color w:val="FFFFFF" w:themeColor="background1"/>
          <w:lang w:val="en-GB"/>
        </w:rPr>
        <w:t>s</w:t>
      </w:r>
      <w:r w:rsidRPr="00FE36C3">
        <w:rPr>
          <w:rFonts w:ascii="Times New Roman" w:hAnsi="Times New Roman"/>
          <w:i/>
          <w:color w:val="FFFFFF" w:themeColor="background1"/>
          <w:lang w:val="en-GB"/>
        </w:rPr>
        <w:t>ations collaborating with one another to ensure alignment of public health goals?</w:t>
      </w:r>
    </w:p>
    <w:p w14:paraId="1AC55FB1" w14:textId="77777777" w:rsidR="00FE5FCC" w:rsidRPr="00637CC2" w:rsidRDefault="00FE5FCC" w:rsidP="00FE5FCC">
      <w:pPr>
        <w:rPr>
          <w:rFonts w:ascii="Times New Roman" w:hAnsi="Times New Roman"/>
          <w:lang w:val="en-GB"/>
        </w:rPr>
      </w:pPr>
    </w:p>
    <w:p w14:paraId="20F4B9DB" w14:textId="77777777" w:rsidR="0077123A" w:rsidRPr="00637CC2" w:rsidRDefault="00E31215" w:rsidP="00E31215">
      <w:pPr>
        <w:pStyle w:val="Heading3"/>
        <w:rPr>
          <w:lang w:val="en-GB"/>
        </w:rPr>
      </w:pPr>
      <w:r w:rsidRPr="00637CC2">
        <w:rPr>
          <w:lang w:val="en-GB"/>
        </w:rPr>
        <w:t xml:space="preserve">3.b </w:t>
      </w:r>
      <w:r w:rsidR="0077123A" w:rsidRPr="00637CC2">
        <w:rPr>
          <w:lang w:val="en-GB"/>
        </w:rPr>
        <w:t>Developing specific competencies for the public health workforce</w:t>
      </w:r>
      <w:r w:rsidR="0033618C" w:rsidRPr="00637CC2">
        <w:rPr>
          <w:lang w:val="en-GB"/>
        </w:rPr>
        <w:t xml:space="preserve"> </w:t>
      </w:r>
    </w:p>
    <w:p w14:paraId="678AD502" w14:textId="77777777" w:rsidR="0077123A" w:rsidRPr="00637CC2" w:rsidRDefault="0077123A" w:rsidP="0077123A">
      <w:pPr>
        <w:spacing w:line="360" w:lineRule="auto"/>
        <w:jc w:val="both"/>
        <w:rPr>
          <w:rFonts w:ascii="Times New Roman" w:hAnsi="Times New Roman"/>
          <w:lang w:val="en-GB"/>
        </w:rPr>
      </w:pPr>
    </w:p>
    <w:p w14:paraId="541A8E62" w14:textId="77777777" w:rsidR="0077123A" w:rsidRPr="00637CC2" w:rsidRDefault="0077123A" w:rsidP="0077123A">
      <w:pPr>
        <w:spacing w:line="276" w:lineRule="auto"/>
        <w:jc w:val="both"/>
        <w:rPr>
          <w:rFonts w:ascii="Times New Roman" w:hAnsi="Times New Roman"/>
          <w:lang w:val="en-GB"/>
        </w:rPr>
      </w:pPr>
      <w:r w:rsidRPr="00637CC2">
        <w:rPr>
          <w:rFonts w:ascii="Times New Roman" w:hAnsi="Times New Roman"/>
          <w:lang w:val="en-GB"/>
        </w:rPr>
        <w:t>It is important that competencies of the public health workforce are developed based on input from both academic institutions and non-academic organi</w:t>
      </w:r>
      <w:r w:rsidR="00F35367">
        <w:rPr>
          <w:rFonts w:ascii="Times New Roman" w:hAnsi="Times New Roman"/>
          <w:lang w:val="en-GB"/>
        </w:rPr>
        <w:t>s</w:t>
      </w:r>
      <w:r w:rsidRPr="00637CC2">
        <w:rPr>
          <w:rFonts w:ascii="Times New Roman" w:hAnsi="Times New Roman"/>
          <w:lang w:val="en-GB"/>
        </w:rPr>
        <w:t>ations such as unions, scientific organi</w:t>
      </w:r>
      <w:r w:rsidR="00F35367">
        <w:rPr>
          <w:rFonts w:ascii="Times New Roman" w:hAnsi="Times New Roman"/>
          <w:lang w:val="en-GB"/>
        </w:rPr>
        <w:t>s</w:t>
      </w:r>
      <w:r w:rsidRPr="00637CC2">
        <w:rPr>
          <w:rFonts w:ascii="Times New Roman" w:hAnsi="Times New Roman"/>
          <w:lang w:val="en-GB"/>
        </w:rPr>
        <w:t xml:space="preserve">ations, or networks of professionals identifying around special interests in public health. This ensures that a range of approaches and interests are represented in the training and assessment of public health professionals. </w:t>
      </w:r>
    </w:p>
    <w:p w14:paraId="19D52B95" w14:textId="77777777" w:rsidR="0077123A" w:rsidRPr="00637CC2" w:rsidRDefault="0077123A" w:rsidP="0077123A">
      <w:pPr>
        <w:spacing w:line="276" w:lineRule="auto"/>
        <w:rPr>
          <w:rFonts w:ascii="Times New Roman" w:hAnsi="Times New Roman"/>
          <w:lang w:val="en-GB"/>
        </w:rPr>
      </w:pPr>
    </w:p>
    <w:p w14:paraId="21F5AEC6" w14:textId="77777777" w:rsidR="0077123A" w:rsidRPr="00FE36C3" w:rsidRDefault="0077123A"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the full range of professional organ</w:t>
      </w:r>
      <w:r w:rsidR="001F4D96">
        <w:rPr>
          <w:rFonts w:ascii="Times New Roman" w:hAnsi="Times New Roman"/>
          <w:i/>
          <w:color w:val="FFFFFF" w:themeColor="background1"/>
          <w:lang w:val="en-GB"/>
        </w:rPr>
        <w:t>is</w:t>
      </w:r>
      <w:r w:rsidRPr="00FE36C3">
        <w:rPr>
          <w:rFonts w:ascii="Times New Roman" w:hAnsi="Times New Roman"/>
          <w:i/>
          <w:color w:val="FFFFFF" w:themeColor="background1"/>
          <w:lang w:val="en-GB"/>
        </w:rPr>
        <w:t>ations (academic and non academic) involved in developing and supporting a competency framework for public health?</w:t>
      </w:r>
    </w:p>
    <w:p w14:paraId="693EABE2" w14:textId="77777777" w:rsidR="0077123A" w:rsidRPr="00637CC2" w:rsidRDefault="0077123A" w:rsidP="0077123A">
      <w:pPr>
        <w:spacing w:line="360" w:lineRule="auto"/>
        <w:jc w:val="both"/>
        <w:rPr>
          <w:rFonts w:ascii="Times New Roman" w:hAnsi="Times New Roman"/>
          <w:lang w:val="en-GB"/>
        </w:rPr>
      </w:pPr>
    </w:p>
    <w:p w14:paraId="2454E1A8" w14:textId="77777777" w:rsidR="006A7F39" w:rsidRPr="00637CC2" w:rsidRDefault="00E31215" w:rsidP="00E31215">
      <w:pPr>
        <w:pStyle w:val="Heading3"/>
        <w:rPr>
          <w:lang w:val="en-GB"/>
        </w:rPr>
      </w:pPr>
      <w:r w:rsidRPr="00637CC2">
        <w:rPr>
          <w:lang w:val="en-GB"/>
        </w:rPr>
        <w:t xml:space="preserve">3.c </w:t>
      </w:r>
      <w:r w:rsidR="006A7F39" w:rsidRPr="00637CC2">
        <w:rPr>
          <w:lang w:val="en-GB"/>
        </w:rPr>
        <w:t xml:space="preserve">Developing and supporting competency-based training, education and assessment </w:t>
      </w:r>
    </w:p>
    <w:p w14:paraId="6761BABA" w14:textId="77777777" w:rsidR="006A7F39" w:rsidRPr="00637CC2" w:rsidRDefault="006A7F39" w:rsidP="006A7F39">
      <w:pPr>
        <w:rPr>
          <w:rFonts w:ascii="Times New Roman" w:hAnsi="Times New Roman"/>
          <w:lang w:val="en-GB"/>
        </w:rPr>
      </w:pPr>
    </w:p>
    <w:p w14:paraId="2B456377" w14:textId="77777777" w:rsidR="00E46A3F" w:rsidRPr="00637CC2" w:rsidRDefault="00283527" w:rsidP="00BE5577">
      <w:pPr>
        <w:spacing w:line="276" w:lineRule="auto"/>
        <w:jc w:val="both"/>
        <w:rPr>
          <w:rFonts w:ascii="Times New Roman" w:hAnsi="Times New Roman"/>
          <w:lang w:val="en-GB"/>
        </w:rPr>
      </w:pPr>
      <w:r w:rsidRPr="00637CC2">
        <w:rPr>
          <w:rFonts w:ascii="Times New Roman" w:hAnsi="Times New Roman"/>
          <w:lang w:val="en-GB"/>
        </w:rPr>
        <w:t>For organi</w:t>
      </w:r>
      <w:r w:rsidR="00F35367">
        <w:rPr>
          <w:rFonts w:ascii="Times New Roman" w:hAnsi="Times New Roman"/>
          <w:lang w:val="en-GB"/>
        </w:rPr>
        <w:t>s</w:t>
      </w:r>
      <w:r w:rsidRPr="00637CC2">
        <w:rPr>
          <w:rFonts w:ascii="Times New Roman" w:hAnsi="Times New Roman"/>
          <w:lang w:val="en-GB"/>
        </w:rPr>
        <w:t>ations, ensuring continuous professional development, short-term and sandwich-type educational and training activities using collaborative platforms can be particularly useful. Professional organi</w:t>
      </w:r>
      <w:r w:rsidR="00F35367">
        <w:rPr>
          <w:rFonts w:ascii="Times New Roman" w:hAnsi="Times New Roman"/>
          <w:lang w:val="en-GB"/>
        </w:rPr>
        <w:t>s</w:t>
      </w:r>
      <w:r w:rsidRPr="00637CC2">
        <w:rPr>
          <w:rFonts w:ascii="Times New Roman" w:hAnsi="Times New Roman"/>
          <w:lang w:val="en-GB"/>
        </w:rPr>
        <w:t xml:space="preserve">ations are particularly important here to support existing knowledge and practice as academic educators may be removed from day to day practice. </w:t>
      </w:r>
      <w:r w:rsidR="009470CA" w:rsidRPr="00637CC2">
        <w:rPr>
          <w:rFonts w:ascii="Times New Roman" w:hAnsi="Times New Roman"/>
          <w:lang w:val="en-GB"/>
        </w:rPr>
        <w:t>Here again the emphasis is on ensuring that the different professional organi</w:t>
      </w:r>
      <w:r w:rsidR="00F35367">
        <w:rPr>
          <w:rFonts w:ascii="Times New Roman" w:hAnsi="Times New Roman"/>
          <w:lang w:val="en-GB"/>
        </w:rPr>
        <w:t>s</w:t>
      </w:r>
      <w:r w:rsidR="009470CA" w:rsidRPr="00637CC2">
        <w:rPr>
          <w:rFonts w:ascii="Times New Roman" w:hAnsi="Times New Roman"/>
          <w:lang w:val="en-GB"/>
        </w:rPr>
        <w:t>ations are committed to collaboration across organi</w:t>
      </w:r>
      <w:r w:rsidR="00F35367">
        <w:rPr>
          <w:rFonts w:ascii="Times New Roman" w:hAnsi="Times New Roman"/>
          <w:lang w:val="en-GB"/>
        </w:rPr>
        <w:t>s</w:t>
      </w:r>
      <w:r w:rsidR="009470CA" w:rsidRPr="00637CC2">
        <w:rPr>
          <w:rFonts w:ascii="Times New Roman" w:hAnsi="Times New Roman"/>
          <w:lang w:val="en-GB"/>
        </w:rPr>
        <w:t>ations to especially support employers and initial training institutions in the delivery of high quality competency based training, education and assessment on a continuous basis.</w:t>
      </w:r>
    </w:p>
    <w:p w14:paraId="2005834E" w14:textId="77777777" w:rsidR="00727630" w:rsidRPr="00637CC2" w:rsidRDefault="00727630" w:rsidP="00727630">
      <w:pPr>
        <w:rPr>
          <w:rFonts w:ascii="Times New Roman" w:hAnsi="Times New Roman"/>
          <w:lang w:val="en-GB"/>
        </w:rPr>
      </w:pPr>
    </w:p>
    <w:p w14:paraId="0E8B0E39" w14:textId="77777777" w:rsidR="007B6DAD" w:rsidRPr="00637CC2" w:rsidRDefault="00E31215" w:rsidP="00E31215">
      <w:pPr>
        <w:pStyle w:val="Heading3"/>
        <w:rPr>
          <w:lang w:val="en-GB"/>
        </w:rPr>
      </w:pPr>
      <w:r w:rsidRPr="00637CC2">
        <w:rPr>
          <w:lang w:val="en-GB"/>
        </w:rPr>
        <w:t xml:space="preserve">3.d </w:t>
      </w:r>
      <w:r w:rsidR="007B6DAD" w:rsidRPr="00637CC2">
        <w:rPr>
          <w:lang w:val="en-GB"/>
        </w:rPr>
        <w:t xml:space="preserve">Developing </w:t>
      </w:r>
      <w:r w:rsidR="00B732C7" w:rsidRPr="00637CC2">
        <w:rPr>
          <w:lang w:val="en-GB"/>
        </w:rPr>
        <w:t xml:space="preserve">professional </w:t>
      </w:r>
      <w:r w:rsidR="007B6DAD" w:rsidRPr="00637CC2">
        <w:rPr>
          <w:lang w:val="en-GB"/>
        </w:rPr>
        <w:t xml:space="preserve">licensing and </w:t>
      </w:r>
      <w:r w:rsidR="001E52C7" w:rsidRPr="00637CC2">
        <w:rPr>
          <w:lang w:val="en-GB"/>
        </w:rPr>
        <w:t xml:space="preserve">certification </w:t>
      </w:r>
      <w:r w:rsidR="007B6DAD" w:rsidRPr="00637CC2">
        <w:rPr>
          <w:lang w:val="en-GB"/>
        </w:rPr>
        <w:t xml:space="preserve">schemes </w:t>
      </w:r>
    </w:p>
    <w:p w14:paraId="07AD4DBE" w14:textId="77777777" w:rsidR="007B6DAD" w:rsidRPr="00637CC2" w:rsidRDefault="007B6DAD" w:rsidP="007B6DAD">
      <w:pPr>
        <w:rPr>
          <w:rFonts w:ascii="Times New Roman" w:hAnsi="Times New Roman"/>
          <w:lang w:val="en-GB"/>
        </w:rPr>
      </w:pPr>
    </w:p>
    <w:p w14:paraId="1E8C2BDF" w14:textId="77777777" w:rsidR="0019398D" w:rsidRDefault="007B6DAD" w:rsidP="00C03365">
      <w:pPr>
        <w:spacing w:line="276" w:lineRule="auto"/>
        <w:jc w:val="both"/>
        <w:rPr>
          <w:rFonts w:ascii="Times New Roman" w:hAnsi="Times New Roman"/>
          <w:lang w:val="en-GB"/>
        </w:rPr>
      </w:pPr>
      <w:r w:rsidRPr="00637CC2">
        <w:rPr>
          <w:rFonts w:ascii="Times New Roman" w:hAnsi="Times New Roman"/>
          <w:lang w:val="en-GB"/>
        </w:rPr>
        <w:t xml:space="preserve">Licensing and </w:t>
      </w:r>
      <w:r w:rsidR="00470374" w:rsidRPr="00637CC2">
        <w:rPr>
          <w:rFonts w:ascii="Times New Roman" w:hAnsi="Times New Roman"/>
          <w:lang w:val="en-GB"/>
        </w:rPr>
        <w:t xml:space="preserve">certification </w:t>
      </w:r>
      <w:r w:rsidRPr="00637CC2">
        <w:rPr>
          <w:rFonts w:ascii="Times New Roman" w:hAnsi="Times New Roman"/>
          <w:lang w:val="en-GB"/>
        </w:rPr>
        <w:t xml:space="preserve">of professionals is a means for protecting the public. These measures provide reassurance that high quality public health services are in place, and professionals tasked with these services are able to deliver </w:t>
      </w:r>
      <w:r w:rsidR="00D877B6">
        <w:rPr>
          <w:rFonts w:ascii="Times New Roman" w:hAnsi="Times New Roman"/>
          <w:lang w:val="en-GB"/>
        </w:rPr>
        <w:t>the</w:t>
      </w:r>
      <w:r w:rsidR="00470374" w:rsidRPr="00637CC2">
        <w:rPr>
          <w:rFonts w:ascii="Times New Roman" w:hAnsi="Times New Roman"/>
          <w:lang w:val="en-GB"/>
        </w:rPr>
        <w:t>m</w:t>
      </w:r>
      <w:r w:rsidRPr="00637CC2">
        <w:rPr>
          <w:rFonts w:ascii="Times New Roman" w:hAnsi="Times New Roman"/>
          <w:lang w:val="en-GB"/>
        </w:rPr>
        <w:t xml:space="preserve">. </w:t>
      </w:r>
      <w:r w:rsidR="0032031D" w:rsidRPr="00637CC2">
        <w:rPr>
          <w:rFonts w:ascii="Times New Roman" w:hAnsi="Times New Roman"/>
          <w:lang w:val="en-GB"/>
        </w:rPr>
        <w:t xml:space="preserve">The competencies being assessed by credentialing systems and </w:t>
      </w:r>
      <w:r w:rsidR="00C406C0" w:rsidRPr="00637CC2">
        <w:rPr>
          <w:rFonts w:ascii="Times New Roman" w:hAnsi="Times New Roman"/>
          <w:lang w:val="en-GB"/>
        </w:rPr>
        <w:t xml:space="preserve">used </w:t>
      </w:r>
      <w:r w:rsidR="00C406C0" w:rsidRPr="00637CC2">
        <w:rPr>
          <w:rFonts w:ascii="Times New Roman" w:hAnsi="Times New Roman"/>
          <w:lang w:val="en-GB"/>
        </w:rPr>
        <w:lastRenderedPageBreak/>
        <w:t>to justify licensing</w:t>
      </w:r>
      <w:r w:rsidR="00470374" w:rsidRPr="00637CC2">
        <w:rPr>
          <w:rFonts w:ascii="Times New Roman" w:hAnsi="Times New Roman"/>
          <w:lang w:val="en-GB"/>
        </w:rPr>
        <w:t xml:space="preserve"> and/or certification</w:t>
      </w:r>
      <w:r w:rsidR="00780F9E" w:rsidRPr="00637CC2">
        <w:rPr>
          <w:rFonts w:ascii="Times New Roman" w:hAnsi="Times New Roman"/>
          <w:lang w:val="en-GB"/>
        </w:rPr>
        <w:t xml:space="preserve"> are </w:t>
      </w:r>
      <w:r w:rsidR="00481FB1" w:rsidRPr="00637CC2">
        <w:rPr>
          <w:rFonts w:ascii="Times New Roman" w:hAnsi="Times New Roman"/>
          <w:lang w:val="en-GB"/>
        </w:rPr>
        <w:t xml:space="preserve">ideally </w:t>
      </w:r>
      <w:r w:rsidR="00780F9E" w:rsidRPr="00637CC2">
        <w:rPr>
          <w:rFonts w:ascii="Times New Roman" w:hAnsi="Times New Roman"/>
          <w:lang w:val="en-GB"/>
        </w:rPr>
        <w:t xml:space="preserve">based on </w:t>
      </w:r>
      <w:r w:rsidR="00C406C0" w:rsidRPr="00637CC2">
        <w:rPr>
          <w:rFonts w:ascii="Times New Roman" w:hAnsi="Times New Roman"/>
          <w:lang w:val="en-GB"/>
        </w:rPr>
        <w:t>the</w:t>
      </w:r>
      <w:r w:rsidR="00481FB1" w:rsidRPr="00637CC2">
        <w:rPr>
          <w:rFonts w:ascii="Times New Roman" w:hAnsi="Times New Roman"/>
          <w:lang w:val="en-GB"/>
        </w:rPr>
        <w:t xml:space="preserve"> </w:t>
      </w:r>
      <w:r w:rsidR="005E153D" w:rsidRPr="00637CC2">
        <w:rPr>
          <w:rFonts w:ascii="Times New Roman" w:hAnsi="Times New Roman"/>
          <w:lang w:val="en-GB"/>
        </w:rPr>
        <w:t>competencies</w:t>
      </w:r>
      <w:r w:rsidR="00481FB1" w:rsidRPr="00637CC2">
        <w:rPr>
          <w:rFonts w:ascii="Times New Roman" w:hAnsi="Times New Roman"/>
          <w:lang w:val="en-GB"/>
        </w:rPr>
        <w:t xml:space="preserve"> </w:t>
      </w:r>
      <w:r w:rsidR="005E153D" w:rsidRPr="00637CC2">
        <w:rPr>
          <w:rFonts w:ascii="Times New Roman" w:hAnsi="Times New Roman"/>
          <w:lang w:val="en-GB"/>
        </w:rPr>
        <w:t xml:space="preserve">identified </w:t>
      </w:r>
      <w:r w:rsidR="00C406C0" w:rsidRPr="00637CC2">
        <w:rPr>
          <w:rFonts w:ascii="Times New Roman" w:hAnsi="Times New Roman"/>
          <w:lang w:val="en-GB"/>
        </w:rPr>
        <w:t>as of greatest priority</w:t>
      </w:r>
      <w:r w:rsidR="005E153D" w:rsidRPr="00637CC2">
        <w:rPr>
          <w:rFonts w:ascii="Times New Roman" w:hAnsi="Times New Roman"/>
          <w:lang w:val="en-GB"/>
        </w:rPr>
        <w:t xml:space="preserve"> </w:t>
      </w:r>
      <w:r w:rsidR="00C406C0" w:rsidRPr="00637CC2">
        <w:rPr>
          <w:rFonts w:ascii="Times New Roman" w:hAnsi="Times New Roman"/>
          <w:lang w:val="en-GB"/>
        </w:rPr>
        <w:t>for public health</w:t>
      </w:r>
      <w:r w:rsidR="005E153D" w:rsidRPr="00637CC2">
        <w:rPr>
          <w:rFonts w:ascii="Times New Roman" w:hAnsi="Times New Roman"/>
          <w:lang w:val="en-GB"/>
        </w:rPr>
        <w:t>.</w:t>
      </w:r>
      <w:r w:rsidR="00646345" w:rsidRPr="00637CC2">
        <w:rPr>
          <w:rFonts w:ascii="Times New Roman" w:hAnsi="Times New Roman"/>
          <w:lang w:val="en-GB"/>
        </w:rPr>
        <w:t xml:space="preserve"> </w:t>
      </w:r>
      <w:r w:rsidR="00B846FE" w:rsidRPr="00637CC2">
        <w:rPr>
          <w:rFonts w:ascii="Times New Roman" w:hAnsi="Times New Roman"/>
          <w:lang w:val="en-GB"/>
        </w:rPr>
        <w:t xml:space="preserve">They </w:t>
      </w:r>
      <w:r w:rsidR="00470374" w:rsidRPr="00637CC2">
        <w:rPr>
          <w:rFonts w:ascii="Times New Roman" w:hAnsi="Times New Roman"/>
          <w:lang w:val="en-GB"/>
        </w:rPr>
        <w:t xml:space="preserve">should </w:t>
      </w:r>
      <w:r w:rsidR="00FE00B3">
        <w:rPr>
          <w:rFonts w:ascii="Times New Roman" w:hAnsi="Times New Roman"/>
          <w:lang w:val="en-GB"/>
        </w:rPr>
        <w:t xml:space="preserve">also </w:t>
      </w:r>
      <w:r w:rsidR="00470374" w:rsidRPr="00637CC2">
        <w:rPr>
          <w:rFonts w:ascii="Times New Roman" w:hAnsi="Times New Roman"/>
          <w:lang w:val="en-GB"/>
        </w:rPr>
        <w:t xml:space="preserve">be </w:t>
      </w:r>
      <w:r w:rsidR="00646345" w:rsidRPr="00637CC2">
        <w:rPr>
          <w:rFonts w:ascii="Times New Roman" w:hAnsi="Times New Roman"/>
          <w:lang w:val="en-GB"/>
        </w:rPr>
        <w:t>closely aligned with the core curriculum</w:t>
      </w:r>
      <w:r w:rsidR="00C03365" w:rsidRPr="00637CC2">
        <w:rPr>
          <w:rFonts w:ascii="Times New Roman" w:hAnsi="Times New Roman"/>
          <w:lang w:val="en-GB"/>
        </w:rPr>
        <w:t xml:space="preserve">s developed for </w:t>
      </w:r>
      <w:r w:rsidR="00646345" w:rsidRPr="00637CC2">
        <w:rPr>
          <w:rFonts w:ascii="Times New Roman" w:hAnsi="Times New Roman"/>
          <w:lang w:val="en-GB"/>
        </w:rPr>
        <w:t xml:space="preserve">initial and continuous training. </w:t>
      </w:r>
    </w:p>
    <w:p w14:paraId="027BC62F" w14:textId="77777777" w:rsidR="0019398D" w:rsidRDefault="0019398D" w:rsidP="00C03365">
      <w:pPr>
        <w:spacing w:line="276" w:lineRule="auto"/>
        <w:jc w:val="both"/>
        <w:rPr>
          <w:rFonts w:ascii="Times New Roman" w:hAnsi="Times New Roman"/>
          <w:lang w:val="en-GB"/>
        </w:rPr>
      </w:pPr>
    </w:p>
    <w:p w14:paraId="616EA714" w14:textId="77777777" w:rsidR="0019398D" w:rsidRPr="0019398D" w:rsidRDefault="0019398D" w:rsidP="0019398D">
      <w:pPr>
        <w:shd w:val="clear" w:color="auto" w:fill="02508B"/>
        <w:autoSpaceDE w:val="0"/>
        <w:autoSpaceDN w:val="0"/>
        <w:adjustRightInd w:val="0"/>
        <w:spacing w:after="120" w:line="276" w:lineRule="auto"/>
        <w:contextualSpacing/>
        <w:rPr>
          <w:rFonts w:ascii="Times New Roman" w:hAnsi="Times New Roman"/>
          <w:i/>
          <w:color w:val="FFFFFF" w:themeColor="background1"/>
          <w:lang w:val="en-GB"/>
        </w:rPr>
      </w:pPr>
      <w:r w:rsidRPr="0019398D">
        <w:rPr>
          <w:rFonts w:ascii="Times New Roman" w:hAnsi="Times New Roman"/>
          <w:b/>
          <w:i/>
          <w:color w:val="FFFFFF" w:themeColor="background1"/>
          <w:lang w:val="en-GB"/>
        </w:rPr>
        <w:t>Key question:</w:t>
      </w:r>
      <w:r w:rsidRPr="0019398D">
        <w:rPr>
          <w:rFonts w:ascii="Times New Roman" w:hAnsi="Times New Roman"/>
          <w:i/>
          <w:color w:val="FFFFFF" w:themeColor="background1"/>
          <w:lang w:val="en-GB"/>
        </w:rPr>
        <w:t xml:space="preserve"> Are the current credentialing systems (both academic and professional) in place meeting the criteria of the above definitions? And are these based on a public health competency framework (national or international)?</w:t>
      </w:r>
    </w:p>
    <w:p w14:paraId="6D0C9856" w14:textId="77777777" w:rsidR="0019398D" w:rsidRDefault="0019398D" w:rsidP="00C03365">
      <w:pPr>
        <w:spacing w:line="276" w:lineRule="auto"/>
        <w:jc w:val="both"/>
        <w:rPr>
          <w:rFonts w:ascii="Times New Roman" w:hAnsi="Times New Roman"/>
          <w:lang w:val="en-GB"/>
        </w:rPr>
      </w:pPr>
    </w:p>
    <w:p w14:paraId="173D0591" w14:textId="77777777" w:rsidR="0019398D" w:rsidRDefault="0019398D" w:rsidP="00C03365">
      <w:pPr>
        <w:spacing w:line="276" w:lineRule="auto"/>
        <w:jc w:val="both"/>
        <w:rPr>
          <w:rFonts w:ascii="Times New Roman" w:hAnsi="Times New Roman"/>
          <w:lang w:val="en-GB"/>
        </w:rPr>
      </w:pPr>
    </w:p>
    <w:p w14:paraId="1B0B5BED" w14:textId="77777777" w:rsidR="00C26A2C" w:rsidRPr="00FE36C3" w:rsidRDefault="007B6DAD" w:rsidP="00C03365">
      <w:pPr>
        <w:spacing w:line="276" w:lineRule="auto"/>
        <w:jc w:val="both"/>
        <w:rPr>
          <w:szCs w:val="22"/>
          <w:lang w:val="en-GB"/>
        </w:rPr>
      </w:pPr>
      <w:r w:rsidRPr="0019398D">
        <w:rPr>
          <w:rFonts w:ascii="Times New Roman" w:hAnsi="Times New Roman"/>
          <w:b/>
          <w:lang w:val="en-GB"/>
        </w:rPr>
        <w:t>Credentialing for public health professionals</w:t>
      </w:r>
      <w:r w:rsidRPr="00FE36C3">
        <w:rPr>
          <w:rFonts w:ascii="Times New Roman" w:hAnsi="Times New Roman"/>
          <w:lang w:val="en-GB"/>
        </w:rPr>
        <w:t xml:space="preserve"> </w:t>
      </w:r>
      <w:r w:rsidRPr="007A4B79">
        <w:rPr>
          <w:rFonts w:ascii="Times New Roman" w:hAnsi="Times New Roman"/>
          <w:lang w:val="en-GB"/>
        </w:rPr>
        <w:t>is</w:t>
      </w:r>
      <w:r w:rsidRPr="00637CC2">
        <w:rPr>
          <w:rFonts w:ascii="Times New Roman" w:hAnsi="Times New Roman"/>
          <w:lang w:val="en-GB"/>
        </w:rPr>
        <w:t xml:space="preserve"> the process of obtaining, verifying, and assessing the qualifications of public health professionals to provide services/operations for a public health organi</w:t>
      </w:r>
      <w:r w:rsidR="00744A20" w:rsidRPr="00637CC2">
        <w:rPr>
          <w:rFonts w:ascii="Times New Roman" w:hAnsi="Times New Roman"/>
          <w:lang w:val="en-GB"/>
        </w:rPr>
        <w:t>s</w:t>
      </w:r>
      <w:r w:rsidRPr="00637CC2">
        <w:rPr>
          <w:rFonts w:ascii="Times New Roman" w:hAnsi="Times New Roman"/>
          <w:lang w:val="en-GB"/>
        </w:rPr>
        <w:t xml:space="preserve">ation/system; credentials constitute documented evidence of </w:t>
      </w:r>
      <w:r w:rsidR="00CD3ED7" w:rsidRPr="00637CC2">
        <w:rPr>
          <w:rFonts w:ascii="Times New Roman" w:hAnsi="Times New Roman"/>
          <w:lang w:val="en-GB"/>
        </w:rPr>
        <w:t>such</w:t>
      </w:r>
      <w:r w:rsidRPr="00637CC2">
        <w:rPr>
          <w:rFonts w:ascii="Times New Roman" w:hAnsi="Times New Roman"/>
          <w:lang w:val="en-GB"/>
        </w:rPr>
        <w:t xml:space="preserve"> qualifications</w:t>
      </w:r>
      <w:r w:rsidRPr="00637CC2">
        <w:rPr>
          <w:rFonts w:ascii="Times New Roman" w:hAnsi="Times New Roman"/>
          <w:szCs w:val="22"/>
          <w:lang w:val="en-GB"/>
        </w:rPr>
        <w:t xml:space="preserve">. </w:t>
      </w:r>
      <w:r w:rsidR="00CD3ED7" w:rsidRPr="00FE36C3">
        <w:rPr>
          <w:szCs w:val="22"/>
          <w:lang w:val="en-GB"/>
        </w:rPr>
        <w:t>Recognition of public health as a profession requires we reach a common body of knowledge</w:t>
      </w:r>
      <w:r w:rsidR="00246D0C">
        <w:rPr>
          <w:szCs w:val="22"/>
          <w:lang w:val="en-GB"/>
        </w:rPr>
        <w:t>,</w:t>
      </w:r>
      <w:r w:rsidR="00CD3ED7" w:rsidRPr="00FE36C3">
        <w:rPr>
          <w:szCs w:val="22"/>
          <w:lang w:val="en-GB"/>
        </w:rPr>
        <w:t xml:space="preserve"> skills (as defined by competencies), and assurance of a competent workforce, with thoroughly established standards (</w:t>
      </w:r>
      <w:r w:rsidR="00F36F86">
        <w:rPr>
          <w:szCs w:val="22"/>
          <w:lang w:val="en-GB"/>
        </w:rPr>
        <w:t>based on</w:t>
      </w:r>
      <w:r w:rsidR="00CD3ED7" w:rsidRPr="00FE36C3">
        <w:rPr>
          <w:szCs w:val="22"/>
          <w:lang w:val="en-GB"/>
        </w:rPr>
        <w:t xml:space="preserve"> accreditation and credentialing services). Assurance of competencies for public health graduates entering the profession</w:t>
      </w:r>
      <w:r w:rsidR="00434B38">
        <w:rPr>
          <w:szCs w:val="22"/>
          <w:lang w:val="en-GB"/>
        </w:rPr>
        <w:t xml:space="preserve"> occurs</w:t>
      </w:r>
      <w:r w:rsidR="00CD3ED7" w:rsidRPr="00FE36C3">
        <w:rPr>
          <w:szCs w:val="22"/>
          <w:lang w:val="en-GB"/>
        </w:rPr>
        <w:t xml:space="preserve"> through accredited education and training</w:t>
      </w:r>
      <w:r w:rsidR="00434B38">
        <w:rPr>
          <w:szCs w:val="22"/>
          <w:lang w:val="en-GB"/>
        </w:rPr>
        <w:t xml:space="preserve">. </w:t>
      </w:r>
      <w:r w:rsidR="003139E8">
        <w:rPr>
          <w:szCs w:val="22"/>
          <w:lang w:val="en-GB"/>
        </w:rPr>
        <w:t>Certification</w:t>
      </w:r>
      <w:r w:rsidR="00CD3ED7" w:rsidRPr="00FE36C3">
        <w:rPr>
          <w:szCs w:val="22"/>
          <w:lang w:val="en-GB"/>
        </w:rPr>
        <w:t xml:space="preserve"> by relevant </w:t>
      </w:r>
      <w:r w:rsidR="00CD3ED7" w:rsidRPr="0019398D">
        <w:rPr>
          <w:b/>
          <w:szCs w:val="22"/>
          <w:lang w:val="en-GB"/>
        </w:rPr>
        <w:t>academic credentials</w:t>
      </w:r>
      <w:r w:rsidR="00CD3ED7" w:rsidRPr="00FE36C3">
        <w:rPr>
          <w:szCs w:val="22"/>
          <w:lang w:val="en-GB"/>
        </w:rPr>
        <w:t xml:space="preserve"> is a step in the process</w:t>
      </w:r>
      <w:r w:rsidR="00465267">
        <w:rPr>
          <w:szCs w:val="22"/>
          <w:lang w:val="en-GB"/>
        </w:rPr>
        <w:t xml:space="preserve"> towards professional credentialing</w:t>
      </w:r>
      <w:r w:rsidR="00CD3ED7" w:rsidRPr="00FE36C3">
        <w:rPr>
          <w:szCs w:val="22"/>
          <w:lang w:val="en-GB"/>
        </w:rPr>
        <w:t xml:space="preserve">; however, this fails to reach a significant part of the workforce that lacks a formal public health training background. </w:t>
      </w:r>
      <w:r w:rsidR="00CD3ED7" w:rsidRPr="0019398D">
        <w:rPr>
          <w:b/>
          <w:szCs w:val="22"/>
          <w:lang w:val="en-GB"/>
        </w:rPr>
        <w:t>Professional credentialing</w:t>
      </w:r>
      <w:r w:rsidR="00CD3ED7" w:rsidRPr="00FE36C3">
        <w:rPr>
          <w:szCs w:val="22"/>
          <w:lang w:val="en-GB"/>
        </w:rPr>
        <w:t xml:space="preserve"> can allow members of this workforce a means to demonstrate their competency in public health regardless of their educational background and concurrently allow graduates of public health programmes to show employers that they meet formal requirements for employability. For both, periodic renewal of credentials can assure that necessary continuing education and retraining is in place to help public health workers define a career path.</w:t>
      </w:r>
    </w:p>
    <w:p w14:paraId="1DD25B2E" w14:textId="77777777" w:rsidR="008448CD" w:rsidRPr="00637CC2" w:rsidRDefault="008448CD" w:rsidP="00C03365">
      <w:pPr>
        <w:spacing w:line="276" w:lineRule="auto"/>
        <w:jc w:val="both"/>
        <w:rPr>
          <w:rFonts w:ascii="Times New Roman" w:hAnsi="Times New Roman"/>
          <w:lang w:val="en-GB"/>
        </w:rPr>
      </w:pPr>
    </w:p>
    <w:p w14:paraId="2A00C383" w14:textId="77777777" w:rsidR="0023063B" w:rsidRDefault="007B6DAD" w:rsidP="00C03365">
      <w:pPr>
        <w:spacing w:line="276" w:lineRule="auto"/>
        <w:jc w:val="both"/>
        <w:rPr>
          <w:rFonts w:ascii="Times New Roman" w:hAnsi="Times New Roman"/>
          <w:lang w:val="en-GB"/>
        </w:rPr>
      </w:pPr>
      <w:r w:rsidRPr="0019398D">
        <w:rPr>
          <w:rFonts w:ascii="Times New Roman" w:hAnsi="Times New Roman"/>
          <w:b/>
          <w:lang w:val="en-GB"/>
        </w:rPr>
        <w:t xml:space="preserve">A </w:t>
      </w:r>
      <w:r w:rsidR="00282576" w:rsidRPr="0019398D">
        <w:rPr>
          <w:rFonts w:ascii="Times New Roman" w:hAnsi="Times New Roman"/>
          <w:b/>
          <w:lang w:val="en-GB"/>
        </w:rPr>
        <w:t>p</w:t>
      </w:r>
      <w:r w:rsidRPr="0019398D">
        <w:rPr>
          <w:rFonts w:ascii="Times New Roman" w:hAnsi="Times New Roman"/>
          <w:b/>
          <w:lang w:val="en-GB"/>
        </w:rPr>
        <w:t xml:space="preserve">rofessional </w:t>
      </w:r>
      <w:r w:rsidR="00E61C51" w:rsidRPr="0019398D">
        <w:rPr>
          <w:rFonts w:ascii="Times New Roman" w:hAnsi="Times New Roman"/>
          <w:b/>
          <w:lang w:val="en-GB"/>
        </w:rPr>
        <w:t xml:space="preserve">credentialing </w:t>
      </w:r>
      <w:r w:rsidRPr="0019398D">
        <w:rPr>
          <w:rFonts w:ascii="Times New Roman" w:hAnsi="Times New Roman"/>
          <w:b/>
          <w:lang w:val="en-GB"/>
        </w:rPr>
        <w:t>system</w:t>
      </w:r>
      <w:r w:rsidRPr="00FE36C3">
        <w:rPr>
          <w:rFonts w:ascii="Times New Roman" w:hAnsi="Times New Roman"/>
          <w:lang w:val="en-GB"/>
        </w:rPr>
        <w:t xml:space="preserve"> </w:t>
      </w:r>
      <w:r w:rsidRPr="002433D1">
        <w:rPr>
          <w:rFonts w:ascii="Times New Roman" w:hAnsi="Times New Roman"/>
          <w:lang w:val="en-GB"/>
        </w:rPr>
        <w:t xml:space="preserve">is a system of ensuring an official and/or legal </w:t>
      </w:r>
      <w:r w:rsidR="00E61C51" w:rsidRPr="002433D1">
        <w:rPr>
          <w:rFonts w:ascii="Times New Roman" w:hAnsi="Times New Roman"/>
          <w:lang w:val="en-GB"/>
        </w:rPr>
        <w:t xml:space="preserve">recognition </w:t>
      </w:r>
      <w:r w:rsidRPr="002433D1">
        <w:rPr>
          <w:rFonts w:ascii="Times New Roman" w:hAnsi="Times New Roman"/>
          <w:lang w:val="en-GB"/>
        </w:rPr>
        <w:t xml:space="preserve">to engage in a regulated professional activity, </w:t>
      </w:r>
      <w:r w:rsidR="00E61C51" w:rsidRPr="002433D1">
        <w:rPr>
          <w:rFonts w:ascii="Times New Roman" w:hAnsi="Times New Roman"/>
          <w:lang w:val="en-GB"/>
        </w:rPr>
        <w:t>e</w:t>
      </w:r>
      <w:r w:rsidR="00744A20" w:rsidRPr="002433D1">
        <w:rPr>
          <w:rFonts w:ascii="Times New Roman" w:hAnsi="Times New Roman"/>
          <w:lang w:val="en-GB"/>
        </w:rPr>
        <w:t xml:space="preserve">, </w:t>
      </w:r>
      <w:r w:rsidR="00E61C51" w:rsidRPr="002433D1">
        <w:rPr>
          <w:rFonts w:ascii="Times New Roman" w:hAnsi="Times New Roman"/>
          <w:lang w:val="en-GB"/>
        </w:rPr>
        <w:t>via</w:t>
      </w:r>
      <w:r w:rsidR="00744A20" w:rsidRPr="002433D1">
        <w:rPr>
          <w:rFonts w:ascii="Times New Roman" w:hAnsi="Times New Roman"/>
          <w:lang w:val="en-GB"/>
        </w:rPr>
        <w:t xml:space="preserve"> specific </w:t>
      </w:r>
      <w:r w:rsidR="00E61C51" w:rsidRPr="002433D1">
        <w:rPr>
          <w:rFonts w:ascii="Times New Roman" w:hAnsi="Times New Roman"/>
          <w:lang w:val="en-GB"/>
        </w:rPr>
        <w:t>licensing, certification or</w:t>
      </w:r>
      <w:r w:rsidR="00744A20" w:rsidRPr="002433D1">
        <w:rPr>
          <w:rFonts w:ascii="Times New Roman" w:hAnsi="Times New Roman"/>
          <w:lang w:val="en-GB"/>
        </w:rPr>
        <w:t xml:space="preserve"> registration scheme</w:t>
      </w:r>
      <w:r w:rsidRPr="002433D1">
        <w:rPr>
          <w:rFonts w:ascii="Times New Roman" w:hAnsi="Times New Roman"/>
          <w:lang w:val="en-GB"/>
        </w:rPr>
        <w:t>.</w:t>
      </w:r>
      <w:r w:rsidRPr="002433D1">
        <w:rPr>
          <w:rFonts w:ascii="Times New Roman" w:hAnsi="Times New Roman"/>
          <w:iCs/>
          <w:lang w:val="en-GB"/>
        </w:rPr>
        <w:t xml:space="preserve"> These measures need to be based on a </w:t>
      </w:r>
      <w:r w:rsidRPr="002433D1">
        <w:rPr>
          <w:rFonts w:ascii="Times New Roman" w:hAnsi="Times New Roman"/>
          <w:lang w:val="en-GB"/>
        </w:rPr>
        <w:t>competency framework</w:t>
      </w:r>
      <w:r w:rsidR="00744A20" w:rsidRPr="002433D1">
        <w:rPr>
          <w:rFonts w:ascii="Times New Roman" w:hAnsi="Times New Roman"/>
          <w:lang w:val="en-GB"/>
        </w:rPr>
        <w:t>, supported by key leaders in the organisations where public health professionals work, and considered by the public health workforce development plans</w:t>
      </w:r>
      <w:r w:rsidRPr="002433D1">
        <w:rPr>
          <w:rFonts w:ascii="Times New Roman" w:hAnsi="Times New Roman"/>
          <w:lang w:val="en-GB"/>
        </w:rPr>
        <w:t>.</w:t>
      </w:r>
      <w:r w:rsidR="00744A20" w:rsidRPr="002433D1">
        <w:rPr>
          <w:rFonts w:ascii="Times New Roman" w:hAnsi="Times New Roman"/>
          <w:lang w:val="en-GB"/>
        </w:rPr>
        <w:t xml:space="preserve"> </w:t>
      </w:r>
    </w:p>
    <w:p w14:paraId="7A593D39" w14:textId="77777777" w:rsidR="0023063B" w:rsidRDefault="0023063B" w:rsidP="00C03365">
      <w:pPr>
        <w:spacing w:line="276" w:lineRule="auto"/>
        <w:jc w:val="both"/>
        <w:rPr>
          <w:rFonts w:ascii="Times New Roman" w:hAnsi="Times New Roman"/>
          <w:lang w:val="en-GB"/>
        </w:rPr>
      </w:pPr>
    </w:p>
    <w:p w14:paraId="4C8E9C3B" w14:textId="77777777" w:rsidR="0023063B" w:rsidRPr="00FE36C3" w:rsidRDefault="0023063B" w:rsidP="00FE36C3">
      <w:pPr>
        <w:shd w:val="clear" w:color="auto" w:fill="02508B"/>
        <w:spacing w:line="360" w:lineRule="auto"/>
        <w:jc w:val="both"/>
        <w:rPr>
          <w:rFonts w:ascii="Times New Roman" w:hAnsi="Times New Roman"/>
          <w:i/>
          <w:color w:val="FFFFFF" w:themeColor="background1"/>
          <w:lang w:val="en-GB"/>
        </w:rPr>
      </w:pPr>
      <w:r w:rsidRPr="006804C0">
        <w:rPr>
          <w:rFonts w:ascii="Times New Roman" w:hAnsi="Times New Roman"/>
          <w:b/>
          <w:i/>
          <w:color w:val="FFFFFF" w:themeColor="background1"/>
          <w:lang w:val="en-GB"/>
        </w:rPr>
        <w:t>Key question:</w:t>
      </w:r>
      <w:r w:rsidRPr="006804C0">
        <w:rPr>
          <w:rFonts w:ascii="Times New Roman" w:hAnsi="Times New Roman"/>
          <w:i/>
          <w:color w:val="FFFFFF" w:themeColor="background1"/>
          <w:lang w:val="en-GB"/>
        </w:rPr>
        <w:t xml:space="preserve"> Are the processes of the existing credentialing systems being adhered to by organisational and system leaders?</w:t>
      </w:r>
    </w:p>
    <w:p w14:paraId="160C6C43" w14:textId="77777777" w:rsidR="00B949C4" w:rsidRPr="00637CC2" w:rsidRDefault="00B949C4" w:rsidP="00C03365">
      <w:pPr>
        <w:spacing w:line="276" w:lineRule="auto"/>
        <w:jc w:val="both"/>
        <w:rPr>
          <w:rFonts w:ascii="Times New Roman" w:hAnsi="Times New Roman"/>
          <w:lang w:val="en-GB"/>
        </w:rPr>
      </w:pPr>
    </w:p>
    <w:p w14:paraId="75A1FE3C" w14:textId="77777777" w:rsidR="00B949C4" w:rsidRPr="00637CC2" w:rsidRDefault="00B949C4" w:rsidP="00C03365">
      <w:pPr>
        <w:spacing w:line="276" w:lineRule="auto"/>
        <w:jc w:val="both"/>
        <w:rPr>
          <w:rFonts w:ascii="Times New Roman" w:hAnsi="Times New Roman"/>
          <w:lang w:val="en-GB"/>
        </w:rPr>
      </w:pPr>
      <w:r w:rsidRPr="0019398D">
        <w:rPr>
          <w:rFonts w:ascii="Times New Roman" w:hAnsi="Times New Roman"/>
          <w:b/>
          <w:lang w:val="en-GB"/>
        </w:rPr>
        <w:t>Professional</w:t>
      </w:r>
      <w:r w:rsidR="00DE6EA0" w:rsidRPr="0019398D">
        <w:rPr>
          <w:rFonts w:ascii="Times New Roman" w:hAnsi="Times New Roman"/>
          <w:b/>
          <w:lang w:val="en-GB"/>
        </w:rPr>
        <w:t xml:space="preserve"> credentialing</w:t>
      </w:r>
      <w:r w:rsidR="00DE6EA0">
        <w:rPr>
          <w:rFonts w:ascii="Times New Roman" w:hAnsi="Times New Roman"/>
          <w:lang w:val="en-GB"/>
        </w:rPr>
        <w:t xml:space="preserve"> schemes can </w:t>
      </w:r>
      <w:r w:rsidRPr="00637CC2">
        <w:rPr>
          <w:rFonts w:ascii="Times New Roman" w:hAnsi="Times New Roman"/>
          <w:lang w:val="en-GB"/>
        </w:rPr>
        <w:t>regulate what credentials are required to undertake certain roles within the public health system, and provide good practice, guidance or legislation. This can mean developing a system of credentialing for individuals that allows them to demonstrate that they meet professional standards and competency frameworks and establishing continuing professional development and regular appraisal. Respect for and adherence to standards and processes by a professional bodies and employers is essential. Professional credentialing schemes are contingent on a pro-active organised professional public health body able to work in partnership with employers and government as will be discussed in the section on Professional Organi</w:t>
      </w:r>
      <w:r w:rsidR="00F35367">
        <w:rPr>
          <w:rFonts w:ascii="Times New Roman" w:hAnsi="Times New Roman"/>
          <w:lang w:val="en-GB"/>
        </w:rPr>
        <w:t>s</w:t>
      </w:r>
      <w:r w:rsidRPr="00637CC2">
        <w:rPr>
          <w:rFonts w:ascii="Times New Roman" w:hAnsi="Times New Roman"/>
          <w:lang w:val="en-GB"/>
        </w:rPr>
        <w:t>ation.</w:t>
      </w:r>
    </w:p>
    <w:p w14:paraId="62A330F7" w14:textId="77777777" w:rsidR="007B6DAD" w:rsidRPr="00637CC2" w:rsidRDefault="007B6DAD" w:rsidP="007B6DAD">
      <w:pPr>
        <w:spacing w:line="276" w:lineRule="auto"/>
        <w:rPr>
          <w:rFonts w:ascii="Times New Roman" w:hAnsi="Times New Roman"/>
          <w:lang w:val="en-GB"/>
        </w:rPr>
      </w:pPr>
    </w:p>
    <w:p w14:paraId="299A6699" w14:textId="77777777" w:rsidR="002433D1" w:rsidRPr="00FE36C3" w:rsidRDefault="005D076A"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Are </w:t>
      </w:r>
      <w:r w:rsidR="004E7DB3" w:rsidRPr="00FE36C3">
        <w:rPr>
          <w:rFonts w:ascii="Times New Roman" w:hAnsi="Times New Roman"/>
          <w:i/>
          <w:color w:val="FFFFFF" w:themeColor="background1"/>
          <w:lang w:val="en-GB"/>
        </w:rPr>
        <w:t xml:space="preserve">professional </w:t>
      </w:r>
      <w:r w:rsidRPr="00FE36C3">
        <w:rPr>
          <w:rFonts w:ascii="Times New Roman" w:hAnsi="Times New Roman"/>
          <w:i/>
          <w:color w:val="FFFFFF" w:themeColor="background1"/>
          <w:lang w:val="en-GB"/>
        </w:rPr>
        <w:t xml:space="preserve">credentialing procedures being used to regularly appraise public health </w:t>
      </w:r>
      <w:r w:rsidR="004E7DB3" w:rsidRPr="00FE36C3">
        <w:rPr>
          <w:rFonts w:ascii="Times New Roman" w:hAnsi="Times New Roman"/>
          <w:i/>
          <w:color w:val="FFFFFF" w:themeColor="background1"/>
          <w:lang w:val="en-GB"/>
        </w:rPr>
        <w:t>workforce</w:t>
      </w:r>
      <w:r w:rsidRPr="00FE36C3">
        <w:rPr>
          <w:rFonts w:ascii="Times New Roman" w:hAnsi="Times New Roman"/>
          <w:i/>
          <w:color w:val="FFFFFF" w:themeColor="background1"/>
          <w:lang w:val="en-GB"/>
        </w:rPr>
        <w:t xml:space="preserve">? </w:t>
      </w:r>
    </w:p>
    <w:p w14:paraId="235EC085" w14:textId="77777777" w:rsidR="005D076A" w:rsidRPr="00637CC2" w:rsidRDefault="005D076A" w:rsidP="00FE36C3">
      <w:pPr>
        <w:pStyle w:val="ListParagraph"/>
        <w:autoSpaceDE w:val="0"/>
        <w:autoSpaceDN w:val="0"/>
        <w:adjustRightInd w:val="0"/>
        <w:spacing w:after="120" w:line="276" w:lineRule="auto"/>
        <w:ind w:left="0"/>
        <w:rPr>
          <w:lang w:val="en-GB"/>
        </w:rPr>
      </w:pPr>
    </w:p>
    <w:p w14:paraId="050C65FE" w14:textId="77777777" w:rsidR="00B949C4" w:rsidRDefault="005D076A" w:rsidP="005D076A">
      <w:pPr>
        <w:spacing w:line="276" w:lineRule="auto"/>
        <w:jc w:val="both"/>
        <w:rPr>
          <w:szCs w:val="22"/>
          <w:lang w:val="en-GB"/>
        </w:rPr>
      </w:pPr>
      <w:r w:rsidRPr="00FE36C3">
        <w:rPr>
          <w:szCs w:val="22"/>
          <w:lang w:val="en-GB"/>
        </w:rPr>
        <w:t xml:space="preserve">In the area of professional regulation, except for licensing of medical professionals who choose to specialize in public health, there is still very little in place with only a few countries offering </w:t>
      </w:r>
      <w:r w:rsidRPr="00FE36C3">
        <w:rPr>
          <w:szCs w:val="22"/>
          <w:lang w:val="en-GB"/>
        </w:rPr>
        <w:lastRenderedPageBreak/>
        <w:t xml:space="preserve">credentialing schemes for the wider public health workforce (e.g., via opening up the specialist system to individuals with non-medical backgrounds and/or offering other voluntary systems allowing for certification or registration). </w:t>
      </w:r>
      <w:r w:rsidR="007514A5">
        <w:rPr>
          <w:rFonts w:ascii="Times New Roman" w:hAnsi="Times New Roman"/>
          <w:lang w:val="en-GB"/>
        </w:rPr>
        <w:t>See appendix 2</w:t>
      </w:r>
      <w:r w:rsidR="0019398D">
        <w:rPr>
          <w:rFonts w:ascii="Times New Roman" w:hAnsi="Times New Roman"/>
          <w:lang w:val="en-GB"/>
        </w:rPr>
        <w:t xml:space="preserve"> </w:t>
      </w:r>
      <w:r w:rsidRPr="00637CC2">
        <w:rPr>
          <w:rFonts w:ascii="Times New Roman" w:hAnsi="Times New Roman"/>
          <w:lang w:val="en-GB"/>
        </w:rPr>
        <w:t xml:space="preserve">for resources on </w:t>
      </w:r>
      <w:r w:rsidRPr="00637CC2">
        <w:rPr>
          <w:rFonts w:ascii="Times New Roman" w:hAnsi="Times New Roman"/>
          <w:i/>
          <w:lang w:val="en-GB"/>
        </w:rPr>
        <w:t>implementing public health professional credentialing</w:t>
      </w:r>
      <w:r w:rsidR="007514A5">
        <w:rPr>
          <w:rFonts w:ascii="Times New Roman" w:hAnsi="Times New Roman"/>
          <w:lang w:val="en-GB"/>
        </w:rPr>
        <w:t xml:space="preserve"> and appendix 3 for </w:t>
      </w:r>
      <w:r w:rsidR="007E3C39">
        <w:rPr>
          <w:rFonts w:ascii="Times New Roman" w:hAnsi="Times New Roman"/>
          <w:i/>
          <w:lang w:val="en-GB"/>
        </w:rPr>
        <w:t>case studies 2 and 5</w:t>
      </w:r>
      <w:r w:rsidR="007514A5">
        <w:rPr>
          <w:rFonts w:ascii="Times New Roman" w:hAnsi="Times New Roman"/>
          <w:lang w:val="en-GB"/>
        </w:rPr>
        <w:t>.</w:t>
      </w:r>
      <w:r w:rsidR="002433D1">
        <w:rPr>
          <w:szCs w:val="22"/>
          <w:lang w:val="en-GB"/>
        </w:rPr>
        <w:t xml:space="preserve"> </w:t>
      </w:r>
      <w:r w:rsidR="00B949C4" w:rsidRPr="00FE36C3">
        <w:rPr>
          <w:szCs w:val="22"/>
          <w:lang w:val="en-GB"/>
        </w:rPr>
        <w:t>Professional credentialing in public health would, once introduced widely, increase professionalism of the public health workforce and build careers, providing evidence of mastery of core knowledge and skills; not least providing an assurance to the served community of the professional standard (met and maintained) of the workforce.</w:t>
      </w:r>
    </w:p>
    <w:p w14:paraId="47B1732D" w14:textId="77777777" w:rsidR="002433D1" w:rsidRPr="00637CC2" w:rsidRDefault="002433D1" w:rsidP="00FE36C3">
      <w:pPr>
        <w:pStyle w:val="ListParagraph"/>
        <w:autoSpaceDE w:val="0"/>
        <w:autoSpaceDN w:val="0"/>
        <w:adjustRightInd w:val="0"/>
        <w:spacing w:after="120" w:line="276" w:lineRule="auto"/>
        <w:ind w:left="0"/>
        <w:rPr>
          <w:rFonts w:ascii="Times New Roman" w:hAnsi="Times New Roman"/>
          <w:i/>
          <w:lang w:val="en-GB"/>
        </w:rPr>
      </w:pPr>
    </w:p>
    <w:p w14:paraId="7D9C5E22" w14:textId="77777777" w:rsidR="002433D1" w:rsidRPr="00FE36C3" w:rsidRDefault="002433D1" w:rsidP="00FE36C3">
      <w:pPr>
        <w:shd w:val="clear" w:color="auto" w:fill="02508B"/>
        <w:spacing w:line="276" w:lineRule="auto"/>
        <w:jc w:val="both"/>
        <w:rPr>
          <w:rFonts w:ascii="Times New Roman" w:hAnsi="Times New Roman"/>
          <w:color w:val="FFFFFF" w:themeColor="background1"/>
          <w:szCs w:val="22"/>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Is the professional public health body tasked with professional credentialing subject to good governance and sufficiently funded to be able to achieve its mandate?</w:t>
      </w:r>
    </w:p>
    <w:p w14:paraId="72D447EB" w14:textId="77777777" w:rsidR="007B6DAD" w:rsidRPr="00637CC2" w:rsidRDefault="007B6DAD" w:rsidP="00727630">
      <w:pPr>
        <w:rPr>
          <w:rFonts w:ascii="Times New Roman" w:hAnsi="Times New Roman"/>
          <w:lang w:val="en-GB"/>
        </w:rPr>
      </w:pPr>
    </w:p>
    <w:p w14:paraId="54D7EF17" w14:textId="77777777" w:rsidR="00FE5FCC" w:rsidRPr="00637CC2" w:rsidRDefault="00E31215" w:rsidP="00E31215">
      <w:pPr>
        <w:pStyle w:val="Heading3"/>
        <w:rPr>
          <w:lang w:val="en-GB"/>
        </w:rPr>
      </w:pPr>
      <w:r w:rsidRPr="00637CC2">
        <w:rPr>
          <w:lang w:val="en-GB"/>
        </w:rPr>
        <w:t xml:space="preserve">3.e </w:t>
      </w:r>
      <w:r w:rsidR="005A2931" w:rsidRPr="00637CC2">
        <w:rPr>
          <w:lang w:val="en-GB"/>
        </w:rPr>
        <w:t>Developing code of ethics and professional conduct</w:t>
      </w:r>
    </w:p>
    <w:p w14:paraId="7AFC34C5" w14:textId="77777777" w:rsidR="002652D0" w:rsidRPr="00637CC2" w:rsidRDefault="002652D0" w:rsidP="002652D0">
      <w:pPr>
        <w:rPr>
          <w:rFonts w:ascii="Times New Roman" w:hAnsi="Times New Roman"/>
          <w:b/>
          <w:lang w:val="en-GB"/>
        </w:rPr>
      </w:pPr>
    </w:p>
    <w:p w14:paraId="38816D97" w14:textId="77777777" w:rsidR="00213E7E" w:rsidRPr="00637CC2" w:rsidRDefault="0004353F" w:rsidP="00687160">
      <w:pPr>
        <w:spacing w:line="276" w:lineRule="auto"/>
        <w:jc w:val="both"/>
        <w:rPr>
          <w:rFonts w:ascii="Times New Roman" w:hAnsi="Times New Roman"/>
          <w:szCs w:val="22"/>
          <w:lang w:val="en-GB"/>
        </w:rPr>
      </w:pPr>
      <w:r w:rsidRPr="00637CC2">
        <w:rPr>
          <w:rFonts w:ascii="Times New Roman" w:hAnsi="Times New Roman"/>
          <w:szCs w:val="22"/>
          <w:lang w:val="en-GB"/>
        </w:rPr>
        <w:t>A Code of Ethics and Professional Conduct</w:t>
      </w:r>
      <w:r w:rsidRPr="00637CC2" w:rsidDel="00AA31E1">
        <w:rPr>
          <w:rFonts w:ascii="Times New Roman" w:hAnsi="Times New Roman"/>
          <w:szCs w:val="22"/>
          <w:lang w:val="en-GB"/>
        </w:rPr>
        <w:t xml:space="preserve"> </w:t>
      </w:r>
      <w:r w:rsidRPr="00637CC2">
        <w:rPr>
          <w:rFonts w:ascii="Times New Roman" w:hAnsi="Times New Roman"/>
          <w:szCs w:val="22"/>
          <w:lang w:val="en-GB"/>
        </w:rPr>
        <w:t xml:space="preserve">for public health </w:t>
      </w:r>
      <w:r w:rsidR="00D904D9" w:rsidRPr="00637CC2">
        <w:rPr>
          <w:rFonts w:ascii="Times New Roman" w:hAnsi="Times New Roman"/>
          <w:szCs w:val="22"/>
          <w:lang w:val="en-GB"/>
        </w:rPr>
        <w:t>helps</w:t>
      </w:r>
      <w:r w:rsidRPr="00637CC2">
        <w:rPr>
          <w:rFonts w:ascii="Times New Roman" w:hAnsi="Times New Roman"/>
          <w:szCs w:val="22"/>
          <w:lang w:val="en-GB"/>
        </w:rPr>
        <w:t xml:space="preserve"> </w:t>
      </w:r>
      <w:r w:rsidR="00D904D9" w:rsidRPr="00637CC2">
        <w:rPr>
          <w:rFonts w:ascii="Times New Roman" w:hAnsi="Times New Roman"/>
          <w:szCs w:val="22"/>
          <w:lang w:val="en-GB"/>
        </w:rPr>
        <w:t>define</w:t>
      </w:r>
      <w:r w:rsidRPr="00637CC2">
        <w:rPr>
          <w:rFonts w:ascii="Times New Roman" w:hAnsi="Times New Roman"/>
          <w:szCs w:val="22"/>
          <w:lang w:val="en-GB"/>
        </w:rPr>
        <w:t xml:space="preserve"> norms</w:t>
      </w:r>
      <w:r w:rsidR="00FC21EB" w:rsidRPr="00637CC2">
        <w:rPr>
          <w:rFonts w:ascii="Times New Roman" w:hAnsi="Times New Roman"/>
          <w:szCs w:val="22"/>
          <w:lang w:val="en-GB"/>
        </w:rPr>
        <w:t xml:space="preserve">, </w:t>
      </w:r>
      <w:r w:rsidRPr="00637CC2">
        <w:rPr>
          <w:rFonts w:ascii="Times New Roman" w:hAnsi="Times New Roman"/>
          <w:szCs w:val="22"/>
          <w:lang w:val="en-GB"/>
        </w:rPr>
        <w:t xml:space="preserve">values </w:t>
      </w:r>
      <w:r w:rsidR="00FC21EB" w:rsidRPr="00637CC2">
        <w:rPr>
          <w:rFonts w:ascii="Times New Roman" w:hAnsi="Times New Roman"/>
          <w:szCs w:val="22"/>
          <w:lang w:val="en-GB"/>
        </w:rPr>
        <w:t xml:space="preserve">and standards </w:t>
      </w:r>
      <w:r w:rsidRPr="00637CC2">
        <w:rPr>
          <w:rFonts w:ascii="Times New Roman" w:hAnsi="Times New Roman"/>
          <w:szCs w:val="22"/>
          <w:lang w:val="en-GB"/>
        </w:rPr>
        <w:t xml:space="preserve">that are considered to be essential for public health and clarify the purpose of its professional activities. </w:t>
      </w:r>
      <w:r w:rsidR="00022B6B" w:rsidRPr="00637CC2">
        <w:rPr>
          <w:rFonts w:ascii="Times New Roman" w:hAnsi="Times New Roman"/>
          <w:szCs w:val="22"/>
          <w:lang w:val="en-GB"/>
        </w:rPr>
        <w:t xml:space="preserve">Norms and values </w:t>
      </w:r>
      <w:r w:rsidR="00687160" w:rsidRPr="00637CC2">
        <w:rPr>
          <w:rFonts w:ascii="Times New Roman" w:hAnsi="Times New Roman"/>
          <w:szCs w:val="22"/>
          <w:lang w:val="en-GB"/>
        </w:rPr>
        <w:t>playing a</w:t>
      </w:r>
      <w:r w:rsidR="00022B6B" w:rsidRPr="00637CC2">
        <w:rPr>
          <w:rFonts w:ascii="Times New Roman" w:hAnsi="Times New Roman"/>
          <w:szCs w:val="22"/>
          <w:lang w:val="en-GB"/>
        </w:rPr>
        <w:t xml:space="preserve"> central role in </w:t>
      </w:r>
      <w:r w:rsidR="00687160" w:rsidRPr="00637CC2">
        <w:rPr>
          <w:rFonts w:ascii="Times New Roman" w:hAnsi="Times New Roman"/>
          <w:szCs w:val="22"/>
          <w:lang w:val="en-GB"/>
        </w:rPr>
        <w:t xml:space="preserve">public health </w:t>
      </w:r>
      <w:r w:rsidR="00022B6B" w:rsidRPr="00637CC2">
        <w:rPr>
          <w:rFonts w:ascii="Times New Roman" w:hAnsi="Times New Roman"/>
          <w:szCs w:val="22"/>
          <w:lang w:val="en-GB"/>
        </w:rPr>
        <w:t xml:space="preserve">professional codes of conducts </w:t>
      </w:r>
      <w:r w:rsidR="00687160" w:rsidRPr="00637CC2">
        <w:rPr>
          <w:rFonts w:ascii="Times New Roman" w:hAnsi="Times New Roman"/>
          <w:szCs w:val="22"/>
          <w:lang w:val="en-GB"/>
        </w:rPr>
        <w:t xml:space="preserve">can </w:t>
      </w:r>
      <w:r w:rsidR="00022B6B" w:rsidRPr="00637CC2">
        <w:rPr>
          <w:rFonts w:ascii="Times New Roman" w:hAnsi="Times New Roman"/>
          <w:szCs w:val="22"/>
          <w:lang w:val="en-GB"/>
        </w:rPr>
        <w:t>vary (</w:t>
      </w:r>
      <w:r w:rsidR="009B7298">
        <w:rPr>
          <w:rFonts w:ascii="Times New Roman" w:hAnsi="Times New Roman"/>
          <w:szCs w:val="22"/>
          <w:lang w:val="en-GB"/>
        </w:rPr>
        <w:t>Laaser et al. 2017</w:t>
      </w:r>
      <w:r w:rsidR="00022B6B" w:rsidRPr="00637CC2">
        <w:rPr>
          <w:rFonts w:ascii="Times New Roman" w:hAnsi="Times New Roman"/>
          <w:szCs w:val="22"/>
          <w:lang w:val="en-GB"/>
        </w:rPr>
        <w:t xml:space="preserve">). </w:t>
      </w:r>
    </w:p>
    <w:p w14:paraId="585615CB" w14:textId="77777777" w:rsidR="00B72841" w:rsidRPr="00637CC2" w:rsidRDefault="00B72841" w:rsidP="00B72841">
      <w:pPr>
        <w:spacing w:line="276" w:lineRule="auto"/>
        <w:rPr>
          <w:rFonts w:ascii="Times New Roman" w:hAnsi="Times New Roman"/>
          <w:lang w:val="en-GB"/>
        </w:rPr>
      </w:pPr>
    </w:p>
    <w:p w14:paraId="798EE1B6" w14:textId="77777777" w:rsidR="00B72841" w:rsidRPr="00FE36C3" w:rsidRDefault="00B72841"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What are the </w:t>
      </w:r>
      <w:r w:rsidR="000474C7" w:rsidRPr="00FE36C3">
        <w:rPr>
          <w:rFonts w:ascii="Times New Roman" w:hAnsi="Times New Roman"/>
          <w:i/>
          <w:color w:val="FFFFFF" w:themeColor="background1"/>
          <w:lang w:val="en-GB"/>
        </w:rPr>
        <w:t xml:space="preserve">key </w:t>
      </w:r>
      <w:r w:rsidRPr="00FE36C3">
        <w:rPr>
          <w:rFonts w:ascii="Times New Roman" w:hAnsi="Times New Roman"/>
          <w:i/>
          <w:color w:val="FFFFFF" w:themeColor="background1"/>
          <w:lang w:val="en-GB"/>
        </w:rPr>
        <w:t>public health norms and values in your country ?</w:t>
      </w:r>
    </w:p>
    <w:p w14:paraId="79760291" w14:textId="77777777" w:rsidR="00B72841" w:rsidRPr="00637CC2" w:rsidRDefault="00B72841" w:rsidP="00687160">
      <w:pPr>
        <w:spacing w:line="276" w:lineRule="auto"/>
        <w:jc w:val="both"/>
        <w:rPr>
          <w:rFonts w:ascii="Times New Roman" w:hAnsi="Times New Roman"/>
          <w:lang w:val="en-GB"/>
        </w:rPr>
      </w:pPr>
    </w:p>
    <w:p w14:paraId="3F4D73D4" w14:textId="77777777" w:rsidR="00465CB3" w:rsidRPr="00637CC2" w:rsidRDefault="00213E7E" w:rsidP="00465CB3">
      <w:pPr>
        <w:spacing w:line="276" w:lineRule="auto"/>
        <w:jc w:val="both"/>
        <w:rPr>
          <w:rFonts w:ascii="Times New Roman" w:hAnsi="Times New Roman"/>
          <w:lang w:val="en-GB"/>
        </w:rPr>
      </w:pPr>
      <w:r w:rsidRPr="00637CC2">
        <w:rPr>
          <w:rFonts w:ascii="Times New Roman" w:hAnsi="Times New Roman"/>
          <w:szCs w:val="22"/>
          <w:lang w:val="en-GB"/>
        </w:rPr>
        <w:t xml:space="preserve">The ethos of a profession can be codified in a document referred to as a code of conduct. </w:t>
      </w:r>
      <w:r w:rsidR="00465CB3" w:rsidRPr="00637CC2">
        <w:rPr>
          <w:rFonts w:ascii="Times New Roman" w:hAnsi="Times New Roman"/>
          <w:lang w:val="en-GB"/>
        </w:rPr>
        <w:t>By codifying norms and values into a code of conduct</w:t>
      </w:r>
      <w:r w:rsidR="000474C7" w:rsidRPr="00637CC2">
        <w:rPr>
          <w:rFonts w:ascii="Times New Roman" w:hAnsi="Times New Roman"/>
          <w:lang w:val="en-GB"/>
        </w:rPr>
        <w:t>,</w:t>
      </w:r>
      <w:r w:rsidR="00465CB3" w:rsidRPr="00637CC2">
        <w:rPr>
          <w:rFonts w:ascii="Times New Roman" w:hAnsi="Times New Roman"/>
          <w:lang w:val="en-GB"/>
        </w:rPr>
        <w:t xml:space="preserve"> professions can set ethical obligations and standards for professional organi</w:t>
      </w:r>
      <w:r w:rsidR="00F35367">
        <w:rPr>
          <w:rFonts w:ascii="Times New Roman" w:hAnsi="Times New Roman"/>
          <w:lang w:val="en-GB"/>
        </w:rPr>
        <w:t>s</w:t>
      </w:r>
      <w:r w:rsidR="00465CB3" w:rsidRPr="00637CC2">
        <w:rPr>
          <w:rFonts w:ascii="Times New Roman" w:hAnsi="Times New Roman"/>
          <w:lang w:val="en-GB"/>
        </w:rPr>
        <w:t>ations and individuals in a changing and ethically often challenging professional environment</w:t>
      </w:r>
      <w:r w:rsidR="003D0BE7">
        <w:rPr>
          <w:rFonts w:ascii="Times New Roman" w:hAnsi="Times New Roman"/>
          <w:lang w:val="en-GB"/>
        </w:rPr>
        <w:t xml:space="preserve"> (Laaser et al., </w:t>
      </w:r>
      <w:r w:rsidR="003D0BE7" w:rsidRPr="0045095A">
        <w:rPr>
          <w:rFonts w:ascii="Times New Roman" w:hAnsi="Times New Roman"/>
          <w:szCs w:val="22"/>
          <w:lang w:val="en-GB"/>
        </w:rPr>
        <w:t>2017;</w:t>
      </w:r>
      <w:r w:rsidR="00E8054B" w:rsidRPr="0045095A">
        <w:rPr>
          <w:rFonts w:ascii="Times New Roman" w:hAnsi="Times New Roman"/>
          <w:szCs w:val="22"/>
          <w:lang w:val="en-GB"/>
        </w:rPr>
        <w:t xml:space="preserve"> </w:t>
      </w:r>
      <w:r w:rsidR="0045095A" w:rsidRPr="0045095A">
        <w:rPr>
          <w:rFonts w:ascii="Times New Roman" w:hAnsi="Times New Roman"/>
          <w:szCs w:val="22"/>
          <w:lang w:val="en" w:eastAsia="nl-NL"/>
        </w:rPr>
        <w:t xml:space="preserve">Lee, Fisher &amp; Jennings, </w:t>
      </w:r>
      <w:r w:rsidR="003D0BE7" w:rsidRPr="0045095A">
        <w:rPr>
          <w:rFonts w:ascii="Times New Roman" w:hAnsi="Times New Roman"/>
          <w:szCs w:val="22"/>
          <w:lang w:val="en" w:eastAsia="nl-NL"/>
        </w:rPr>
        <w:t>2016).</w:t>
      </w:r>
      <w:r w:rsidR="003D0BE7" w:rsidRPr="00D86831">
        <w:rPr>
          <w:rFonts w:ascii="Times New Roman" w:hAnsi="Times New Roman"/>
          <w:sz w:val="20"/>
          <w:szCs w:val="20"/>
          <w:lang w:val="en" w:eastAsia="nl-NL"/>
        </w:rPr>
        <w:t xml:space="preserve"> </w:t>
      </w:r>
      <w:r w:rsidR="00465CB3" w:rsidRPr="00637CC2">
        <w:rPr>
          <w:rFonts w:ascii="Times New Roman" w:hAnsi="Times New Roman"/>
          <w:lang w:val="en-GB"/>
        </w:rPr>
        <w:t>A code of conduct is a precondition for professionali</w:t>
      </w:r>
      <w:r w:rsidR="003D26A5">
        <w:rPr>
          <w:rFonts w:ascii="Times New Roman" w:hAnsi="Times New Roman"/>
          <w:lang w:val="en-GB"/>
        </w:rPr>
        <w:t>s</w:t>
      </w:r>
      <w:r w:rsidR="00465CB3" w:rsidRPr="00637CC2">
        <w:rPr>
          <w:rFonts w:ascii="Times New Roman" w:hAnsi="Times New Roman"/>
          <w:lang w:val="en-GB"/>
        </w:rPr>
        <w:t>ation of the public health professional in its own right. In some countries, such codes may also have a regulatory impact in the sense that professions are self-regulated under a delegation of power by national authorities. In such cases, to respect the professional code of conduct becomes a legal obligation.</w:t>
      </w:r>
    </w:p>
    <w:p w14:paraId="19616F4C" w14:textId="77777777" w:rsidR="00286293" w:rsidRPr="00637CC2" w:rsidRDefault="00286293" w:rsidP="00286293">
      <w:pPr>
        <w:spacing w:line="276" w:lineRule="auto"/>
        <w:jc w:val="both"/>
        <w:rPr>
          <w:rFonts w:ascii="Times New Roman" w:hAnsi="Times New Roman"/>
          <w:szCs w:val="22"/>
          <w:lang w:val="en-GB"/>
        </w:rPr>
      </w:pPr>
    </w:p>
    <w:p w14:paraId="49F783EF" w14:textId="77777777" w:rsidR="00286293" w:rsidRPr="00FE36C3" w:rsidRDefault="00286293"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Does your country have a code of ethics for public health professionals?</w:t>
      </w:r>
    </w:p>
    <w:p w14:paraId="378D530C" w14:textId="77777777" w:rsidR="005E29BB" w:rsidRPr="00637CC2" w:rsidRDefault="005E29BB" w:rsidP="00687160">
      <w:pPr>
        <w:spacing w:line="276" w:lineRule="auto"/>
        <w:jc w:val="both"/>
        <w:rPr>
          <w:rFonts w:ascii="Times New Roman" w:hAnsi="Times New Roman"/>
          <w:szCs w:val="22"/>
          <w:lang w:val="en-GB"/>
        </w:rPr>
      </w:pPr>
    </w:p>
    <w:p w14:paraId="43B7CA6D" w14:textId="43833AA1" w:rsidR="00213E7E" w:rsidRPr="00637CC2" w:rsidRDefault="00213E7E" w:rsidP="00687160">
      <w:pPr>
        <w:spacing w:line="276" w:lineRule="auto"/>
        <w:jc w:val="both"/>
        <w:rPr>
          <w:rFonts w:ascii="Times New Roman" w:hAnsi="Times New Roman"/>
          <w:szCs w:val="22"/>
          <w:lang w:val="en-GB"/>
        </w:rPr>
      </w:pPr>
      <w:r w:rsidRPr="00637CC2">
        <w:rPr>
          <w:rFonts w:ascii="Times New Roman" w:hAnsi="Times New Roman"/>
          <w:szCs w:val="22"/>
          <w:lang w:val="en-GB"/>
        </w:rPr>
        <w:t xml:space="preserve">Codes of Ethics </w:t>
      </w:r>
      <w:r w:rsidR="00B72841" w:rsidRPr="00637CC2">
        <w:rPr>
          <w:rFonts w:ascii="Times New Roman" w:hAnsi="Times New Roman"/>
          <w:szCs w:val="22"/>
          <w:lang w:val="en-GB"/>
        </w:rPr>
        <w:t>should</w:t>
      </w:r>
      <w:r w:rsidRPr="00637CC2">
        <w:rPr>
          <w:rFonts w:ascii="Times New Roman" w:hAnsi="Times New Roman"/>
          <w:szCs w:val="22"/>
          <w:lang w:val="en-GB"/>
        </w:rPr>
        <w:t xml:space="preserve"> be regularly revisited in light of social, professional and other developments</w:t>
      </w:r>
      <w:r w:rsidR="002557D6">
        <w:rPr>
          <w:rFonts w:ascii="Times New Roman" w:hAnsi="Times New Roman"/>
          <w:szCs w:val="22"/>
          <w:lang w:val="en-GB"/>
        </w:rPr>
        <w:t xml:space="preserve"> (</w:t>
      </w:r>
      <w:r w:rsidR="002557D6" w:rsidRPr="00637CC2">
        <w:rPr>
          <w:rFonts w:ascii="Times New Roman" w:hAnsi="Times New Roman"/>
          <w:lang w:val="en-GB"/>
        </w:rPr>
        <w:t xml:space="preserve">see Case Study </w:t>
      </w:r>
      <w:r w:rsidR="002557D6">
        <w:rPr>
          <w:rFonts w:ascii="Times New Roman" w:hAnsi="Times New Roman"/>
          <w:lang w:val="en-GB"/>
        </w:rPr>
        <w:t>6</w:t>
      </w:r>
      <w:r w:rsidR="002557D6" w:rsidRPr="00637CC2">
        <w:rPr>
          <w:rFonts w:ascii="Times New Roman" w:hAnsi="Times New Roman"/>
          <w:lang w:val="en-GB"/>
        </w:rPr>
        <w:t xml:space="preserve"> in Appendix 3) </w:t>
      </w:r>
      <w:r w:rsidRPr="00637CC2">
        <w:rPr>
          <w:rFonts w:ascii="Times New Roman" w:hAnsi="Times New Roman"/>
          <w:szCs w:val="22"/>
          <w:lang w:val="en-GB"/>
        </w:rPr>
        <w:t>and might need regular</w:t>
      </w:r>
      <w:r w:rsidR="002178FF">
        <w:rPr>
          <w:rFonts w:ascii="Times New Roman" w:hAnsi="Times New Roman"/>
          <w:szCs w:val="22"/>
          <w:lang w:val="en-GB"/>
        </w:rPr>
        <w:t xml:space="preserve"> </w:t>
      </w:r>
      <w:r w:rsidRPr="00637CC2">
        <w:rPr>
          <w:rFonts w:ascii="Times New Roman" w:hAnsi="Times New Roman"/>
          <w:szCs w:val="22"/>
          <w:lang w:val="en-GB"/>
        </w:rPr>
        <w:t>adjustments</w:t>
      </w:r>
      <w:r w:rsidR="005018D2">
        <w:rPr>
          <w:rFonts w:ascii="Times New Roman" w:hAnsi="Times New Roman"/>
          <w:szCs w:val="22"/>
          <w:lang w:val="en-GB"/>
        </w:rPr>
        <w:t xml:space="preserve"> (Lee, Fisher &amp; Jennings, 2016)</w:t>
      </w:r>
      <w:r w:rsidRPr="00637CC2">
        <w:rPr>
          <w:rFonts w:ascii="Times New Roman" w:hAnsi="Times New Roman"/>
          <w:szCs w:val="22"/>
          <w:lang w:val="en-GB"/>
        </w:rPr>
        <w:t xml:space="preserve">. Code of Ethics for public health </w:t>
      </w:r>
      <w:r w:rsidR="002D2B95" w:rsidRPr="00637CC2">
        <w:rPr>
          <w:rFonts w:ascii="Times New Roman" w:hAnsi="Times New Roman"/>
          <w:szCs w:val="22"/>
          <w:lang w:val="en-GB"/>
        </w:rPr>
        <w:t>in one country may</w:t>
      </w:r>
      <w:r w:rsidRPr="00637CC2">
        <w:rPr>
          <w:rFonts w:ascii="Times New Roman" w:hAnsi="Times New Roman"/>
          <w:szCs w:val="22"/>
          <w:lang w:val="en-GB"/>
        </w:rPr>
        <w:t xml:space="preserve"> differ </w:t>
      </w:r>
      <w:r w:rsidR="002D2B95" w:rsidRPr="00637CC2">
        <w:rPr>
          <w:rFonts w:ascii="Times New Roman" w:hAnsi="Times New Roman"/>
          <w:szCs w:val="22"/>
          <w:lang w:val="en-GB"/>
        </w:rPr>
        <w:t xml:space="preserve">from the country’s </w:t>
      </w:r>
      <w:r w:rsidRPr="00637CC2">
        <w:rPr>
          <w:rFonts w:ascii="Times New Roman" w:hAnsi="Times New Roman"/>
          <w:szCs w:val="22"/>
          <w:lang w:val="en-GB"/>
        </w:rPr>
        <w:t>Code of Ethics for medicine – as different norms and values are foundational</w:t>
      </w:r>
      <w:r w:rsidR="002D2B95" w:rsidRPr="00637CC2">
        <w:rPr>
          <w:rFonts w:ascii="Times New Roman" w:hAnsi="Times New Roman"/>
          <w:szCs w:val="22"/>
          <w:lang w:val="en-GB"/>
        </w:rPr>
        <w:t xml:space="preserve"> to these separate professions</w:t>
      </w:r>
      <w:r w:rsidRPr="00637CC2">
        <w:rPr>
          <w:rFonts w:ascii="Times New Roman" w:hAnsi="Times New Roman"/>
          <w:szCs w:val="22"/>
          <w:lang w:val="en-GB"/>
        </w:rPr>
        <w:t xml:space="preserve">. In public health, the issues dealt with are </w:t>
      </w:r>
      <w:r w:rsidR="004E5A29" w:rsidRPr="00637CC2">
        <w:rPr>
          <w:rFonts w:ascii="Times New Roman" w:hAnsi="Times New Roman"/>
          <w:szCs w:val="22"/>
          <w:lang w:val="en-GB"/>
        </w:rPr>
        <w:t>multi</w:t>
      </w:r>
      <w:r w:rsidR="0085251F" w:rsidRPr="00637CC2">
        <w:rPr>
          <w:rFonts w:ascii="Times New Roman" w:hAnsi="Times New Roman"/>
          <w:szCs w:val="22"/>
          <w:lang w:val="en-GB"/>
        </w:rPr>
        <w:t>-</w:t>
      </w:r>
      <w:r w:rsidRPr="00637CC2">
        <w:rPr>
          <w:rFonts w:ascii="Times New Roman" w:hAnsi="Times New Roman"/>
          <w:szCs w:val="22"/>
          <w:lang w:val="en-GB"/>
        </w:rPr>
        <w:t xml:space="preserve"> factor</w:t>
      </w:r>
      <w:r w:rsidR="0085251F" w:rsidRPr="00637CC2">
        <w:rPr>
          <w:rFonts w:ascii="Times New Roman" w:hAnsi="Times New Roman"/>
          <w:szCs w:val="22"/>
          <w:lang w:val="en-GB"/>
        </w:rPr>
        <w:t>ial</w:t>
      </w:r>
      <w:r w:rsidRPr="00637CC2">
        <w:rPr>
          <w:rFonts w:ascii="Times New Roman" w:hAnsi="Times New Roman"/>
          <w:szCs w:val="22"/>
          <w:lang w:val="en-GB"/>
        </w:rPr>
        <w:t xml:space="preserve"> and </w:t>
      </w:r>
      <w:r w:rsidR="0085251F" w:rsidRPr="00637CC2">
        <w:rPr>
          <w:rFonts w:ascii="Times New Roman" w:hAnsi="Times New Roman"/>
          <w:szCs w:val="22"/>
          <w:lang w:val="en-GB"/>
        </w:rPr>
        <w:t>socially-</w:t>
      </w:r>
      <w:r w:rsidR="00FA0AD6" w:rsidRPr="00637CC2">
        <w:rPr>
          <w:rFonts w:ascii="Times New Roman" w:hAnsi="Times New Roman"/>
          <w:szCs w:val="22"/>
          <w:lang w:val="en-GB"/>
        </w:rPr>
        <w:t>influenced,</w:t>
      </w:r>
      <w:r w:rsidR="0085251F" w:rsidRPr="00637CC2">
        <w:rPr>
          <w:rFonts w:ascii="Times New Roman" w:hAnsi="Times New Roman"/>
          <w:szCs w:val="22"/>
          <w:lang w:val="en-GB"/>
        </w:rPr>
        <w:t xml:space="preserve"> </w:t>
      </w:r>
      <w:r w:rsidR="00FA0AD6" w:rsidRPr="00637CC2">
        <w:rPr>
          <w:rFonts w:ascii="Times New Roman" w:hAnsi="Times New Roman"/>
          <w:szCs w:val="22"/>
          <w:lang w:val="en-GB"/>
        </w:rPr>
        <w:t>thereby</w:t>
      </w:r>
      <w:r w:rsidRPr="00637CC2">
        <w:rPr>
          <w:rFonts w:ascii="Times New Roman" w:hAnsi="Times New Roman"/>
          <w:szCs w:val="22"/>
          <w:lang w:val="en-GB"/>
        </w:rPr>
        <w:t xml:space="preserve"> </w:t>
      </w:r>
      <w:r w:rsidR="00567FC0" w:rsidRPr="00637CC2">
        <w:rPr>
          <w:rFonts w:ascii="Times New Roman" w:hAnsi="Times New Roman"/>
          <w:szCs w:val="22"/>
          <w:lang w:val="en-GB"/>
        </w:rPr>
        <w:t>implicating</w:t>
      </w:r>
      <w:r w:rsidRPr="00637CC2">
        <w:rPr>
          <w:rFonts w:ascii="Times New Roman" w:hAnsi="Times New Roman"/>
          <w:szCs w:val="22"/>
          <w:lang w:val="en-GB"/>
        </w:rPr>
        <w:t xml:space="preserve"> </w:t>
      </w:r>
      <w:r w:rsidR="00567FC0" w:rsidRPr="00637CC2">
        <w:rPr>
          <w:rFonts w:ascii="Times New Roman" w:hAnsi="Times New Roman"/>
          <w:szCs w:val="22"/>
          <w:lang w:val="en-GB"/>
        </w:rPr>
        <w:t>a different group of</w:t>
      </w:r>
      <w:r w:rsidRPr="00637CC2">
        <w:rPr>
          <w:rFonts w:ascii="Times New Roman" w:hAnsi="Times New Roman"/>
          <w:szCs w:val="22"/>
          <w:lang w:val="en-GB"/>
        </w:rPr>
        <w:t xml:space="preserve"> stakeholders, their rights but also their interests. </w:t>
      </w:r>
    </w:p>
    <w:p w14:paraId="7CDD93FB" w14:textId="77777777" w:rsidR="00286293" w:rsidRPr="00637CC2" w:rsidRDefault="00286293" w:rsidP="00286293">
      <w:pPr>
        <w:spacing w:line="276" w:lineRule="auto"/>
        <w:jc w:val="both"/>
        <w:rPr>
          <w:rFonts w:ascii="Times New Roman" w:hAnsi="Times New Roman"/>
          <w:szCs w:val="22"/>
          <w:lang w:val="en-GB"/>
        </w:rPr>
      </w:pPr>
    </w:p>
    <w:p w14:paraId="5B8302F6" w14:textId="77777777" w:rsidR="00286293" w:rsidRPr="00FE36C3" w:rsidRDefault="00286293" w:rsidP="00FE36C3">
      <w:pPr>
        <w:pStyle w:val="ListParagraph"/>
        <w:shd w:val="clear" w:color="auto" w:fill="02508B"/>
        <w:autoSpaceDE w:val="0"/>
        <w:autoSpaceDN w:val="0"/>
        <w:adjustRightInd w:val="0"/>
        <w:spacing w:after="120" w:line="276" w:lineRule="auto"/>
        <w:ind w:left="0"/>
        <w:rPr>
          <w:rFonts w:ascii="Times New Roman" w:hAnsi="Times New Roman"/>
          <w:i/>
          <w:color w:val="FFFFFF" w:themeColor="background1"/>
          <w:lang w:val="en-GB"/>
        </w:rPr>
      </w:pPr>
      <w:r w:rsidRPr="00FE36C3">
        <w:rPr>
          <w:rFonts w:ascii="Times New Roman" w:hAnsi="Times New Roman"/>
          <w:b/>
          <w:i/>
          <w:color w:val="FFFFFF" w:themeColor="background1"/>
          <w:lang w:val="en-GB"/>
        </w:rPr>
        <w:t>Key question:</w:t>
      </w:r>
      <w:r w:rsidRPr="00FE36C3">
        <w:rPr>
          <w:rFonts w:ascii="Times New Roman" w:hAnsi="Times New Roman"/>
          <w:i/>
          <w:color w:val="FFFFFF" w:themeColor="background1"/>
          <w:lang w:val="en-GB"/>
        </w:rPr>
        <w:t xml:space="preserve"> Has the code of conduct for public health professionals been updated to reflect the changing social, professional and important stakeholder developments?</w:t>
      </w:r>
    </w:p>
    <w:bookmarkEnd w:id="41"/>
    <w:p w14:paraId="4C157E18" w14:textId="77777777" w:rsidR="009540B2" w:rsidRPr="00637CC2" w:rsidRDefault="009540B2" w:rsidP="009540B2">
      <w:pPr>
        <w:spacing w:line="276" w:lineRule="auto"/>
        <w:jc w:val="both"/>
        <w:rPr>
          <w:rFonts w:ascii="Times New Roman" w:hAnsi="Times New Roman"/>
          <w:color w:val="00B050"/>
          <w:szCs w:val="22"/>
          <w:lang w:val="en-GB"/>
        </w:rPr>
      </w:pPr>
    </w:p>
    <w:p w14:paraId="6F9339AE" w14:textId="77777777" w:rsidR="00E31215" w:rsidRPr="00637CC2" w:rsidRDefault="00E31215">
      <w:pPr>
        <w:spacing w:after="200"/>
        <w:rPr>
          <w:rFonts w:eastAsiaTheme="majorEastAsia" w:cstheme="majorBidi"/>
          <w:b/>
          <w:bCs/>
          <w:sz w:val="28"/>
          <w:szCs w:val="28"/>
          <w:lang w:val="en-GB"/>
        </w:rPr>
      </w:pPr>
      <w:r w:rsidRPr="00637CC2">
        <w:rPr>
          <w:lang w:val="en-GB"/>
        </w:rPr>
        <w:br w:type="page"/>
      </w:r>
    </w:p>
    <w:p w14:paraId="7E18B5AD" w14:textId="77777777" w:rsidR="00811E1A" w:rsidRPr="00637CC2" w:rsidRDefault="004234C0" w:rsidP="00F1496F">
      <w:pPr>
        <w:pStyle w:val="Heading1"/>
        <w:rPr>
          <w:lang w:val="en-GB"/>
        </w:rPr>
      </w:pPr>
      <w:bookmarkStart w:id="74" w:name="_Toc415313155"/>
      <w:r w:rsidRPr="00637CC2">
        <w:rPr>
          <w:lang w:val="en-GB"/>
        </w:rPr>
        <w:lastRenderedPageBreak/>
        <w:t>Conclusion</w:t>
      </w:r>
      <w:bookmarkEnd w:id="74"/>
    </w:p>
    <w:p w14:paraId="14FEBC97" w14:textId="77777777" w:rsidR="00811E1A" w:rsidRPr="00637CC2" w:rsidRDefault="00811E1A" w:rsidP="00811E1A">
      <w:pPr>
        <w:rPr>
          <w:rFonts w:ascii="Times New Roman" w:hAnsi="Times New Roman"/>
          <w:lang w:val="en-GB"/>
        </w:rPr>
      </w:pPr>
    </w:p>
    <w:p w14:paraId="0B95A162" w14:textId="77777777" w:rsidR="0081180B" w:rsidRPr="00637CC2" w:rsidRDefault="0081180B" w:rsidP="00F93567">
      <w:pPr>
        <w:jc w:val="both"/>
        <w:rPr>
          <w:rFonts w:ascii="Times New Roman" w:hAnsi="Times New Roman"/>
          <w:color w:val="222222"/>
          <w:lang w:val="en-GB"/>
        </w:rPr>
      </w:pPr>
      <w:bookmarkStart w:id="75" w:name="_Toc513471722"/>
      <w:bookmarkStart w:id="76" w:name="_Toc513472312"/>
      <w:r w:rsidRPr="00637CC2">
        <w:rPr>
          <w:rFonts w:ascii="Times New Roman" w:hAnsi="Times New Roman"/>
          <w:lang w:val="en-GB"/>
        </w:rPr>
        <w:t>To date, few Member States in the WHO European Region have sought to professionali</w:t>
      </w:r>
      <w:r w:rsidR="003D26A5">
        <w:rPr>
          <w:rFonts w:ascii="Times New Roman" w:hAnsi="Times New Roman"/>
          <w:lang w:val="en-GB"/>
        </w:rPr>
        <w:t>s</w:t>
      </w:r>
      <w:r w:rsidRPr="00637CC2">
        <w:rPr>
          <w:rFonts w:ascii="Times New Roman" w:hAnsi="Times New Roman"/>
          <w:lang w:val="en-GB"/>
        </w:rPr>
        <w:t xml:space="preserve">e the public health workforce. </w:t>
      </w:r>
      <w:r w:rsidR="007D3F56" w:rsidRPr="00637CC2">
        <w:rPr>
          <w:rFonts w:ascii="Times New Roman" w:hAnsi="Times New Roman"/>
          <w:lang w:val="en-GB"/>
        </w:rPr>
        <w:t xml:space="preserve">This </w:t>
      </w:r>
      <w:r w:rsidR="006D51AB" w:rsidRPr="00637CC2">
        <w:rPr>
          <w:rFonts w:ascii="Times New Roman" w:hAnsi="Times New Roman"/>
          <w:lang w:val="en-GB"/>
        </w:rPr>
        <w:t>R</w:t>
      </w:r>
      <w:r w:rsidR="000C4771" w:rsidRPr="00637CC2">
        <w:rPr>
          <w:rFonts w:ascii="Times New Roman" w:hAnsi="Times New Roman"/>
          <w:lang w:val="en-GB"/>
        </w:rPr>
        <w:t xml:space="preserve">oadmap has sought to help Member States build the capacity of the public health workforce to help respond to the growing public health needs in their countries. This </w:t>
      </w:r>
      <w:r w:rsidR="006D51AB" w:rsidRPr="00637CC2">
        <w:rPr>
          <w:rFonts w:ascii="Times New Roman" w:hAnsi="Times New Roman"/>
          <w:lang w:val="en-GB"/>
        </w:rPr>
        <w:t>R</w:t>
      </w:r>
      <w:r w:rsidR="000C4771" w:rsidRPr="00637CC2">
        <w:rPr>
          <w:rFonts w:ascii="Times New Roman" w:hAnsi="Times New Roman"/>
          <w:lang w:val="en-GB"/>
        </w:rPr>
        <w:t>oadmap offers pragmatic and actionable recommendations for professionali</w:t>
      </w:r>
      <w:r w:rsidR="0013185A">
        <w:rPr>
          <w:rFonts w:ascii="Times New Roman" w:hAnsi="Times New Roman"/>
          <w:lang w:val="en-GB"/>
        </w:rPr>
        <w:t>s</w:t>
      </w:r>
      <w:r w:rsidR="000C4771" w:rsidRPr="00637CC2">
        <w:rPr>
          <w:rFonts w:ascii="Times New Roman" w:hAnsi="Times New Roman"/>
          <w:lang w:val="en-GB"/>
        </w:rPr>
        <w:t>ing the public health workforce. To this end, and based on current practice in the WHO European Region, the Road</w:t>
      </w:r>
      <w:r w:rsidR="006D51AB" w:rsidRPr="00637CC2">
        <w:rPr>
          <w:rFonts w:ascii="Times New Roman" w:hAnsi="Times New Roman"/>
          <w:lang w:val="en-GB"/>
        </w:rPr>
        <w:t>m</w:t>
      </w:r>
      <w:r w:rsidR="000C4771" w:rsidRPr="00637CC2">
        <w:rPr>
          <w:rFonts w:ascii="Times New Roman" w:hAnsi="Times New Roman"/>
          <w:lang w:val="en-GB"/>
        </w:rPr>
        <w:t>ap puts forward several possible levers that can be engaged with by the range of stakeholders who have important roles and insights into improving public health. It is n</w:t>
      </w:r>
      <w:r w:rsidR="00D53281" w:rsidRPr="00637CC2">
        <w:rPr>
          <w:rFonts w:ascii="Times New Roman" w:hAnsi="Times New Roman"/>
          <w:lang w:val="en-GB"/>
        </w:rPr>
        <w:t xml:space="preserve">ecessarily embracing a modern approach that </w:t>
      </w:r>
      <w:r w:rsidRPr="00637CC2">
        <w:rPr>
          <w:rFonts w:ascii="Times New Roman" w:hAnsi="Times New Roman"/>
          <w:shd w:val="clear" w:color="auto" w:fill="FFFFFF"/>
          <w:lang w:val="en-GB"/>
        </w:rPr>
        <w:t xml:space="preserve">emphasises cross-sectoral </w:t>
      </w:r>
      <w:r w:rsidR="00F93567" w:rsidRPr="00637CC2">
        <w:rPr>
          <w:rFonts w:ascii="Times New Roman" w:hAnsi="Times New Roman"/>
          <w:shd w:val="clear" w:color="auto" w:fill="FFFFFF"/>
          <w:lang w:val="en-GB"/>
        </w:rPr>
        <w:t>and</w:t>
      </w:r>
      <w:r w:rsidRPr="00637CC2">
        <w:rPr>
          <w:rFonts w:ascii="Times New Roman" w:hAnsi="Times New Roman"/>
          <w:szCs w:val="22"/>
          <w:lang w:val="en-GB"/>
        </w:rPr>
        <w:t xml:space="preserve"> transdisciplinary approach</w:t>
      </w:r>
      <w:r w:rsidR="00F93567" w:rsidRPr="00637CC2">
        <w:rPr>
          <w:rFonts w:ascii="Times New Roman" w:hAnsi="Times New Roman"/>
          <w:szCs w:val="22"/>
          <w:lang w:val="en-GB"/>
        </w:rPr>
        <w:t xml:space="preserve">. </w:t>
      </w:r>
      <w:r w:rsidRPr="00637CC2">
        <w:rPr>
          <w:rFonts w:ascii="Times New Roman" w:hAnsi="Times New Roman"/>
          <w:szCs w:val="22"/>
          <w:shd w:val="clear" w:color="auto" w:fill="FFFFFF"/>
          <w:lang w:val="en-GB"/>
        </w:rPr>
        <w:t>The path to professionali</w:t>
      </w:r>
      <w:r w:rsidR="003D26A5">
        <w:rPr>
          <w:rFonts w:ascii="Times New Roman" w:hAnsi="Times New Roman"/>
          <w:szCs w:val="22"/>
          <w:shd w:val="clear" w:color="auto" w:fill="FFFFFF"/>
          <w:lang w:val="en-GB"/>
        </w:rPr>
        <w:t>s</w:t>
      </w:r>
      <w:r w:rsidRPr="00637CC2">
        <w:rPr>
          <w:rFonts w:ascii="Times New Roman" w:hAnsi="Times New Roman"/>
          <w:szCs w:val="22"/>
          <w:shd w:val="clear" w:color="auto" w:fill="FFFFFF"/>
          <w:lang w:val="en-GB"/>
        </w:rPr>
        <w:t>ation the Public Health Workforce generally involves 1) being clear about the scope and the specific competencies required; 2) identifying key actions area for these professionals and 3) identifying the role of the various actors who are needed to shift towards a more trans-disciplinary response to population health challenges.</w:t>
      </w:r>
    </w:p>
    <w:p w14:paraId="065CECBE" w14:textId="77777777" w:rsidR="0081180B" w:rsidRPr="00637CC2" w:rsidRDefault="0081180B" w:rsidP="0081180B">
      <w:pPr>
        <w:spacing w:line="276" w:lineRule="auto"/>
        <w:jc w:val="both"/>
        <w:rPr>
          <w:rFonts w:ascii="Times New Roman" w:hAnsi="Times New Roman"/>
          <w:szCs w:val="22"/>
          <w:shd w:val="clear" w:color="auto" w:fill="FFFFFF"/>
          <w:lang w:val="en-GB"/>
        </w:rPr>
      </w:pPr>
    </w:p>
    <w:p w14:paraId="35F2FB15" w14:textId="77777777" w:rsidR="00AB46F6" w:rsidRPr="00637CC2" w:rsidRDefault="0081180B" w:rsidP="00FE36C3">
      <w:pPr>
        <w:spacing w:after="360" w:line="276" w:lineRule="auto"/>
        <w:jc w:val="both"/>
        <w:rPr>
          <w:rFonts w:ascii="Times New Roman" w:hAnsi="Times New Roman"/>
          <w:lang w:val="en-GB"/>
        </w:rPr>
      </w:pPr>
      <w:r w:rsidRPr="00637CC2">
        <w:rPr>
          <w:rFonts w:ascii="Times New Roman" w:hAnsi="Times New Roman"/>
          <w:szCs w:val="22"/>
          <w:shd w:val="clear" w:color="auto" w:fill="FFFFFF"/>
          <w:lang w:val="en-GB"/>
        </w:rPr>
        <w:t xml:space="preserve">Without this clarity it is difficult for Member States </w:t>
      </w:r>
      <w:r w:rsidRPr="00637CC2">
        <w:rPr>
          <w:rFonts w:ascii="Times New Roman" w:hAnsi="Times New Roman"/>
          <w:szCs w:val="22"/>
          <w:lang w:val="en-GB"/>
        </w:rPr>
        <w:t xml:space="preserve">to justify the necessary financial investments into such professionals (their training, employment, and continuous capacity building) but also to set up the resources, or legal and non-legal structures that are necessary to </w:t>
      </w:r>
      <w:r w:rsidRPr="00637CC2">
        <w:rPr>
          <w:rFonts w:ascii="Times New Roman" w:hAnsi="Times New Roman"/>
          <w:color w:val="auto"/>
          <w:szCs w:val="22"/>
          <w:lang w:val="en-GB"/>
        </w:rPr>
        <w:t xml:space="preserve">develop and </w:t>
      </w:r>
      <w:r w:rsidRPr="00637CC2">
        <w:rPr>
          <w:rFonts w:ascii="Times New Roman" w:hAnsi="Times New Roman"/>
          <w:szCs w:val="22"/>
          <w:lang w:val="en-GB"/>
        </w:rPr>
        <w:t xml:space="preserve">secure this workforce. </w:t>
      </w:r>
      <w:bookmarkEnd w:id="75"/>
      <w:bookmarkEnd w:id="76"/>
    </w:p>
    <w:p w14:paraId="45972819" w14:textId="77777777" w:rsidR="007C1ED9" w:rsidRPr="00637CC2" w:rsidRDefault="007C1ED9" w:rsidP="00A974A0">
      <w:pPr>
        <w:spacing w:line="276" w:lineRule="auto"/>
        <w:rPr>
          <w:rFonts w:ascii="Times New Roman" w:eastAsiaTheme="majorEastAsia" w:hAnsi="Times New Roman"/>
          <w:b/>
          <w:bCs/>
          <w:color w:val="5F497A" w:themeColor="accent4" w:themeShade="BF"/>
          <w:sz w:val="32"/>
          <w:szCs w:val="28"/>
          <w:lang w:val="en-GB"/>
        </w:rPr>
      </w:pPr>
    </w:p>
    <w:p w14:paraId="52EA2E42" w14:textId="77777777" w:rsidR="00097BA1" w:rsidRPr="00637CC2" w:rsidRDefault="00097BA1" w:rsidP="00097BA1">
      <w:pPr>
        <w:spacing w:after="120" w:line="276" w:lineRule="auto"/>
        <w:jc w:val="both"/>
        <w:rPr>
          <w:rFonts w:ascii="Times New Roman" w:hAnsi="Times New Roman"/>
          <w:szCs w:val="22"/>
          <w:lang w:val="en-GB"/>
        </w:rPr>
        <w:sectPr w:rsidR="00097BA1" w:rsidRPr="00637CC2" w:rsidSect="00097BA1">
          <w:headerReference w:type="even" r:id="rId44"/>
          <w:headerReference w:type="default" r:id="rId45"/>
          <w:type w:val="continuous"/>
          <w:pgSz w:w="11900" w:h="16840"/>
          <w:pgMar w:top="1134" w:right="1418" w:bottom="1134" w:left="1418" w:header="709" w:footer="709" w:gutter="0"/>
          <w:cols w:space="708"/>
          <w:docGrid w:linePitch="360"/>
        </w:sectPr>
      </w:pPr>
    </w:p>
    <w:p w14:paraId="7CFD7862" w14:textId="77777777" w:rsidR="004234C0" w:rsidRDefault="0098358F" w:rsidP="00DC2754">
      <w:pPr>
        <w:pStyle w:val="Heading1"/>
        <w:rPr>
          <w:rFonts w:ascii="Times New Roman" w:hAnsi="Times New Roman" w:cs="Times New Roman"/>
          <w:lang w:val="en-GB"/>
        </w:rPr>
      </w:pPr>
      <w:bookmarkStart w:id="77" w:name="_Toc415313156"/>
      <w:r w:rsidRPr="00637CC2">
        <w:rPr>
          <w:rFonts w:ascii="Times New Roman" w:hAnsi="Times New Roman" w:cs="Times New Roman"/>
          <w:lang w:val="en-GB"/>
        </w:rPr>
        <w:lastRenderedPageBreak/>
        <w:t>Reference</w:t>
      </w:r>
      <w:r w:rsidR="004234C0" w:rsidRPr="00637CC2">
        <w:rPr>
          <w:rFonts w:ascii="Times New Roman" w:hAnsi="Times New Roman" w:cs="Times New Roman"/>
          <w:lang w:val="en-GB"/>
        </w:rPr>
        <w:t>s</w:t>
      </w:r>
      <w:bookmarkEnd w:id="77"/>
    </w:p>
    <w:p w14:paraId="230042B6" w14:textId="77777777" w:rsidR="00BB2B86" w:rsidRPr="003549D5" w:rsidRDefault="00BB2B86" w:rsidP="00BB2B86">
      <w:pPr>
        <w:pStyle w:val="EndNoteBibliography"/>
        <w:spacing w:after="0"/>
        <w:ind w:left="720" w:hanging="720"/>
      </w:pPr>
    </w:p>
    <w:p w14:paraId="5C0C0460" w14:textId="77777777" w:rsidR="001D0357" w:rsidRPr="00201EB4" w:rsidRDefault="001D0357" w:rsidP="00201EB4">
      <w:pPr>
        <w:spacing w:after="120"/>
        <w:rPr>
          <w:rFonts w:ascii="Times New Roman" w:hAnsi="Times New Roman"/>
          <w:sz w:val="20"/>
          <w:szCs w:val="20"/>
        </w:rPr>
      </w:pPr>
      <w:r w:rsidRPr="00201EB4">
        <w:rPr>
          <w:rFonts w:ascii="Times New Roman" w:hAnsi="Times New Roman"/>
          <w:sz w:val="20"/>
          <w:szCs w:val="20"/>
        </w:rPr>
        <w:t>Acheson D (1988). Public health in England. The report of the committee of inquiry into the future development of the public health function. London, HMSO.</w:t>
      </w:r>
    </w:p>
    <w:p w14:paraId="5410C2EC" w14:textId="77777777" w:rsidR="00FC174C" w:rsidRPr="00201EB4" w:rsidRDefault="00FC174C" w:rsidP="00201EB4">
      <w:pPr>
        <w:spacing w:after="120"/>
        <w:rPr>
          <w:rFonts w:ascii="Times New Roman" w:hAnsi="Times New Roman"/>
          <w:sz w:val="20"/>
          <w:szCs w:val="20"/>
        </w:rPr>
      </w:pPr>
      <w:r w:rsidRPr="00201EB4">
        <w:rPr>
          <w:rFonts w:ascii="Times New Roman" w:hAnsi="Times New Roman"/>
          <w:sz w:val="20"/>
          <w:szCs w:val="20"/>
        </w:rPr>
        <w:t>ASPHER (2019). ASPHER Public Health Training Academy</w:t>
      </w:r>
      <w:r w:rsidR="009A79BC" w:rsidRPr="00201EB4">
        <w:rPr>
          <w:rFonts w:ascii="Times New Roman" w:hAnsi="Times New Roman"/>
          <w:sz w:val="20"/>
          <w:szCs w:val="20"/>
        </w:rPr>
        <w:t xml:space="preserve"> [website]</w:t>
      </w:r>
      <w:r w:rsidRPr="00201EB4">
        <w:rPr>
          <w:rFonts w:ascii="Times New Roman" w:hAnsi="Times New Roman"/>
          <w:sz w:val="20"/>
          <w:szCs w:val="20"/>
        </w:rPr>
        <w:t>. Association of Schools of Public Health in the European Region (</w:t>
      </w:r>
      <w:hyperlink r:id="rId46" w:history="1">
        <w:r w:rsidRPr="00201EB4">
          <w:rPr>
            <w:rFonts w:ascii="Times New Roman" w:hAnsi="Times New Roman"/>
            <w:sz w:val="20"/>
            <w:szCs w:val="20"/>
          </w:rPr>
          <w:t>http://www.aspher.org/public-health-training-academy-phta.html</w:t>
        </w:r>
      </w:hyperlink>
      <w:r w:rsidRPr="00201EB4">
        <w:rPr>
          <w:rFonts w:ascii="Times New Roman" w:hAnsi="Times New Roman"/>
          <w:sz w:val="20"/>
          <w:szCs w:val="20"/>
        </w:rPr>
        <w:t>, accessed 26 March 2019).</w:t>
      </w:r>
    </w:p>
    <w:p w14:paraId="2212AEBA" w14:textId="77777777" w:rsidR="00583437" w:rsidRPr="00201EB4" w:rsidRDefault="00583437" w:rsidP="00201EB4">
      <w:pPr>
        <w:spacing w:after="120"/>
        <w:rPr>
          <w:rFonts w:ascii="Times New Roman" w:hAnsi="Times New Roman"/>
          <w:sz w:val="20"/>
          <w:szCs w:val="20"/>
        </w:rPr>
      </w:pPr>
      <w:r w:rsidRPr="00201EB4">
        <w:rPr>
          <w:rFonts w:ascii="Times New Roman" w:hAnsi="Times New Roman"/>
          <w:sz w:val="20"/>
          <w:szCs w:val="20"/>
        </w:rPr>
        <w:t>Aluttis CA,  Michelsen M, Costongs C, Brand H, on behalf of the public health capacity consortium (2013). Review of Public Health Capacity in the EU. Luxembourg: European Commission Directorate General for Health and Consumers.</w:t>
      </w:r>
    </w:p>
    <w:p w14:paraId="41C5EAFD" w14:textId="77777777" w:rsidR="00D73209" w:rsidRPr="00201EB4" w:rsidRDefault="00D73209" w:rsidP="00201EB4">
      <w:pPr>
        <w:spacing w:after="120"/>
        <w:rPr>
          <w:rFonts w:ascii="Times New Roman" w:hAnsi="Times New Roman"/>
          <w:sz w:val="20"/>
          <w:szCs w:val="20"/>
        </w:rPr>
      </w:pPr>
      <w:r w:rsidRPr="00D97A3E">
        <w:rPr>
          <w:rFonts w:ascii="Times New Roman" w:hAnsi="Times New Roman"/>
          <w:sz w:val="20"/>
          <w:szCs w:val="20"/>
          <w:lang w:val="nl-NL"/>
        </w:rPr>
        <w:t xml:space="preserve">Aluttis C, Van den Broucke S, Chiotan C, Costongs C, Michelsen K, Brand H (2014). </w:t>
      </w:r>
      <w:r w:rsidRPr="00201EB4">
        <w:rPr>
          <w:rFonts w:ascii="Times New Roman" w:hAnsi="Times New Roman"/>
          <w:sz w:val="20"/>
          <w:szCs w:val="20"/>
        </w:rPr>
        <w:t>Public health and health promotion capacity at national and regional level: a review of conceptual frameworks. J Pub Health Res. 3(1):199.</w:t>
      </w:r>
    </w:p>
    <w:p w14:paraId="60D4C872" w14:textId="77777777" w:rsidR="00203AA8" w:rsidRPr="00201EB4" w:rsidRDefault="00203AA8" w:rsidP="00201EB4">
      <w:pPr>
        <w:spacing w:after="120"/>
        <w:rPr>
          <w:rFonts w:ascii="Times New Roman" w:hAnsi="Times New Roman"/>
          <w:sz w:val="20"/>
          <w:szCs w:val="20"/>
        </w:rPr>
      </w:pPr>
      <w:r w:rsidRPr="00201EB4">
        <w:rPr>
          <w:rFonts w:ascii="Times New Roman" w:hAnsi="Times New Roman"/>
          <w:sz w:val="20"/>
          <w:szCs w:val="20"/>
        </w:rPr>
        <w:t>Public Health Leadership Society (2002). Principle of the Ethical Practice of Public Health. Public Health Leadership Society (</w:t>
      </w:r>
      <w:hyperlink r:id="rId47" w:history="1">
        <w:r w:rsidR="0061104E" w:rsidRPr="00201EB4">
          <w:rPr>
            <w:rFonts w:ascii="Times New Roman" w:hAnsi="Times New Roman"/>
            <w:sz w:val="20"/>
            <w:szCs w:val="20"/>
          </w:rPr>
          <w:t>https://www.apha.org/-/media/files/pdf/membergroups/ethics/ethics_brochure.ashx</w:t>
        </w:r>
      </w:hyperlink>
      <w:r w:rsidR="0061104E" w:rsidRPr="00201EB4">
        <w:rPr>
          <w:rFonts w:ascii="Times New Roman" w:hAnsi="Times New Roman"/>
          <w:sz w:val="20"/>
          <w:szCs w:val="20"/>
        </w:rPr>
        <w:t>,</w:t>
      </w:r>
      <w:r w:rsidRPr="00201EB4">
        <w:rPr>
          <w:rFonts w:ascii="Times New Roman" w:hAnsi="Times New Roman"/>
          <w:sz w:val="20"/>
          <w:szCs w:val="20"/>
        </w:rPr>
        <w:t xml:space="preserve"> accessed 26 March 2019).</w:t>
      </w:r>
    </w:p>
    <w:p w14:paraId="5E1AA3C4" w14:textId="77777777" w:rsidR="00823D98" w:rsidRPr="00201EB4" w:rsidRDefault="00823D98" w:rsidP="00201EB4">
      <w:pPr>
        <w:spacing w:after="120"/>
        <w:rPr>
          <w:rFonts w:ascii="Times New Roman" w:hAnsi="Times New Roman"/>
          <w:sz w:val="20"/>
          <w:szCs w:val="20"/>
        </w:rPr>
      </w:pPr>
      <w:r w:rsidRPr="00201EB4">
        <w:rPr>
          <w:rFonts w:ascii="Times New Roman" w:hAnsi="Times New Roman"/>
          <w:sz w:val="20"/>
          <w:szCs w:val="20"/>
        </w:rPr>
        <w:t>Baggott R (2002). Regulatory politics, health professionals, and the public interest. In: Allsop J, Saks M (editors). Regulating the Health Professions. London: SAGE Publications; 31–46.</w:t>
      </w:r>
    </w:p>
    <w:p w14:paraId="3F0974B0" w14:textId="77777777" w:rsidR="002F6CCE" w:rsidRPr="00201EB4" w:rsidRDefault="002F6CCE" w:rsidP="00201EB4">
      <w:pPr>
        <w:spacing w:after="120"/>
        <w:rPr>
          <w:rFonts w:ascii="Times New Roman" w:hAnsi="Times New Roman"/>
          <w:sz w:val="20"/>
          <w:szCs w:val="20"/>
        </w:rPr>
      </w:pPr>
      <w:r w:rsidRPr="00201EB4">
        <w:rPr>
          <w:rFonts w:ascii="Times New Roman" w:hAnsi="Times New Roman"/>
          <w:sz w:val="20"/>
          <w:szCs w:val="20"/>
        </w:rPr>
        <w:t>Bauer TN, Morrison EW, Callister RR (1998). Organizational socialization: A review and directions for future research. Research in Personnel and Human Resources Management. 16:149–214.</w:t>
      </w:r>
    </w:p>
    <w:p w14:paraId="68CE5FA6" w14:textId="77777777" w:rsidR="004261C8" w:rsidRPr="00201EB4" w:rsidRDefault="004261C8" w:rsidP="00201EB4">
      <w:pPr>
        <w:spacing w:after="120"/>
        <w:rPr>
          <w:rFonts w:ascii="Times New Roman" w:hAnsi="Times New Roman"/>
          <w:sz w:val="20"/>
          <w:szCs w:val="20"/>
        </w:rPr>
      </w:pPr>
      <w:r w:rsidRPr="00201EB4">
        <w:rPr>
          <w:rFonts w:ascii="Times New Roman" w:hAnsi="Times New Roman"/>
          <w:sz w:val="20"/>
          <w:szCs w:val="20"/>
        </w:rPr>
        <w:t>Bernd R, McKee M</w:t>
      </w:r>
      <w:r w:rsidR="004834C9" w:rsidRPr="00201EB4">
        <w:rPr>
          <w:rFonts w:ascii="Times New Roman" w:hAnsi="Times New Roman"/>
          <w:sz w:val="20"/>
          <w:szCs w:val="20"/>
        </w:rPr>
        <w:t>, editors</w:t>
      </w:r>
      <w:r w:rsidRPr="00201EB4">
        <w:rPr>
          <w:rFonts w:ascii="Times New Roman" w:hAnsi="Times New Roman"/>
          <w:sz w:val="20"/>
          <w:szCs w:val="20"/>
        </w:rPr>
        <w:t xml:space="preserve"> (2014). Facets of Public Health in Europe. In: European Observatory on Health Systems and Policies Series. Berkshire: European Observatory on Health Systems and Policies (</w:t>
      </w:r>
      <w:hyperlink r:id="rId48" w:history="1">
        <w:r w:rsidRPr="00201EB4">
          <w:rPr>
            <w:rFonts w:ascii="Times New Roman" w:hAnsi="Times New Roman"/>
            <w:sz w:val="20"/>
            <w:szCs w:val="20"/>
          </w:rPr>
          <w:t>http://www.euro.who.int/__data/assets/pdf_file/0003/271074/Facets-of-Public-Health-in-Europe.pdf</w:t>
        </w:r>
      </w:hyperlink>
      <w:r w:rsidRPr="00201EB4">
        <w:rPr>
          <w:rFonts w:ascii="Times New Roman" w:hAnsi="Times New Roman"/>
          <w:sz w:val="20"/>
          <w:szCs w:val="20"/>
        </w:rPr>
        <w:t>, accessed 25 March 2019).</w:t>
      </w:r>
    </w:p>
    <w:p w14:paraId="503849BB" w14:textId="77777777" w:rsidR="00F26E83" w:rsidRPr="00201EB4" w:rsidRDefault="00F26E83" w:rsidP="00201EB4">
      <w:pPr>
        <w:spacing w:after="120"/>
        <w:rPr>
          <w:rFonts w:ascii="Times New Roman" w:hAnsi="Times New Roman"/>
          <w:sz w:val="20"/>
          <w:szCs w:val="20"/>
        </w:rPr>
      </w:pPr>
      <w:r w:rsidRPr="00201EB4">
        <w:rPr>
          <w:rFonts w:ascii="Times New Roman" w:hAnsi="Times New Roman"/>
          <w:sz w:val="20"/>
          <w:szCs w:val="20"/>
        </w:rPr>
        <w:t>Bertilsson, M (1990). The welfare state, the professions and citizens. In: Torstendahl R, Burrage M (editors). The Formation of Professions: Knowledge, State and Strategy. London: Sage Publications; 114–133.</w:t>
      </w:r>
    </w:p>
    <w:p w14:paraId="1A717064" w14:textId="77777777" w:rsidR="00243AF7" w:rsidRPr="00201EB4" w:rsidRDefault="00243AF7" w:rsidP="00201EB4">
      <w:pPr>
        <w:spacing w:after="120"/>
        <w:rPr>
          <w:rFonts w:ascii="Times New Roman" w:hAnsi="Times New Roman"/>
          <w:sz w:val="20"/>
          <w:szCs w:val="20"/>
        </w:rPr>
      </w:pPr>
      <w:r w:rsidRPr="00201EB4">
        <w:rPr>
          <w:rFonts w:ascii="Times New Roman" w:hAnsi="Times New Roman"/>
          <w:sz w:val="20"/>
          <w:szCs w:val="20"/>
        </w:rPr>
        <w:t>Birt C, Foldspang A (2009). Public health capacity building--not only the property of the medical profession. Eur J Public Health. 19(3):232–235.</w:t>
      </w:r>
    </w:p>
    <w:p w14:paraId="0CF15D8F" w14:textId="77777777" w:rsidR="00E66706" w:rsidRPr="00201EB4" w:rsidRDefault="00E66706" w:rsidP="00201EB4">
      <w:pPr>
        <w:spacing w:after="120"/>
        <w:rPr>
          <w:rFonts w:ascii="Times New Roman" w:hAnsi="Times New Roman"/>
          <w:sz w:val="20"/>
          <w:szCs w:val="20"/>
        </w:rPr>
      </w:pPr>
      <w:r w:rsidRPr="00201EB4">
        <w:rPr>
          <w:rFonts w:ascii="Times New Roman" w:hAnsi="Times New Roman"/>
          <w:sz w:val="20"/>
          <w:szCs w:val="20"/>
        </w:rPr>
        <w:t>Birt C, Foldspang A (2011). European Core Competences for Public Health Professionals (ECCPHP). ASPHER’s European Public Health Core Competences Programme. Brussels: The Association of Schools of Public Health in the European Region (</w:t>
      </w:r>
      <w:hyperlink r:id="rId49" w:history="1">
        <w:r w:rsidRPr="00201EB4">
          <w:rPr>
            <w:rFonts w:ascii="Times New Roman" w:hAnsi="Times New Roman"/>
            <w:sz w:val="20"/>
            <w:szCs w:val="20"/>
          </w:rPr>
          <w:t>http://aspher.org/download/77/eccphp-2011.pdf</w:t>
        </w:r>
      </w:hyperlink>
      <w:r w:rsidRPr="00201EB4">
        <w:rPr>
          <w:rFonts w:ascii="Times New Roman" w:hAnsi="Times New Roman"/>
          <w:sz w:val="20"/>
          <w:szCs w:val="20"/>
        </w:rPr>
        <w:t>, accessed 21 March 2019).</w:t>
      </w:r>
    </w:p>
    <w:p w14:paraId="229EF764" w14:textId="77777777" w:rsidR="00B42475" w:rsidRPr="00201EB4" w:rsidRDefault="00B42475" w:rsidP="00201EB4">
      <w:pPr>
        <w:spacing w:after="120"/>
        <w:rPr>
          <w:rFonts w:ascii="Times New Roman" w:hAnsi="Times New Roman"/>
          <w:sz w:val="20"/>
          <w:szCs w:val="20"/>
        </w:rPr>
      </w:pPr>
      <w:r w:rsidRPr="00201EB4">
        <w:rPr>
          <w:rFonts w:ascii="Times New Roman" w:hAnsi="Times New Roman"/>
          <w:sz w:val="20"/>
          <w:szCs w:val="20"/>
        </w:rPr>
        <w:t>Bjegovic-Mikanovic V, Burazeri G, Laaser U (2013). The framework of public health. Burazeri G, Kragelj LZ (editors). Forum for Public Health in Southeastern Europe; Health: Systems – Lifestyle – Policies: A Handbook for Teachers, Researchers and Health Professionals, volume 1. Lage: Jacobs Publishing Company; 113–125. (</w:t>
      </w:r>
      <w:hyperlink r:id="rId50" w:history="1">
        <w:r w:rsidRPr="00201EB4">
          <w:rPr>
            <w:rFonts w:ascii="Times New Roman" w:hAnsi="Times New Roman"/>
            <w:sz w:val="20"/>
            <w:szCs w:val="20"/>
          </w:rPr>
          <w:t>http://www.seejph.com/index.php/seejph/article/view/166/125</w:t>
        </w:r>
      </w:hyperlink>
      <w:r w:rsidRPr="00201EB4">
        <w:rPr>
          <w:rFonts w:ascii="Times New Roman" w:hAnsi="Times New Roman"/>
          <w:sz w:val="20"/>
          <w:szCs w:val="20"/>
        </w:rPr>
        <w:t>, accessed 19 March 2019).</w:t>
      </w:r>
    </w:p>
    <w:p w14:paraId="478572E5" w14:textId="77777777" w:rsidR="00243AF7" w:rsidRPr="00201EB4" w:rsidRDefault="00243AF7" w:rsidP="00201EB4">
      <w:pPr>
        <w:spacing w:after="120"/>
        <w:rPr>
          <w:rFonts w:ascii="Times New Roman" w:hAnsi="Times New Roman"/>
          <w:sz w:val="20"/>
          <w:szCs w:val="20"/>
        </w:rPr>
      </w:pPr>
      <w:r w:rsidRPr="00201EB4">
        <w:rPr>
          <w:rFonts w:ascii="Times New Roman" w:hAnsi="Times New Roman"/>
          <w:sz w:val="20"/>
          <w:szCs w:val="20"/>
        </w:rPr>
        <w:t>Bjegovic-Mikanovic V, Vukovic D, Otok R, Czabanowska K, Laaser U</w:t>
      </w:r>
      <w:r w:rsidR="00FD7572" w:rsidRPr="00201EB4">
        <w:rPr>
          <w:rFonts w:ascii="Times New Roman" w:hAnsi="Times New Roman"/>
          <w:sz w:val="20"/>
          <w:szCs w:val="20"/>
        </w:rPr>
        <w:t xml:space="preserve"> (2013)</w:t>
      </w:r>
      <w:r w:rsidRPr="00201EB4">
        <w:rPr>
          <w:rFonts w:ascii="Times New Roman" w:hAnsi="Times New Roman"/>
          <w:sz w:val="20"/>
          <w:szCs w:val="20"/>
        </w:rPr>
        <w:t>. Education and training of public health professionals in the European Region: variation and convergence. Int J Public Health. 56(6):801–810.</w:t>
      </w:r>
    </w:p>
    <w:p w14:paraId="6595A48A" w14:textId="77777777" w:rsidR="00B42475" w:rsidRPr="00201EB4" w:rsidRDefault="00B42475" w:rsidP="00201EB4">
      <w:pPr>
        <w:spacing w:after="120"/>
        <w:rPr>
          <w:rFonts w:ascii="Times New Roman" w:hAnsi="Times New Roman"/>
          <w:sz w:val="20"/>
          <w:szCs w:val="20"/>
        </w:rPr>
      </w:pPr>
      <w:r w:rsidRPr="00201EB4">
        <w:rPr>
          <w:rFonts w:ascii="Times New Roman" w:hAnsi="Times New Roman"/>
          <w:sz w:val="20"/>
          <w:szCs w:val="20"/>
        </w:rPr>
        <w:t xml:space="preserve">Bjegovic-Mikanovic V, Santric-Milicevic M, Cichowska A, Krayer von Krauss M, Perfilieva G, Rebac B, et al (2018). Sustaining success: aligning the public health workforce in South-eastern Europe with strategic public health priorities. Int J Public Health. 63(5):651–662. </w:t>
      </w:r>
    </w:p>
    <w:p w14:paraId="38D62ACF" w14:textId="77777777" w:rsidR="00E66A41" w:rsidRPr="00201EB4" w:rsidRDefault="00E66A41" w:rsidP="00201EB4">
      <w:pPr>
        <w:spacing w:after="120"/>
        <w:rPr>
          <w:rFonts w:ascii="Times New Roman" w:hAnsi="Times New Roman"/>
          <w:sz w:val="20"/>
          <w:szCs w:val="20"/>
        </w:rPr>
      </w:pPr>
      <w:r w:rsidRPr="00201EB4">
        <w:rPr>
          <w:rFonts w:ascii="Times New Roman" w:hAnsi="Times New Roman"/>
          <w:sz w:val="20"/>
          <w:szCs w:val="20"/>
        </w:rPr>
        <w:t>Boulton ML, Beck AJ, Coronado F, Merrill JA, Friedman CP, et al. (2014). Public health workforce taxonomy. Am J Prev Med. 47(S3):S314–S323.</w:t>
      </w:r>
    </w:p>
    <w:p w14:paraId="0B351787" w14:textId="77777777" w:rsidR="006E7181" w:rsidRPr="00201EB4" w:rsidRDefault="00BE5FE9" w:rsidP="00201EB4">
      <w:pPr>
        <w:spacing w:after="120"/>
        <w:rPr>
          <w:rFonts w:ascii="Times New Roman" w:hAnsi="Times New Roman"/>
          <w:sz w:val="20"/>
          <w:szCs w:val="20"/>
        </w:rPr>
      </w:pPr>
      <w:r w:rsidRPr="00201EB4">
        <w:rPr>
          <w:rFonts w:ascii="Times New Roman" w:hAnsi="Times New Roman"/>
          <w:sz w:val="20"/>
          <w:szCs w:val="20"/>
        </w:rPr>
        <w:lastRenderedPageBreak/>
        <w:t>Cable DM, Parsons CK (2001</w:t>
      </w:r>
      <w:r w:rsidR="006E7181" w:rsidRPr="00201EB4">
        <w:rPr>
          <w:rFonts w:ascii="Times New Roman" w:hAnsi="Times New Roman"/>
          <w:sz w:val="20"/>
          <w:szCs w:val="20"/>
        </w:rPr>
        <w:t>). Socialization tactics and person</w:t>
      </w:r>
      <w:r w:rsidR="006E7181" w:rsidRPr="00201EB4">
        <w:rPr>
          <w:rFonts w:ascii="American Typewriter" w:hAnsi="American Typewriter" w:cs="American Typewriter"/>
          <w:sz w:val="20"/>
          <w:szCs w:val="20"/>
        </w:rPr>
        <w:t>‐</w:t>
      </w:r>
      <w:r w:rsidR="006E7181" w:rsidRPr="00201EB4">
        <w:rPr>
          <w:rFonts w:ascii="Times New Roman" w:hAnsi="Times New Roman"/>
          <w:sz w:val="20"/>
          <w:szCs w:val="20"/>
        </w:rPr>
        <w:t>organization fit. Personnel Psych. 54(1):1–23.</w:t>
      </w:r>
    </w:p>
    <w:p w14:paraId="0ED43EBB" w14:textId="77777777" w:rsidR="004347A2" w:rsidRPr="00201EB4" w:rsidRDefault="004261C8" w:rsidP="00201EB4">
      <w:pPr>
        <w:spacing w:after="120"/>
        <w:rPr>
          <w:rFonts w:ascii="Times New Roman" w:hAnsi="Times New Roman"/>
          <w:sz w:val="20"/>
          <w:szCs w:val="20"/>
        </w:rPr>
      </w:pPr>
      <w:r w:rsidRPr="00201EB4">
        <w:rPr>
          <w:rFonts w:ascii="Times New Roman" w:hAnsi="Times New Roman"/>
          <w:sz w:val="20"/>
          <w:szCs w:val="20"/>
        </w:rPr>
        <w:t>Cf</w:t>
      </w:r>
      <w:r w:rsidR="004347A2" w:rsidRPr="00201EB4">
        <w:rPr>
          <w:rFonts w:ascii="Times New Roman" w:hAnsi="Times New Roman"/>
          <w:sz w:val="20"/>
          <w:szCs w:val="20"/>
        </w:rPr>
        <w:t>WI (2014). Mapping the core public health workforce. Literature review. London: Centre for Workforce Intelligence (</w:t>
      </w:r>
      <w:hyperlink r:id="rId51" w:history="1">
        <w:r w:rsidR="004347A2" w:rsidRPr="00201EB4">
          <w:rPr>
            <w:rFonts w:ascii="Times New Roman" w:hAnsi="Times New Roman"/>
            <w:sz w:val="20"/>
            <w:szCs w:val="20"/>
          </w:rPr>
          <w:t>https://recipeforworkforceplanning.hee.nhs.uk/Portals/0/HEWM_LinksAndResources/CfWI%20Public%20health%20mapping%20report%20literature%20review%20-%20Oct%202014.pdf</w:t>
        </w:r>
      </w:hyperlink>
      <w:r w:rsidR="004347A2" w:rsidRPr="00201EB4">
        <w:rPr>
          <w:rFonts w:ascii="Times New Roman" w:hAnsi="Times New Roman"/>
          <w:sz w:val="20"/>
          <w:szCs w:val="20"/>
        </w:rPr>
        <w:t>, accessed 5 February 2018).</w:t>
      </w:r>
    </w:p>
    <w:p w14:paraId="7F77579C" w14:textId="77777777" w:rsidR="004347A2" w:rsidRPr="00201EB4" w:rsidRDefault="004261C8" w:rsidP="00201EB4">
      <w:pPr>
        <w:spacing w:after="120"/>
        <w:rPr>
          <w:rFonts w:ascii="Times New Roman" w:hAnsi="Times New Roman"/>
          <w:sz w:val="20"/>
          <w:szCs w:val="20"/>
        </w:rPr>
      </w:pPr>
      <w:r w:rsidRPr="00201EB4">
        <w:rPr>
          <w:rFonts w:ascii="Times New Roman" w:hAnsi="Times New Roman"/>
          <w:sz w:val="20"/>
          <w:szCs w:val="20"/>
        </w:rPr>
        <w:t>Cf</w:t>
      </w:r>
      <w:r w:rsidR="004347A2" w:rsidRPr="00201EB4">
        <w:rPr>
          <w:rFonts w:ascii="Times New Roman" w:hAnsi="Times New Roman"/>
          <w:sz w:val="20"/>
          <w:szCs w:val="20"/>
        </w:rPr>
        <w:t>WI (2015). Understanding the wider public health workforce. London: Centre for Workforce Intelligence (</w:t>
      </w:r>
      <w:hyperlink r:id="rId52" w:history="1">
        <w:r w:rsidR="004347A2" w:rsidRPr="00201EB4">
          <w:rPr>
            <w:rFonts w:ascii="Times New Roman" w:hAnsi="Times New Roman"/>
            <w:sz w:val="20"/>
            <w:szCs w:val="20"/>
          </w:rPr>
          <w:t>https://www.gov.uk/government/uploads/system/uploads/attachment_data/file/507752/CfWI_Understanding_the_wider_public_health_workforce.pdf</w:t>
        </w:r>
      </w:hyperlink>
      <w:r w:rsidR="004347A2" w:rsidRPr="00201EB4">
        <w:rPr>
          <w:rFonts w:ascii="Times New Roman" w:hAnsi="Times New Roman"/>
          <w:sz w:val="20"/>
          <w:szCs w:val="20"/>
        </w:rPr>
        <w:t>, accessed 21 March 2019).</w:t>
      </w:r>
    </w:p>
    <w:p w14:paraId="2068E70C" w14:textId="77777777" w:rsidR="00823D98" w:rsidRPr="00201EB4" w:rsidRDefault="00823D98" w:rsidP="00201EB4">
      <w:pPr>
        <w:spacing w:after="120"/>
        <w:rPr>
          <w:rFonts w:ascii="Times New Roman" w:hAnsi="Times New Roman"/>
          <w:sz w:val="20"/>
          <w:szCs w:val="20"/>
        </w:rPr>
      </w:pPr>
      <w:r w:rsidRPr="00201EB4">
        <w:rPr>
          <w:rFonts w:ascii="Times New Roman" w:hAnsi="Times New Roman"/>
          <w:sz w:val="20"/>
          <w:szCs w:val="20"/>
        </w:rPr>
        <w:t>Clarke D (2016). Law, regulation and strategizing for health: Chapter 10. in: Schmets G, Rajan D,  Kadandale S (editors). Strategizing National Health in the 21st Century: A handbook. Geneva: World Health Organization (</w:t>
      </w:r>
      <w:hyperlink r:id="rId53" w:history="1">
        <w:r w:rsidRPr="00201EB4">
          <w:rPr>
            <w:rFonts w:ascii="Times New Roman" w:hAnsi="Times New Roman"/>
            <w:sz w:val="20"/>
            <w:szCs w:val="20"/>
          </w:rPr>
          <w:t>https://apps.who.int/iris/bitstream/handle/10665/250221/9789241549745-chapter10-eng.pdf</w:t>
        </w:r>
      </w:hyperlink>
      <w:r w:rsidRPr="00201EB4">
        <w:rPr>
          <w:rFonts w:ascii="Times New Roman" w:hAnsi="Times New Roman"/>
          <w:sz w:val="20"/>
          <w:szCs w:val="20"/>
        </w:rPr>
        <w:t>, accessed 25 March 2019).</w:t>
      </w:r>
    </w:p>
    <w:p w14:paraId="73747612" w14:textId="77777777" w:rsidR="00427447" w:rsidRPr="00201EB4" w:rsidRDefault="00427447" w:rsidP="00201EB4">
      <w:pPr>
        <w:spacing w:after="120"/>
        <w:rPr>
          <w:rFonts w:ascii="Times New Roman" w:hAnsi="Times New Roman"/>
          <w:sz w:val="20"/>
          <w:szCs w:val="20"/>
        </w:rPr>
      </w:pPr>
      <w:r w:rsidRPr="00201EB4">
        <w:rPr>
          <w:rFonts w:ascii="Times New Roman" w:hAnsi="Times New Roman"/>
          <w:sz w:val="20"/>
          <w:szCs w:val="20"/>
        </w:rPr>
        <w:t>Committee of Ministers (2010). Recommendation CM/Rec(2010)6 of the Committee of Ministers to member states on good governance in health systems.</w:t>
      </w:r>
      <w:r w:rsidR="000A144B" w:rsidRPr="00201EB4">
        <w:rPr>
          <w:rFonts w:ascii="Times New Roman" w:hAnsi="Times New Roman"/>
          <w:sz w:val="20"/>
          <w:szCs w:val="20"/>
        </w:rPr>
        <w:t xml:space="preserve"> Eur J Health Law. 17(4):389–401.</w:t>
      </w:r>
    </w:p>
    <w:p w14:paraId="55E29204" w14:textId="77777777" w:rsidR="00A477A4" w:rsidRPr="00201EB4" w:rsidRDefault="00A477A4" w:rsidP="00201EB4">
      <w:pPr>
        <w:spacing w:after="120"/>
        <w:rPr>
          <w:rFonts w:ascii="Times New Roman" w:hAnsi="Times New Roman"/>
          <w:sz w:val="20"/>
          <w:szCs w:val="20"/>
        </w:rPr>
      </w:pPr>
      <w:r w:rsidRPr="00201EB4">
        <w:rPr>
          <w:rFonts w:ascii="Times New Roman" w:hAnsi="Times New Roman"/>
          <w:sz w:val="20"/>
          <w:szCs w:val="20"/>
        </w:rPr>
        <w:t>Council on Linkages Between Academia and Public Health Practice (2014). Core Competencies for Public Health Professionals. The Council on Linkages Between Academia and Public Health Practice (</w:t>
      </w:r>
      <w:hyperlink r:id="rId54" w:history="1">
        <w:r w:rsidRPr="00201EB4">
          <w:rPr>
            <w:rFonts w:ascii="Times New Roman" w:hAnsi="Times New Roman"/>
            <w:sz w:val="20"/>
            <w:szCs w:val="20"/>
          </w:rPr>
          <w:t>http://www.phf.org/resourcestools/Documents/Core_Competencies_for_Public_Health_Professionals_2014June.pdf</w:t>
        </w:r>
      </w:hyperlink>
      <w:r w:rsidRPr="00201EB4">
        <w:rPr>
          <w:rFonts w:ascii="Times New Roman" w:hAnsi="Times New Roman"/>
          <w:sz w:val="20"/>
          <w:szCs w:val="20"/>
        </w:rPr>
        <w:t>, accessed 25 March 2019).</w:t>
      </w:r>
    </w:p>
    <w:p w14:paraId="7008787E" w14:textId="77777777" w:rsidR="00FC4FE7" w:rsidRPr="00201EB4" w:rsidRDefault="00FC4FE7" w:rsidP="00201EB4">
      <w:pPr>
        <w:spacing w:after="120"/>
        <w:rPr>
          <w:rFonts w:ascii="Times New Roman" w:hAnsi="Times New Roman"/>
          <w:sz w:val="20"/>
          <w:szCs w:val="20"/>
        </w:rPr>
      </w:pPr>
      <w:r w:rsidRPr="00201EB4">
        <w:rPr>
          <w:rFonts w:ascii="Times New Roman" w:hAnsi="Times New Roman"/>
          <w:sz w:val="20"/>
          <w:szCs w:val="20"/>
        </w:rPr>
        <w:t>Council on Linkages Between Academia and Public Health Practice (2015). Crosswalk of the 2014 Core Competencies for Public Health Professionals and the Essential Public Health Services. The Council on Linkages Between Academia and Public Health Practice (</w:t>
      </w:r>
      <w:hyperlink r:id="rId55" w:history="1">
        <w:r w:rsidRPr="00201EB4">
          <w:rPr>
            <w:rFonts w:ascii="Times New Roman" w:hAnsi="Times New Roman"/>
            <w:sz w:val="20"/>
            <w:szCs w:val="20"/>
          </w:rPr>
          <w:t>http://www.phf.org/resourcestools/Documents/CC2014_EPHS_Crosswalk_final.pdf</w:t>
        </w:r>
      </w:hyperlink>
      <w:r w:rsidRPr="00201EB4">
        <w:rPr>
          <w:rFonts w:ascii="Times New Roman" w:hAnsi="Times New Roman"/>
          <w:sz w:val="20"/>
          <w:szCs w:val="20"/>
        </w:rPr>
        <w:t>, accessed 26 March 2019).</w:t>
      </w:r>
    </w:p>
    <w:p w14:paraId="10038033" w14:textId="77777777" w:rsidR="00FD5066" w:rsidRPr="00D97A3E" w:rsidRDefault="004347A2" w:rsidP="00201EB4">
      <w:pPr>
        <w:spacing w:after="120"/>
        <w:rPr>
          <w:rFonts w:ascii="Times New Roman" w:hAnsi="Times New Roman"/>
          <w:sz w:val="20"/>
          <w:szCs w:val="20"/>
          <w:lang w:val="pl-PL"/>
        </w:rPr>
      </w:pPr>
      <w:r w:rsidRPr="00201EB4">
        <w:rPr>
          <w:rFonts w:ascii="Times New Roman" w:hAnsi="Times New Roman"/>
          <w:sz w:val="20"/>
          <w:szCs w:val="20"/>
        </w:rPr>
        <w:t xml:space="preserve">Czabanowska K (2016). Public health competencies: prioritization and leadership. </w:t>
      </w:r>
      <w:r w:rsidRPr="00D97A3E">
        <w:rPr>
          <w:rFonts w:ascii="Times New Roman" w:hAnsi="Times New Roman"/>
          <w:sz w:val="20"/>
          <w:szCs w:val="20"/>
          <w:lang w:val="pl-PL"/>
        </w:rPr>
        <w:t>Eur J Public Health. 26(5):734–735.</w:t>
      </w:r>
    </w:p>
    <w:p w14:paraId="0CE2C23F" w14:textId="150F60A7" w:rsidR="004261C8" w:rsidRPr="00201EB4" w:rsidRDefault="00F47CBA" w:rsidP="00201EB4">
      <w:pPr>
        <w:spacing w:after="120"/>
        <w:rPr>
          <w:rFonts w:ascii="Times New Roman" w:hAnsi="Times New Roman"/>
          <w:sz w:val="20"/>
          <w:szCs w:val="20"/>
        </w:rPr>
      </w:pPr>
      <w:r w:rsidRPr="00D97A3E">
        <w:rPr>
          <w:rFonts w:ascii="Times New Roman" w:hAnsi="Times New Roman"/>
          <w:sz w:val="20"/>
          <w:szCs w:val="20"/>
          <w:lang w:val="pl-PL"/>
        </w:rPr>
        <w:t>Czabanowska</w:t>
      </w:r>
      <w:r w:rsidR="004261C8" w:rsidRPr="00D97A3E">
        <w:rPr>
          <w:rFonts w:ascii="Times New Roman" w:hAnsi="Times New Roman"/>
          <w:sz w:val="20"/>
          <w:szCs w:val="20"/>
          <w:lang w:val="pl-PL"/>
        </w:rPr>
        <w:t xml:space="preserve"> K, Gershuni O, Burazeri G (2017). </w:t>
      </w:r>
      <w:r w:rsidR="004261C8" w:rsidRPr="00201EB4">
        <w:rPr>
          <w:rFonts w:ascii="Times New Roman" w:hAnsi="Times New Roman"/>
          <w:sz w:val="20"/>
          <w:szCs w:val="20"/>
        </w:rPr>
        <w:t>Strategies for a Successful Public Health Workfor</w:t>
      </w:r>
      <w:r w:rsidR="009F4C7D">
        <w:rPr>
          <w:rFonts w:ascii="Times New Roman" w:hAnsi="Times New Roman"/>
          <w:sz w:val="20"/>
          <w:szCs w:val="20"/>
        </w:rPr>
        <w:t xml:space="preserve">ce Development Plan in Ukraine. </w:t>
      </w:r>
      <w:r w:rsidR="004261C8" w:rsidRPr="00201EB4">
        <w:rPr>
          <w:rFonts w:ascii="Times New Roman" w:hAnsi="Times New Roman"/>
          <w:sz w:val="20"/>
          <w:szCs w:val="20"/>
        </w:rPr>
        <w:t>Working Do</w:t>
      </w:r>
      <w:r w:rsidR="009F4C7D">
        <w:rPr>
          <w:rFonts w:ascii="Times New Roman" w:hAnsi="Times New Roman"/>
          <w:sz w:val="20"/>
          <w:szCs w:val="20"/>
        </w:rPr>
        <w:t>cument</w:t>
      </w:r>
      <w:r w:rsidR="004261C8" w:rsidRPr="00201EB4">
        <w:rPr>
          <w:rFonts w:ascii="Times New Roman" w:hAnsi="Times New Roman"/>
          <w:sz w:val="20"/>
          <w:szCs w:val="20"/>
        </w:rPr>
        <w:t>.</w:t>
      </w:r>
      <w:r w:rsidRPr="00201EB4">
        <w:rPr>
          <w:rFonts w:ascii="Times New Roman" w:hAnsi="Times New Roman"/>
          <w:sz w:val="20"/>
          <w:szCs w:val="20"/>
        </w:rPr>
        <w:t xml:space="preserve"> </w:t>
      </w:r>
    </w:p>
    <w:p w14:paraId="7242AD92" w14:textId="77777777" w:rsidR="00BB2B86" w:rsidRPr="00201EB4" w:rsidRDefault="00BB2B86" w:rsidP="00201EB4">
      <w:pPr>
        <w:spacing w:after="120"/>
        <w:rPr>
          <w:rFonts w:ascii="Times New Roman" w:hAnsi="Times New Roman"/>
          <w:sz w:val="20"/>
          <w:szCs w:val="20"/>
        </w:rPr>
      </w:pPr>
      <w:r w:rsidRPr="00201EB4">
        <w:rPr>
          <w:rFonts w:ascii="Times New Roman" w:hAnsi="Times New Roman"/>
          <w:sz w:val="20"/>
          <w:szCs w:val="20"/>
        </w:rPr>
        <w:t>Czabanowska K, Laaser U, and Stjernberg L (2015). Shaping and authorising a public health profession. SEEJPH. 2: DOI </w:t>
      </w:r>
      <w:hyperlink r:id="rId56" w:tgtFrame="_blank" w:history="1">
        <w:r w:rsidRPr="00201EB4">
          <w:rPr>
            <w:rFonts w:ascii="Times New Roman" w:hAnsi="Times New Roman"/>
            <w:sz w:val="20"/>
            <w:szCs w:val="20"/>
          </w:rPr>
          <w:t>10.4119/UNIBI/SEEJPH-2014-39</w:t>
        </w:r>
      </w:hyperlink>
      <w:r w:rsidRPr="00201EB4">
        <w:rPr>
          <w:rFonts w:ascii="Times New Roman" w:hAnsi="Times New Roman"/>
          <w:sz w:val="20"/>
          <w:szCs w:val="20"/>
        </w:rPr>
        <w:t>.</w:t>
      </w:r>
    </w:p>
    <w:p w14:paraId="0309AD35" w14:textId="77777777" w:rsidR="001F756F" w:rsidRDefault="001F756F" w:rsidP="00201EB4">
      <w:pPr>
        <w:spacing w:after="120"/>
        <w:rPr>
          <w:rFonts w:ascii="Times New Roman" w:hAnsi="Times New Roman"/>
          <w:sz w:val="20"/>
          <w:szCs w:val="20"/>
        </w:rPr>
      </w:pPr>
      <w:r w:rsidRPr="00201EB4">
        <w:rPr>
          <w:rFonts w:ascii="Times New Roman" w:hAnsi="Times New Roman"/>
          <w:sz w:val="20"/>
          <w:szCs w:val="20"/>
        </w:rPr>
        <w:t>Czabanowska K, Rethmeier KA, Lueddeke G, Smith T, Malho A, Otok R, Stankunas M (2014). Public health in the 21st century: working differently means leading and learning differently. Eur J Public Health. 24(6):1047–1052.</w:t>
      </w:r>
    </w:p>
    <w:p w14:paraId="31EDAB98" w14:textId="0FAAAAD0" w:rsidR="003F5D22" w:rsidRPr="003F5D22" w:rsidRDefault="003F5D22" w:rsidP="003F5D22">
      <w:pPr>
        <w:widowControl w:val="0"/>
        <w:autoSpaceDE w:val="0"/>
        <w:autoSpaceDN w:val="0"/>
        <w:adjustRightInd w:val="0"/>
        <w:spacing w:after="120"/>
        <w:rPr>
          <w:rFonts w:ascii="Times New Roman" w:eastAsiaTheme="minorHAnsi" w:hAnsi="Times New Roman"/>
          <w:color w:val="auto"/>
          <w:sz w:val="20"/>
          <w:szCs w:val="20"/>
          <w:lang w:val="en-US" w:eastAsia="zh-CN"/>
        </w:rPr>
      </w:pPr>
      <w:r w:rsidRPr="003F5D22">
        <w:rPr>
          <w:rFonts w:ascii="Times New Roman" w:eastAsiaTheme="minorHAnsi" w:hAnsi="Times New Roman"/>
          <w:color w:val="auto"/>
          <w:sz w:val="20"/>
          <w:szCs w:val="20"/>
          <w:lang w:val="en-US" w:eastAsia="zh-CN"/>
        </w:rPr>
        <w:t xml:space="preserve">Czabanowska K, Shickle D, Burazeri G, Gershuni O, Otok R, Azzopardi Muscat N (2019a). The European Competencies Framework For Public Health Workforce (Eco-FPHW). </w:t>
      </w:r>
      <w:r w:rsidRPr="003F5D22">
        <w:rPr>
          <w:rFonts w:ascii="Times New Roman" w:hAnsi="Times New Roman"/>
          <w:sz w:val="20"/>
          <w:szCs w:val="20"/>
        </w:rPr>
        <w:t>Copenhagen: WHO Regional Office for Europe. Working document.</w:t>
      </w:r>
    </w:p>
    <w:p w14:paraId="37D15E4B" w14:textId="0138088F" w:rsidR="003F5D22" w:rsidRPr="003F5D22" w:rsidRDefault="003F5D22" w:rsidP="003F5D22">
      <w:pPr>
        <w:widowControl w:val="0"/>
        <w:autoSpaceDE w:val="0"/>
        <w:autoSpaceDN w:val="0"/>
        <w:adjustRightInd w:val="0"/>
        <w:spacing w:after="120"/>
        <w:rPr>
          <w:rFonts w:ascii="Times New Roman" w:eastAsiaTheme="minorHAnsi" w:hAnsi="Times New Roman"/>
          <w:color w:val="auto"/>
          <w:sz w:val="20"/>
          <w:szCs w:val="20"/>
          <w:lang w:val="en-US" w:eastAsia="zh-CN"/>
        </w:rPr>
      </w:pPr>
      <w:r w:rsidRPr="003F5D22">
        <w:rPr>
          <w:rFonts w:ascii="Times New Roman" w:eastAsiaTheme="minorHAnsi" w:hAnsi="Times New Roman"/>
          <w:color w:val="auto"/>
          <w:sz w:val="20"/>
          <w:szCs w:val="20"/>
          <w:lang w:val="en-US" w:eastAsia="zh-CN"/>
        </w:rPr>
        <w:t xml:space="preserve">Czabanowska K, Shickle D, Burazeri G, Gershuni O, Otok R, Azzopardi Muscat N (2019b). The European Competencies Framework For Public Health Workforce (Eco-FPHW) Report. </w:t>
      </w:r>
      <w:r w:rsidRPr="003F5D22">
        <w:rPr>
          <w:rFonts w:ascii="Times New Roman" w:hAnsi="Times New Roman"/>
          <w:sz w:val="20"/>
          <w:szCs w:val="20"/>
        </w:rPr>
        <w:t>Copenhagen: WHO Regional Office for Europe. Working document.</w:t>
      </w:r>
    </w:p>
    <w:p w14:paraId="254684C6" w14:textId="77777777" w:rsidR="00243AF7" w:rsidRPr="00201EB4" w:rsidRDefault="00243AF7" w:rsidP="00201EB4">
      <w:pPr>
        <w:spacing w:after="120"/>
        <w:rPr>
          <w:rFonts w:ascii="Times New Roman" w:hAnsi="Times New Roman"/>
          <w:sz w:val="20"/>
          <w:szCs w:val="20"/>
        </w:rPr>
      </w:pPr>
      <w:r w:rsidRPr="00201EB4">
        <w:rPr>
          <w:rFonts w:ascii="Times New Roman" w:hAnsi="Times New Roman"/>
          <w:sz w:val="20"/>
          <w:szCs w:val="20"/>
        </w:rPr>
        <w:t>Department of Health, Public Health Policy and Strategy Unit (2012). Healthcare Public Health Advice Service to Clinical Commissioning Groups Guidance to support the provision of healthcare public health advice to CCGs. United Kingdom Department of Health (</w:t>
      </w:r>
      <w:hyperlink r:id="rId57" w:history="1">
        <w:r w:rsidRPr="00201EB4">
          <w:rPr>
            <w:rFonts w:ascii="Times New Roman" w:hAnsi="Times New Roman"/>
            <w:sz w:val="20"/>
            <w:szCs w:val="20"/>
          </w:rPr>
          <w:t>https://assets.publishing.service.gov.uk/government/uploads/system/uploads/attachment_data/file/216835/Healthcare-Public-Health-Advice-Service-Guidance-FINAL.pdf</w:t>
        </w:r>
      </w:hyperlink>
      <w:r w:rsidRPr="00201EB4">
        <w:rPr>
          <w:rFonts w:ascii="Times New Roman" w:hAnsi="Times New Roman"/>
          <w:sz w:val="20"/>
          <w:szCs w:val="20"/>
        </w:rPr>
        <w:t>, accessed 21 March 2019).</w:t>
      </w:r>
    </w:p>
    <w:p w14:paraId="1D607474" w14:textId="77777777" w:rsidR="00C36A97" w:rsidRPr="00201EB4" w:rsidRDefault="00C36A97" w:rsidP="00201EB4">
      <w:pPr>
        <w:spacing w:after="120"/>
        <w:rPr>
          <w:rFonts w:ascii="Times New Roman" w:hAnsi="Times New Roman"/>
          <w:sz w:val="20"/>
          <w:szCs w:val="20"/>
        </w:rPr>
      </w:pPr>
      <w:r w:rsidRPr="00201EB4">
        <w:rPr>
          <w:rFonts w:ascii="Times New Roman" w:hAnsi="Times New Roman"/>
          <w:sz w:val="20"/>
          <w:szCs w:val="20"/>
        </w:rPr>
        <w:t>DeSalvo KB, O’Carroll PW, Koo D, Auerbach JM, Monroe JA (2016). Public Health 3.0: Time for an upgrade. Am J Public Health. 106(4):621–622.</w:t>
      </w:r>
    </w:p>
    <w:p w14:paraId="18604C6D" w14:textId="77777777" w:rsidR="004261C8" w:rsidRPr="00201EB4" w:rsidRDefault="004261C8" w:rsidP="00201EB4">
      <w:pPr>
        <w:spacing w:after="120"/>
        <w:rPr>
          <w:rFonts w:ascii="Times New Roman" w:hAnsi="Times New Roman"/>
          <w:sz w:val="20"/>
          <w:szCs w:val="20"/>
        </w:rPr>
      </w:pPr>
      <w:r w:rsidRPr="00201EB4">
        <w:rPr>
          <w:rFonts w:ascii="Times New Roman" w:hAnsi="Times New Roman"/>
          <w:sz w:val="20"/>
          <w:szCs w:val="20"/>
        </w:rPr>
        <w:lastRenderedPageBreak/>
        <w:t>Dent M, Bourgeault IL, Denis JL, Kuhlmann E (2016). Introduction: The changing world of professions and professionalism. In: Dent M, Bourgeault IL, Denis JL, Kuhlmann E (editors). The Routledge Companion to the Professions and Professionalism. London: Routledge; 1–10.</w:t>
      </w:r>
    </w:p>
    <w:p w14:paraId="4160B39C" w14:textId="77777777" w:rsidR="00C36A97" w:rsidRPr="00201EB4" w:rsidRDefault="00842F37" w:rsidP="00201EB4">
      <w:pPr>
        <w:spacing w:after="120"/>
        <w:rPr>
          <w:rFonts w:ascii="Times New Roman" w:hAnsi="Times New Roman"/>
          <w:sz w:val="20"/>
          <w:szCs w:val="20"/>
        </w:rPr>
      </w:pPr>
      <w:r w:rsidRPr="00201EB4">
        <w:rPr>
          <w:rFonts w:ascii="Times New Roman" w:hAnsi="Times New Roman"/>
          <w:sz w:val="20"/>
          <w:szCs w:val="20"/>
        </w:rPr>
        <w:t>EU Health Policy Platform (2017</w:t>
      </w:r>
      <w:r w:rsidR="00C36A97" w:rsidRPr="00201EB4">
        <w:rPr>
          <w:rFonts w:ascii="Times New Roman" w:hAnsi="Times New Roman"/>
          <w:sz w:val="20"/>
          <w:szCs w:val="20"/>
        </w:rPr>
        <w:t>). Joint Statement on Public Health Workforce Development and Professionalisation: Call for a collaborative and consensus-building action. Brussels: The Association of Schools of Public Health in the European Region (</w:t>
      </w:r>
      <w:hyperlink r:id="rId58" w:history="1">
        <w:r w:rsidR="00C36A97" w:rsidRPr="00201EB4">
          <w:rPr>
            <w:rFonts w:ascii="Times New Roman" w:hAnsi="Times New Roman"/>
            <w:sz w:val="20"/>
            <w:szCs w:val="20"/>
          </w:rPr>
          <w:t>http://aspher.org/download/91/vf_2017-phw-euhpp.pdf</w:t>
        </w:r>
      </w:hyperlink>
      <w:r w:rsidR="00BB2B86" w:rsidRPr="00201EB4">
        <w:rPr>
          <w:rFonts w:ascii="Times New Roman" w:hAnsi="Times New Roman"/>
          <w:sz w:val="20"/>
          <w:szCs w:val="20"/>
        </w:rPr>
        <w:t>,</w:t>
      </w:r>
      <w:r w:rsidR="00C36A97" w:rsidRPr="00201EB4">
        <w:rPr>
          <w:rFonts w:ascii="Times New Roman" w:hAnsi="Times New Roman"/>
          <w:sz w:val="20"/>
          <w:szCs w:val="20"/>
        </w:rPr>
        <w:t xml:space="preserve"> accessed 21 March 2019).</w:t>
      </w:r>
    </w:p>
    <w:p w14:paraId="35D7427C" w14:textId="77777777" w:rsidR="00C755B0" w:rsidRPr="00201EB4" w:rsidRDefault="00C755B0" w:rsidP="00201EB4">
      <w:pPr>
        <w:spacing w:after="120"/>
        <w:rPr>
          <w:rFonts w:ascii="Times New Roman" w:hAnsi="Times New Roman"/>
          <w:sz w:val="20"/>
          <w:szCs w:val="20"/>
        </w:rPr>
      </w:pPr>
      <w:r w:rsidRPr="00201EB4">
        <w:rPr>
          <w:rFonts w:ascii="Times New Roman" w:hAnsi="Times New Roman"/>
          <w:sz w:val="20"/>
          <w:szCs w:val="20"/>
        </w:rPr>
        <w:t xml:space="preserve">EU JAHWF. </w:t>
      </w:r>
      <w:r w:rsidR="00BB2B86" w:rsidRPr="00201EB4">
        <w:rPr>
          <w:rFonts w:ascii="Times New Roman" w:hAnsi="Times New Roman"/>
          <w:sz w:val="20"/>
          <w:szCs w:val="20"/>
        </w:rPr>
        <w:t xml:space="preserve">Health Workforce Planning and Forecasting Expert Network [website]. </w:t>
      </w:r>
      <w:hyperlink r:id="rId59" w:history="1">
        <w:r w:rsidR="00BB2B86" w:rsidRPr="00201EB4">
          <w:rPr>
            <w:rFonts w:ascii="Times New Roman" w:hAnsi="Times New Roman"/>
            <w:sz w:val="20"/>
            <w:szCs w:val="20"/>
          </w:rPr>
          <w:t>http://healthworkforce.eu/</w:t>
        </w:r>
      </w:hyperlink>
      <w:r w:rsidR="00BB2B86" w:rsidRPr="00201EB4">
        <w:rPr>
          <w:rFonts w:ascii="Times New Roman" w:hAnsi="Times New Roman"/>
          <w:sz w:val="20"/>
          <w:szCs w:val="20"/>
        </w:rPr>
        <w:t>, accessed 22 March 2019).</w:t>
      </w:r>
    </w:p>
    <w:p w14:paraId="1E1E6E95" w14:textId="77777777" w:rsidR="003D0BE7" w:rsidRPr="00201EB4" w:rsidRDefault="003D0BE7" w:rsidP="00201EB4">
      <w:pPr>
        <w:spacing w:after="120"/>
        <w:rPr>
          <w:rFonts w:ascii="Times New Roman" w:hAnsi="Times New Roman"/>
          <w:sz w:val="20"/>
          <w:szCs w:val="20"/>
        </w:rPr>
      </w:pPr>
      <w:r w:rsidRPr="00201EB4">
        <w:rPr>
          <w:rFonts w:ascii="Times New Roman" w:hAnsi="Times New Roman"/>
          <w:sz w:val="20"/>
          <w:szCs w:val="20"/>
        </w:rPr>
        <w:t>EUPHA (2005). 10 Statements on the Future of Public Health in Europe. European Public Health Association (</w:t>
      </w:r>
      <w:hyperlink r:id="rId60" w:history="1">
        <w:r w:rsidRPr="00201EB4">
          <w:rPr>
            <w:rFonts w:ascii="Times New Roman" w:hAnsi="Times New Roman"/>
            <w:sz w:val="20"/>
            <w:szCs w:val="20"/>
          </w:rPr>
          <w:t>https://eupha.org/documents/publications/eupha_10_statements.pdf</w:t>
        </w:r>
      </w:hyperlink>
      <w:r w:rsidRPr="00201EB4">
        <w:rPr>
          <w:rFonts w:ascii="Times New Roman" w:hAnsi="Times New Roman"/>
          <w:sz w:val="20"/>
          <w:szCs w:val="20"/>
        </w:rPr>
        <w:t>, accessed 26 March 2019).</w:t>
      </w:r>
    </w:p>
    <w:p w14:paraId="10851450" w14:textId="77777777" w:rsidR="00867855" w:rsidRPr="00201EB4" w:rsidRDefault="00A14309" w:rsidP="00201EB4">
      <w:pPr>
        <w:spacing w:after="120"/>
        <w:rPr>
          <w:rFonts w:ascii="Times New Roman" w:hAnsi="Times New Roman"/>
          <w:sz w:val="20"/>
          <w:szCs w:val="20"/>
        </w:rPr>
      </w:pPr>
      <w:r w:rsidRPr="00201EB4">
        <w:rPr>
          <w:rFonts w:ascii="Times New Roman" w:hAnsi="Times New Roman"/>
          <w:sz w:val="20"/>
          <w:szCs w:val="20"/>
        </w:rPr>
        <w:t xml:space="preserve">European Parliament and the Council of 7 (2005). Directive 2005/36/EC on the recognition of professional qualifications. </w:t>
      </w:r>
      <w:r w:rsidR="00867855" w:rsidRPr="00201EB4">
        <w:rPr>
          <w:rFonts w:ascii="Times New Roman" w:hAnsi="Times New Roman"/>
          <w:sz w:val="20"/>
          <w:szCs w:val="20"/>
        </w:rPr>
        <w:t>Official Journal of the European Union L255/22 (</w:t>
      </w:r>
      <w:hyperlink r:id="rId61" w:history="1">
        <w:r w:rsidR="00867855" w:rsidRPr="00201EB4">
          <w:rPr>
            <w:rFonts w:ascii="Times New Roman" w:hAnsi="Times New Roman"/>
            <w:sz w:val="20"/>
            <w:szCs w:val="20"/>
          </w:rPr>
          <w:t>https://eur-lex.europa.eu/legal-content/EN/TXT/?uri=celex%3A32005L0036</w:t>
        </w:r>
      </w:hyperlink>
      <w:r w:rsidR="00867855" w:rsidRPr="00201EB4">
        <w:rPr>
          <w:rFonts w:ascii="Times New Roman" w:hAnsi="Times New Roman"/>
          <w:sz w:val="20"/>
          <w:szCs w:val="20"/>
        </w:rPr>
        <w:t>, accessed 21 March 2019).</w:t>
      </w:r>
    </w:p>
    <w:p w14:paraId="5C68EDCB" w14:textId="77777777" w:rsidR="003D61DE" w:rsidRPr="00201EB4" w:rsidRDefault="003D61DE" w:rsidP="00201EB4">
      <w:pPr>
        <w:spacing w:after="120"/>
        <w:rPr>
          <w:rFonts w:ascii="Times New Roman" w:hAnsi="Times New Roman"/>
          <w:sz w:val="20"/>
          <w:szCs w:val="20"/>
        </w:rPr>
      </w:pPr>
      <w:r w:rsidRPr="00201EB4">
        <w:rPr>
          <w:rFonts w:ascii="Times New Roman" w:hAnsi="Times New Roman"/>
          <w:sz w:val="20"/>
          <w:szCs w:val="20"/>
        </w:rPr>
        <w:t>Faculty of Public Health (2016). Good Public Health Practice Framework 2016. London: Faculty of Public Health (</w:t>
      </w:r>
      <w:hyperlink r:id="rId62" w:history="1">
        <w:r w:rsidRPr="00201EB4">
          <w:rPr>
            <w:rFonts w:ascii="Times New Roman" w:hAnsi="Times New Roman"/>
            <w:sz w:val="20"/>
            <w:szCs w:val="20"/>
          </w:rPr>
          <w:t>https://www.fph.org.uk/media/1304/good-public-health-practice-framework_-2016_final.pdf</w:t>
        </w:r>
      </w:hyperlink>
      <w:r w:rsidRPr="00201EB4">
        <w:rPr>
          <w:rFonts w:ascii="Times New Roman" w:hAnsi="Times New Roman"/>
          <w:sz w:val="20"/>
          <w:szCs w:val="20"/>
        </w:rPr>
        <w:t>, accessed 26 March 2019).</w:t>
      </w:r>
    </w:p>
    <w:p w14:paraId="40776F72" w14:textId="77777777" w:rsidR="00DD4278" w:rsidRPr="00201EB4" w:rsidRDefault="00DD4278" w:rsidP="00201EB4">
      <w:pPr>
        <w:spacing w:after="120"/>
        <w:rPr>
          <w:rFonts w:ascii="Times New Roman" w:hAnsi="Times New Roman"/>
          <w:sz w:val="20"/>
          <w:szCs w:val="20"/>
        </w:rPr>
      </w:pPr>
      <w:r w:rsidRPr="00201EB4">
        <w:rPr>
          <w:rFonts w:ascii="Times New Roman" w:hAnsi="Times New Roman"/>
          <w:sz w:val="20"/>
          <w:szCs w:val="20"/>
        </w:rPr>
        <w:t>Faculty of Public Health (2018). Workforce Strategy &amp; Standards Document 2018-2021. London: Faculty of Public Health (</w:t>
      </w:r>
      <w:hyperlink r:id="rId63" w:history="1">
        <w:r w:rsidRPr="00201EB4">
          <w:rPr>
            <w:rFonts w:ascii="Times New Roman" w:hAnsi="Times New Roman"/>
            <w:sz w:val="20"/>
            <w:szCs w:val="20"/>
          </w:rPr>
          <w:t>https://www.fph.org.uk/media/1265/fph-workforce-strategy-march-2018.pdf</w:t>
        </w:r>
      </w:hyperlink>
      <w:r w:rsidRPr="00201EB4">
        <w:rPr>
          <w:rFonts w:ascii="Times New Roman" w:hAnsi="Times New Roman"/>
          <w:sz w:val="20"/>
          <w:szCs w:val="20"/>
        </w:rPr>
        <w:t>, accessed 26 March 2019).</w:t>
      </w:r>
    </w:p>
    <w:p w14:paraId="40FB3511" w14:textId="77777777" w:rsidR="00B23CAB" w:rsidRPr="00201EB4" w:rsidRDefault="00B23CAB" w:rsidP="00201EB4">
      <w:pPr>
        <w:spacing w:after="120"/>
        <w:rPr>
          <w:rFonts w:ascii="Times New Roman" w:hAnsi="Times New Roman"/>
          <w:sz w:val="20"/>
          <w:szCs w:val="20"/>
        </w:rPr>
      </w:pPr>
      <w:r w:rsidRPr="00201EB4">
        <w:rPr>
          <w:rFonts w:ascii="Times New Roman" w:hAnsi="Times New Roman"/>
          <w:sz w:val="20"/>
          <w:szCs w:val="20"/>
        </w:rPr>
        <w:t>Fauci AS (2005). Emerging and reemerging infectious diseases: the perpetual challenge. Acad Med. 80(12):1079-85</w:t>
      </w:r>
    </w:p>
    <w:p w14:paraId="002FA00D" w14:textId="77777777" w:rsidR="00EE7F63" w:rsidRPr="00201EB4" w:rsidRDefault="00EE7F63" w:rsidP="00201EB4">
      <w:pPr>
        <w:spacing w:after="120"/>
        <w:rPr>
          <w:rFonts w:ascii="Times New Roman" w:hAnsi="Times New Roman"/>
          <w:sz w:val="20"/>
          <w:szCs w:val="20"/>
        </w:rPr>
      </w:pPr>
      <w:r w:rsidRPr="00201EB4">
        <w:rPr>
          <w:rFonts w:ascii="Times New Roman" w:hAnsi="Times New Roman"/>
          <w:sz w:val="20"/>
          <w:szCs w:val="20"/>
        </w:rPr>
        <w:t>Ferrari AC, Bonaccorso F, Fal’ko V, Novoselov KS, Roche S Bøggild P (2015). Science and technology roadmap for graphene, related two-dimensional crystals, and hybrid systems. Nanoscale. 7:4598–4810. (</w:t>
      </w:r>
      <w:hyperlink r:id="rId64" w:history="1">
        <w:r w:rsidRPr="00201EB4">
          <w:rPr>
            <w:rFonts w:ascii="Times New Roman" w:hAnsi="Times New Roman"/>
            <w:sz w:val="20"/>
            <w:szCs w:val="20"/>
          </w:rPr>
          <w:t>https://graphene-flagship.eu/project/roadmap/Pages/Roadmap.aspx</w:t>
        </w:r>
      </w:hyperlink>
      <w:r w:rsidRPr="00201EB4">
        <w:rPr>
          <w:rFonts w:ascii="Times New Roman" w:hAnsi="Times New Roman"/>
          <w:sz w:val="20"/>
          <w:szCs w:val="20"/>
        </w:rPr>
        <w:t>, accessed 22 March 2019).</w:t>
      </w:r>
    </w:p>
    <w:p w14:paraId="3E1BC227" w14:textId="77777777" w:rsidR="00E66706" w:rsidRPr="00201EB4" w:rsidRDefault="00E66706" w:rsidP="00201EB4">
      <w:pPr>
        <w:spacing w:after="120"/>
        <w:rPr>
          <w:rFonts w:ascii="Times New Roman" w:hAnsi="Times New Roman"/>
          <w:sz w:val="20"/>
          <w:szCs w:val="20"/>
        </w:rPr>
      </w:pPr>
      <w:r w:rsidRPr="00201EB4">
        <w:rPr>
          <w:rFonts w:ascii="Times New Roman" w:hAnsi="Times New Roman"/>
          <w:sz w:val="20"/>
          <w:szCs w:val="20"/>
        </w:rPr>
        <w:t>Foldspang A (2015). Towards a public health profession: the roles of essential public health operations and lists of competences. Eur J Public Health. 25(3):361–362.</w:t>
      </w:r>
    </w:p>
    <w:p w14:paraId="49F42B2F" w14:textId="77777777" w:rsidR="00C36A68" w:rsidRPr="00201EB4" w:rsidRDefault="00C36A68" w:rsidP="00201EB4">
      <w:pPr>
        <w:spacing w:after="120"/>
        <w:rPr>
          <w:rFonts w:ascii="Times New Roman" w:hAnsi="Times New Roman"/>
          <w:sz w:val="20"/>
          <w:szCs w:val="20"/>
        </w:rPr>
      </w:pPr>
      <w:r w:rsidRPr="00201EB4">
        <w:rPr>
          <w:rFonts w:ascii="Times New Roman" w:hAnsi="Times New Roman"/>
          <w:sz w:val="20"/>
          <w:szCs w:val="20"/>
        </w:rPr>
        <w:t>Foldspang A (2016). From Potential to Action. Public Health Core Competences for Essential Public Health Operations. A Manual. Brussels: Association of Schools of Public Health in the European Region (</w:t>
      </w:r>
      <w:hyperlink r:id="rId65" w:history="1">
        <w:r w:rsidRPr="00201EB4">
          <w:rPr>
            <w:rFonts w:ascii="Times New Roman" w:hAnsi="Times New Roman"/>
            <w:sz w:val="20"/>
            <w:szCs w:val="20"/>
          </w:rPr>
          <w:t>http://aspher.org/download/137/booklet-competencesephos-volume-2.pdf</w:t>
        </w:r>
      </w:hyperlink>
      <w:r w:rsidRPr="00201EB4">
        <w:rPr>
          <w:rFonts w:ascii="Times New Roman" w:hAnsi="Times New Roman"/>
          <w:sz w:val="20"/>
          <w:szCs w:val="20"/>
        </w:rPr>
        <w:t xml:space="preserve">, accessed 22 March 2019). </w:t>
      </w:r>
    </w:p>
    <w:p w14:paraId="37298A35" w14:textId="77777777" w:rsidR="00B27474" w:rsidRPr="00201EB4" w:rsidRDefault="004834C9" w:rsidP="00201EB4">
      <w:pPr>
        <w:spacing w:after="120"/>
        <w:rPr>
          <w:rFonts w:ascii="Times New Roman" w:hAnsi="Times New Roman"/>
          <w:sz w:val="20"/>
          <w:szCs w:val="20"/>
        </w:rPr>
      </w:pPr>
      <w:r w:rsidRPr="00201EB4">
        <w:rPr>
          <w:rFonts w:ascii="Times New Roman" w:hAnsi="Times New Roman"/>
          <w:sz w:val="20"/>
          <w:szCs w:val="20"/>
        </w:rPr>
        <w:t>Foldspang A, Birt C, Otok R, editors</w:t>
      </w:r>
      <w:r w:rsidR="00B27474" w:rsidRPr="00201EB4">
        <w:rPr>
          <w:rFonts w:ascii="Times New Roman" w:hAnsi="Times New Roman"/>
          <w:sz w:val="20"/>
          <w:szCs w:val="20"/>
        </w:rPr>
        <w:t xml:space="preserve"> (2018). ASPHER’s European List of Core Competences for the Public Health Professional; 5th Edition. Brussels: Association of Schools of Public Health in the European Region (</w:t>
      </w:r>
      <w:hyperlink r:id="rId66" w:history="1">
        <w:r w:rsidR="00B27474" w:rsidRPr="00201EB4">
          <w:rPr>
            <w:rFonts w:ascii="Times New Roman" w:hAnsi="Times New Roman"/>
            <w:sz w:val="20"/>
            <w:szCs w:val="20"/>
          </w:rPr>
          <w:t>https://www.aspher.org/download/199/04-06-2018_aspher_s_european_list_of_core_competences_for_the_public_health_professional.pdf</w:t>
        </w:r>
      </w:hyperlink>
      <w:r w:rsidR="00B27474" w:rsidRPr="00201EB4">
        <w:rPr>
          <w:rFonts w:ascii="Times New Roman" w:hAnsi="Times New Roman"/>
          <w:sz w:val="20"/>
          <w:szCs w:val="20"/>
        </w:rPr>
        <w:t>, accessed 25 March 2019).</w:t>
      </w:r>
    </w:p>
    <w:p w14:paraId="4FA7EED1" w14:textId="77777777" w:rsidR="003D4219" w:rsidRDefault="003D4219" w:rsidP="00201EB4">
      <w:pPr>
        <w:spacing w:after="120"/>
        <w:rPr>
          <w:rFonts w:ascii="Times New Roman" w:hAnsi="Times New Roman"/>
          <w:sz w:val="20"/>
          <w:szCs w:val="20"/>
        </w:rPr>
      </w:pPr>
      <w:r w:rsidRPr="00201EB4">
        <w:rPr>
          <w:rFonts w:ascii="Times New Roman" w:hAnsi="Times New Roman"/>
          <w:sz w:val="20"/>
          <w:szCs w:val="20"/>
        </w:rPr>
        <w:t>Foldspang A, Müller-Nordhorn J, Bjegovic-Mikanovic V, Otok R (2016). 50 years of professional public health workforce development. ASPHER’s 50th Anniversary Book. Brussels: The Association of Schools of Public Health in the European Region (</w:t>
      </w:r>
      <w:hyperlink r:id="rId67" w:history="1">
        <w:r w:rsidRPr="00201EB4">
          <w:rPr>
            <w:rFonts w:ascii="Times New Roman" w:hAnsi="Times New Roman"/>
            <w:sz w:val="20"/>
            <w:szCs w:val="20"/>
          </w:rPr>
          <w:t>http://aspher.org/download/80/anniversary-book-may2016.pdf</w:t>
        </w:r>
      </w:hyperlink>
      <w:r w:rsidRPr="00201EB4">
        <w:rPr>
          <w:rFonts w:ascii="Times New Roman" w:hAnsi="Times New Roman"/>
          <w:sz w:val="20"/>
          <w:szCs w:val="20"/>
        </w:rPr>
        <w:t>, accessed 25 March 2019).</w:t>
      </w:r>
    </w:p>
    <w:p w14:paraId="6AA33E28" w14:textId="3A989233" w:rsidR="00C07518" w:rsidRPr="00CE0375" w:rsidRDefault="00C07518" w:rsidP="00CE0375">
      <w:pPr>
        <w:spacing w:after="120"/>
        <w:rPr>
          <w:rFonts w:ascii="Times New Roman" w:hAnsi="Times New Roman"/>
          <w:color w:val="auto"/>
          <w:sz w:val="20"/>
          <w:szCs w:val="20"/>
          <w:lang w:val="en-US"/>
        </w:rPr>
      </w:pPr>
      <w:r w:rsidRPr="00CE0375">
        <w:rPr>
          <w:rFonts w:ascii="Times New Roman" w:hAnsi="Times New Roman"/>
          <w:sz w:val="20"/>
          <w:szCs w:val="20"/>
        </w:rPr>
        <w:t xml:space="preserve">Foldspang A, Otok R (2016). </w:t>
      </w:r>
      <w:r w:rsidRPr="00CE0375">
        <w:rPr>
          <w:rFonts w:ascii="Times New Roman" w:hAnsi="Times New Roman"/>
          <w:color w:val="222222"/>
          <w:sz w:val="20"/>
          <w:szCs w:val="20"/>
          <w:shd w:val="clear" w:color="auto" w:fill="FFFFFF"/>
          <w:lang w:val="en-US"/>
        </w:rPr>
        <w:t>Competences based individual career and workforce planning in public health. Eurohealth 22(4)</w:t>
      </w:r>
      <w:r w:rsidR="00CE0375" w:rsidRPr="00CE0375">
        <w:rPr>
          <w:rFonts w:ascii="Times New Roman" w:hAnsi="Times New Roman"/>
          <w:color w:val="222222"/>
          <w:sz w:val="20"/>
          <w:szCs w:val="20"/>
          <w:shd w:val="clear" w:color="auto" w:fill="FFFFFF"/>
          <w:lang w:val="en-US"/>
        </w:rPr>
        <w:t xml:space="preserve">:21. (http://www.euro.who.int/__data/assets/pdf_file/0010/325945/Eurohealth-V22-N4-2016.pdf, </w:t>
      </w:r>
      <w:r w:rsidR="00CE0375" w:rsidRPr="00CE0375">
        <w:rPr>
          <w:rFonts w:ascii="Times New Roman" w:hAnsi="Times New Roman"/>
          <w:sz w:val="20"/>
          <w:szCs w:val="20"/>
        </w:rPr>
        <w:t>accessed 27 March 2019).</w:t>
      </w:r>
    </w:p>
    <w:p w14:paraId="7881A06A" w14:textId="77777777" w:rsidR="00867855" w:rsidRDefault="00867855" w:rsidP="00201EB4">
      <w:pPr>
        <w:spacing w:after="120"/>
        <w:rPr>
          <w:rFonts w:ascii="Times New Roman" w:hAnsi="Times New Roman"/>
          <w:sz w:val="20"/>
          <w:szCs w:val="20"/>
        </w:rPr>
      </w:pPr>
      <w:r w:rsidRPr="00201EB4">
        <w:rPr>
          <w:rFonts w:ascii="Times New Roman" w:hAnsi="Times New Roman"/>
          <w:sz w:val="20"/>
          <w:szCs w:val="20"/>
        </w:rPr>
        <w:t xml:space="preserve">Foldspang A, Otok R, </w:t>
      </w:r>
      <w:r w:rsidR="00E66706" w:rsidRPr="00201EB4">
        <w:rPr>
          <w:rFonts w:ascii="Times New Roman" w:hAnsi="Times New Roman"/>
          <w:sz w:val="20"/>
          <w:szCs w:val="20"/>
        </w:rPr>
        <w:t xml:space="preserve">Czabanowska K, Bjegovic-Mikanovic V (2014). </w:t>
      </w:r>
      <w:r w:rsidRPr="00201EB4">
        <w:rPr>
          <w:rFonts w:ascii="Times New Roman" w:hAnsi="Times New Roman"/>
          <w:sz w:val="20"/>
          <w:szCs w:val="20"/>
        </w:rPr>
        <w:t xml:space="preserve">Developing the </w:t>
      </w:r>
      <w:r w:rsidR="00E66706" w:rsidRPr="00201EB4">
        <w:rPr>
          <w:rFonts w:ascii="Times New Roman" w:hAnsi="Times New Roman"/>
          <w:sz w:val="20"/>
          <w:szCs w:val="20"/>
        </w:rPr>
        <w:t>public health workforce in Europe: T</w:t>
      </w:r>
      <w:r w:rsidRPr="00201EB4">
        <w:rPr>
          <w:rFonts w:ascii="Times New Roman" w:hAnsi="Times New Roman"/>
          <w:sz w:val="20"/>
          <w:szCs w:val="20"/>
        </w:rPr>
        <w:t xml:space="preserve">he European Public Health Reference Framework (EPHRF): </w:t>
      </w:r>
      <w:r w:rsidR="00981472" w:rsidRPr="00201EB4">
        <w:rPr>
          <w:rFonts w:ascii="Times New Roman" w:hAnsi="Times New Roman"/>
          <w:sz w:val="20"/>
          <w:szCs w:val="20"/>
        </w:rPr>
        <w:t xml:space="preserve">It’s </w:t>
      </w:r>
      <w:r w:rsidR="00E66706" w:rsidRPr="00201EB4">
        <w:rPr>
          <w:rFonts w:ascii="Times New Roman" w:hAnsi="Times New Roman"/>
          <w:sz w:val="20"/>
          <w:szCs w:val="20"/>
        </w:rPr>
        <w:t>Council and online repository</w:t>
      </w:r>
      <w:r w:rsidRPr="00201EB4">
        <w:rPr>
          <w:rFonts w:ascii="Times New Roman" w:hAnsi="Times New Roman"/>
          <w:sz w:val="20"/>
          <w:szCs w:val="20"/>
        </w:rPr>
        <w:t>. C</w:t>
      </w:r>
      <w:r w:rsidR="00E66706" w:rsidRPr="00201EB4">
        <w:rPr>
          <w:rFonts w:ascii="Times New Roman" w:hAnsi="Times New Roman"/>
          <w:sz w:val="20"/>
          <w:szCs w:val="20"/>
        </w:rPr>
        <w:t>oncepts and Policy Brief. Brussels: The Association of Schools of Public Health in the European Region (</w:t>
      </w:r>
      <w:hyperlink r:id="rId68" w:history="1">
        <w:r w:rsidR="00E66706" w:rsidRPr="00201EB4">
          <w:rPr>
            <w:rFonts w:ascii="Times New Roman" w:hAnsi="Times New Roman"/>
            <w:sz w:val="20"/>
            <w:szCs w:val="20"/>
          </w:rPr>
          <w:t>http://aspher.org/download/27/ephrf_concept_and_policy_brief.pdf</w:t>
        </w:r>
      </w:hyperlink>
      <w:r w:rsidR="00E66706" w:rsidRPr="00201EB4">
        <w:rPr>
          <w:rFonts w:ascii="Times New Roman" w:hAnsi="Times New Roman"/>
          <w:sz w:val="20"/>
          <w:szCs w:val="20"/>
        </w:rPr>
        <w:t>, accessed 21 March 2019).</w:t>
      </w:r>
    </w:p>
    <w:p w14:paraId="5D3C7988" w14:textId="0783D501" w:rsidR="00D25974" w:rsidRPr="005406F2" w:rsidRDefault="00D25974" w:rsidP="005406F2">
      <w:pPr>
        <w:spacing w:after="120"/>
        <w:rPr>
          <w:rFonts w:ascii="Times New Roman" w:hAnsi="Times New Roman"/>
          <w:sz w:val="20"/>
          <w:szCs w:val="20"/>
        </w:rPr>
      </w:pPr>
      <w:r w:rsidRPr="005406F2">
        <w:rPr>
          <w:rFonts w:ascii="Times New Roman" w:hAnsi="Times New Roman"/>
          <w:sz w:val="20"/>
          <w:szCs w:val="20"/>
        </w:rPr>
        <w:lastRenderedPageBreak/>
        <w:t>Foster M (2015). Dame Sally Davies interview: the chief medical officer on e-cigarettes, antibiotic resistance – and stepping out of the comfort zone. London: Civil Service World (https://www.civilserviceworld.com/articles/interview/dame-sally-davies-interview-chief-medical-officer-e-cigarettes-antibiotic, accessed 27 March 2019).</w:t>
      </w:r>
    </w:p>
    <w:p w14:paraId="735FFC17" w14:textId="6CB68C1E" w:rsidR="00F908F7" w:rsidRDefault="00F908F7" w:rsidP="00201EB4">
      <w:pPr>
        <w:spacing w:after="120"/>
        <w:rPr>
          <w:rFonts w:ascii="Times New Roman" w:hAnsi="Times New Roman"/>
          <w:sz w:val="20"/>
          <w:szCs w:val="20"/>
        </w:rPr>
      </w:pPr>
      <w:r>
        <w:rPr>
          <w:rFonts w:ascii="Times New Roman" w:hAnsi="Times New Roman"/>
          <w:sz w:val="20"/>
          <w:szCs w:val="20"/>
        </w:rPr>
        <w:t>FPH (n.d.). Faculty of Public Health [website]. London: Faculty of Public Health (</w:t>
      </w:r>
      <w:r w:rsidRPr="00F908F7">
        <w:rPr>
          <w:rFonts w:ascii="Times New Roman" w:hAnsi="Times New Roman"/>
          <w:sz w:val="20"/>
          <w:szCs w:val="20"/>
        </w:rPr>
        <w:t>https://www.fph.org.uk/</w:t>
      </w:r>
      <w:r>
        <w:rPr>
          <w:rFonts w:ascii="Times New Roman" w:hAnsi="Times New Roman"/>
          <w:sz w:val="20"/>
          <w:szCs w:val="20"/>
        </w:rPr>
        <w:t>, accessed 27</w:t>
      </w:r>
      <w:r w:rsidRPr="00201EB4">
        <w:rPr>
          <w:rFonts w:ascii="Times New Roman" w:hAnsi="Times New Roman"/>
          <w:sz w:val="20"/>
          <w:szCs w:val="20"/>
        </w:rPr>
        <w:t xml:space="preserve"> March 2019).</w:t>
      </w:r>
    </w:p>
    <w:p w14:paraId="1FF3F035" w14:textId="77777777" w:rsidR="000A47DD" w:rsidRPr="00201EB4" w:rsidRDefault="000A47DD" w:rsidP="00201EB4">
      <w:pPr>
        <w:spacing w:after="120"/>
        <w:rPr>
          <w:rFonts w:ascii="Times New Roman" w:hAnsi="Times New Roman"/>
          <w:sz w:val="20"/>
          <w:szCs w:val="20"/>
        </w:rPr>
      </w:pPr>
      <w:r w:rsidRPr="00201EB4">
        <w:rPr>
          <w:rFonts w:ascii="Times New Roman" w:hAnsi="Times New Roman"/>
          <w:sz w:val="20"/>
          <w:szCs w:val="20"/>
        </w:rPr>
        <w:t>Frank MW, Weihofen A, Schmucki MD, Nocera S, Paccaud F (2013). Public health workforce in Switzerland: A national census.</w:t>
      </w:r>
      <w:r w:rsidR="00161A4D" w:rsidRPr="00201EB4">
        <w:rPr>
          <w:rFonts w:ascii="Times New Roman" w:hAnsi="Times New Roman"/>
          <w:sz w:val="20"/>
          <w:szCs w:val="20"/>
        </w:rPr>
        <w:t xml:space="preserve"> Zurich: Foundation Swiss School of Public Healthplus (</w:t>
      </w:r>
      <w:hyperlink r:id="rId69" w:history="1">
        <w:r w:rsidR="00161A4D" w:rsidRPr="00201EB4">
          <w:rPr>
            <w:rFonts w:ascii="Times New Roman" w:hAnsi="Times New Roman"/>
            <w:sz w:val="20"/>
            <w:szCs w:val="20"/>
          </w:rPr>
          <w:t>https://ssphplus.ch/assets/downloads/publications/public-health-february-2013b.pdf</w:t>
        </w:r>
      </w:hyperlink>
      <w:r w:rsidR="00161A4D" w:rsidRPr="00201EB4">
        <w:rPr>
          <w:rFonts w:ascii="Times New Roman" w:hAnsi="Times New Roman"/>
          <w:sz w:val="20"/>
          <w:szCs w:val="20"/>
        </w:rPr>
        <w:t>, accessed 26 March 2019).</w:t>
      </w:r>
    </w:p>
    <w:p w14:paraId="6C52D1BB" w14:textId="77777777" w:rsidR="00EE7F63" w:rsidRPr="00201EB4" w:rsidRDefault="00EE7F63" w:rsidP="00201EB4">
      <w:pPr>
        <w:spacing w:after="120"/>
        <w:rPr>
          <w:rFonts w:ascii="Times New Roman" w:hAnsi="Times New Roman"/>
          <w:sz w:val="20"/>
          <w:szCs w:val="20"/>
        </w:rPr>
      </w:pPr>
      <w:r w:rsidRPr="00201EB4">
        <w:rPr>
          <w:rFonts w:ascii="Times New Roman" w:hAnsi="Times New Roman"/>
          <w:sz w:val="20"/>
          <w:szCs w:val="20"/>
        </w:rPr>
        <w:t>Frenk J, Chen L, Bhutta ZA, Cohen J, Crisp N, Evans T, et al (2010). Health professionals for a new century: Transforming education to strengthen health systems in an interdependent world. Lancet. 376:1923–1958.</w:t>
      </w:r>
    </w:p>
    <w:p w14:paraId="4044E0C7" w14:textId="77777777" w:rsidR="00EE7F63" w:rsidRPr="00201EB4" w:rsidRDefault="00EE7F63" w:rsidP="00201EB4">
      <w:pPr>
        <w:spacing w:after="120"/>
        <w:rPr>
          <w:rFonts w:ascii="Times New Roman" w:hAnsi="Times New Roman"/>
          <w:sz w:val="20"/>
          <w:szCs w:val="20"/>
        </w:rPr>
      </w:pPr>
      <w:r w:rsidRPr="00201EB4">
        <w:rPr>
          <w:rFonts w:ascii="Times New Roman" w:hAnsi="Times New Roman"/>
          <w:sz w:val="20"/>
          <w:szCs w:val="20"/>
        </w:rPr>
        <w:t>Frenk J, Moon S (2013). Governance challenges in global health. N Engl J Med. 368:936–942.</w:t>
      </w:r>
    </w:p>
    <w:p w14:paraId="2D701739" w14:textId="77777777" w:rsidR="003D74DC" w:rsidRPr="00201EB4" w:rsidRDefault="003D74DC" w:rsidP="00201EB4">
      <w:pPr>
        <w:spacing w:after="120"/>
        <w:rPr>
          <w:rFonts w:ascii="Times New Roman" w:hAnsi="Times New Roman"/>
          <w:sz w:val="20"/>
          <w:szCs w:val="20"/>
        </w:rPr>
      </w:pPr>
      <w:r w:rsidRPr="00201EB4">
        <w:rPr>
          <w:rFonts w:ascii="Times New Roman" w:hAnsi="Times New Roman"/>
          <w:sz w:val="20"/>
          <w:szCs w:val="20"/>
        </w:rPr>
        <w:t>Gershuni O, Czabanowska K, Burazeri G, Cichowska Myrup A, Von Krauss MK (2018). Is there a golden recipe? A scoping review of public health workforce development, Eur J Public Health. cky247.</w:t>
      </w:r>
    </w:p>
    <w:p w14:paraId="4037B2E2" w14:textId="77777777" w:rsidR="00EE7F63" w:rsidRDefault="00EE7F63" w:rsidP="00201EB4">
      <w:pPr>
        <w:spacing w:after="120"/>
        <w:rPr>
          <w:rFonts w:ascii="Times New Roman" w:hAnsi="Times New Roman"/>
          <w:sz w:val="20"/>
          <w:szCs w:val="20"/>
        </w:rPr>
      </w:pPr>
      <w:r w:rsidRPr="00201EB4">
        <w:rPr>
          <w:rFonts w:ascii="Times New Roman" w:hAnsi="Times New Roman"/>
          <w:sz w:val="20"/>
          <w:szCs w:val="20"/>
        </w:rPr>
        <w:t xml:space="preserve">Girasek E, Kovács E, Aszalós Z, Eke E, Ragány K, Kovács R, et al (2016). Headcount and FTE data in the European health workforce monitoring and planning process. Human Resources  Health. 14(1):1. </w:t>
      </w:r>
    </w:p>
    <w:p w14:paraId="1C615C19" w14:textId="38C02B64" w:rsidR="00976E1B" w:rsidRPr="00201EB4" w:rsidRDefault="00976E1B" w:rsidP="00201EB4">
      <w:pPr>
        <w:spacing w:after="120"/>
        <w:rPr>
          <w:rFonts w:ascii="Times New Roman" w:hAnsi="Times New Roman"/>
          <w:sz w:val="20"/>
          <w:szCs w:val="20"/>
        </w:rPr>
      </w:pPr>
      <w:r>
        <w:rPr>
          <w:rFonts w:ascii="Times New Roman" w:hAnsi="Times New Roman"/>
          <w:sz w:val="20"/>
          <w:szCs w:val="20"/>
        </w:rPr>
        <w:t xml:space="preserve">Goodman J (2019). European Region Accreditation Review. Agency for Public Health Accreditation. </w:t>
      </w:r>
      <w:r w:rsidR="003F5D22" w:rsidRPr="00201EB4">
        <w:rPr>
          <w:rFonts w:ascii="Times New Roman" w:hAnsi="Times New Roman"/>
          <w:sz w:val="20"/>
          <w:szCs w:val="20"/>
        </w:rPr>
        <w:t>Copenhagen: WHO Regional Office for Europe</w:t>
      </w:r>
      <w:r w:rsidR="003F5D22">
        <w:rPr>
          <w:rFonts w:ascii="Times New Roman" w:hAnsi="Times New Roman"/>
          <w:sz w:val="20"/>
          <w:szCs w:val="20"/>
        </w:rPr>
        <w:t>.</w:t>
      </w:r>
      <w:r w:rsidR="003F5D22" w:rsidRPr="00201EB4">
        <w:rPr>
          <w:rFonts w:ascii="Times New Roman" w:hAnsi="Times New Roman"/>
          <w:sz w:val="20"/>
          <w:szCs w:val="20"/>
        </w:rPr>
        <w:t xml:space="preserve"> </w:t>
      </w:r>
      <w:r>
        <w:rPr>
          <w:rFonts w:ascii="Times New Roman" w:hAnsi="Times New Roman"/>
          <w:sz w:val="20"/>
          <w:szCs w:val="20"/>
        </w:rPr>
        <w:t xml:space="preserve">Working document. </w:t>
      </w:r>
    </w:p>
    <w:p w14:paraId="33D66563" w14:textId="77777777" w:rsidR="00374950" w:rsidRPr="00201EB4" w:rsidRDefault="00374950" w:rsidP="00201EB4">
      <w:pPr>
        <w:spacing w:after="120"/>
        <w:rPr>
          <w:rFonts w:ascii="Times New Roman" w:hAnsi="Times New Roman"/>
          <w:sz w:val="20"/>
          <w:szCs w:val="20"/>
        </w:rPr>
      </w:pPr>
      <w:r w:rsidRPr="00201EB4">
        <w:rPr>
          <w:rFonts w:ascii="Times New Roman" w:hAnsi="Times New Roman"/>
          <w:sz w:val="20"/>
          <w:szCs w:val="20"/>
        </w:rPr>
        <w:t>Gray S, Evans D (2018). Developing the Public Health Workforce: Training and Recognizing Specialists in Public Health from Backgrounds other than Medicine: Experience in the UK. Public Health Rev. 39(14).</w:t>
      </w:r>
    </w:p>
    <w:p w14:paraId="42FC6646" w14:textId="77777777" w:rsidR="008E078E" w:rsidRPr="00201EB4" w:rsidRDefault="001D4042" w:rsidP="00201EB4">
      <w:pPr>
        <w:spacing w:after="120"/>
        <w:rPr>
          <w:rFonts w:ascii="Times New Roman" w:hAnsi="Times New Roman"/>
          <w:sz w:val="20"/>
          <w:szCs w:val="20"/>
        </w:rPr>
      </w:pPr>
      <w:r w:rsidRPr="00201EB4">
        <w:rPr>
          <w:rFonts w:ascii="Times New Roman" w:hAnsi="Times New Roman"/>
          <w:sz w:val="20"/>
          <w:szCs w:val="20"/>
        </w:rPr>
        <w:t>Greer SL, Wismar M, Figueras J, McKee C (2016). Governance: a framework. In: Greer SL, Wismar M, Figueras J (editor</w:t>
      </w:r>
      <w:r w:rsidR="000E1E29" w:rsidRPr="00201EB4">
        <w:rPr>
          <w:rFonts w:ascii="Times New Roman" w:hAnsi="Times New Roman"/>
          <w:sz w:val="20"/>
          <w:szCs w:val="20"/>
        </w:rPr>
        <w:t>s</w:t>
      </w:r>
      <w:r w:rsidRPr="00201EB4">
        <w:rPr>
          <w:rFonts w:ascii="Times New Roman" w:hAnsi="Times New Roman"/>
          <w:sz w:val="20"/>
          <w:szCs w:val="20"/>
        </w:rPr>
        <w:t>). Strengthening health system governance: better policies, stronger performance. Maidenhead: Open University Press; 27–56.</w:t>
      </w:r>
    </w:p>
    <w:p w14:paraId="67EC6711" w14:textId="77777777" w:rsidR="001D4042" w:rsidRPr="00201EB4" w:rsidRDefault="008E078E" w:rsidP="00201EB4">
      <w:pPr>
        <w:spacing w:after="120"/>
        <w:rPr>
          <w:rFonts w:ascii="Times New Roman" w:hAnsi="Times New Roman"/>
          <w:sz w:val="20"/>
          <w:szCs w:val="20"/>
        </w:rPr>
      </w:pPr>
      <w:r w:rsidRPr="00201EB4">
        <w:rPr>
          <w:rFonts w:ascii="Times New Roman" w:hAnsi="Times New Roman"/>
          <w:sz w:val="20"/>
          <w:szCs w:val="20"/>
        </w:rPr>
        <w:t>Griffiths P, Ball J, Drennan J, James L, Jones J, Recio A, Simon M (2014). The association between patient safety outcomes and nurse/healthcare assistant skill mix and staffing levels and factors that may influence staffing requirements.</w:t>
      </w:r>
      <w:r w:rsidR="001D4042" w:rsidRPr="00201EB4">
        <w:rPr>
          <w:rFonts w:ascii="Times New Roman" w:hAnsi="Times New Roman"/>
          <w:sz w:val="20"/>
          <w:szCs w:val="20"/>
        </w:rPr>
        <w:t xml:space="preserve"> </w:t>
      </w:r>
      <w:r w:rsidRPr="00201EB4">
        <w:rPr>
          <w:rFonts w:ascii="Times New Roman" w:hAnsi="Times New Roman"/>
          <w:sz w:val="20"/>
          <w:szCs w:val="20"/>
        </w:rPr>
        <w:t>Southampton: University of Southampton.</w:t>
      </w:r>
    </w:p>
    <w:p w14:paraId="733AD6A2" w14:textId="77777777" w:rsidR="000A53B2" w:rsidRPr="00201EB4" w:rsidRDefault="000A53B2" w:rsidP="00201EB4">
      <w:pPr>
        <w:spacing w:after="120"/>
        <w:rPr>
          <w:rFonts w:ascii="Times New Roman" w:hAnsi="Times New Roman"/>
          <w:sz w:val="20"/>
          <w:szCs w:val="20"/>
        </w:rPr>
      </w:pPr>
      <w:r w:rsidRPr="00201EB4">
        <w:rPr>
          <w:rFonts w:ascii="Times New Roman" w:hAnsi="Times New Roman"/>
          <w:sz w:val="20"/>
          <w:szCs w:val="20"/>
        </w:rPr>
        <w:t>Grusec</w:t>
      </w:r>
      <w:r w:rsidR="000E1E29" w:rsidRPr="00201EB4">
        <w:rPr>
          <w:rFonts w:ascii="Times New Roman" w:hAnsi="Times New Roman"/>
          <w:sz w:val="20"/>
          <w:szCs w:val="20"/>
        </w:rPr>
        <w:t xml:space="preserve"> JE,</w:t>
      </w:r>
      <w:r w:rsidRPr="00201EB4">
        <w:rPr>
          <w:rFonts w:ascii="Times New Roman" w:hAnsi="Times New Roman"/>
          <w:sz w:val="20"/>
          <w:szCs w:val="20"/>
        </w:rPr>
        <w:t xml:space="preserve"> Hastings</w:t>
      </w:r>
      <w:r w:rsidR="000E1E29" w:rsidRPr="00201EB4">
        <w:rPr>
          <w:rFonts w:ascii="Times New Roman" w:hAnsi="Times New Roman"/>
          <w:sz w:val="20"/>
          <w:szCs w:val="20"/>
        </w:rPr>
        <w:t xml:space="preserve"> PD</w:t>
      </w:r>
      <w:r w:rsidRPr="00201EB4">
        <w:rPr>
          <w:rFonts w:ascii="Times New Roman" w:hAnsi="Times New Roman"/>
          <w:sz w:val="20"/>
          <w:szCs w:val="20"/>
        </w:rPr>
        <w:t xml:space="preserve"> </w:t>
      </w:r>
      <w:r w:rsidR="000E1E29" w:rsidRPr="00201EB4">
        <w:rPr>
          <w:rFonts w:ascii="Times New Roman" w:hAnsi="Times New Roman"/>
          <w:sz w:val="20"/>
          <w:szCs w:val="20"/>
        </w:rPr>
        <w:t>(</w:t>
      </w:r>
      <w:r w:rsidRPr="00201EB4">
        <w:rPr>
          <w:rFonts w:ascii="Times New Roman" w:hAnsi="Times New Roman"/>
          <w:sz w:val="20"/>
          <w:szCs w:val="20"/>
        </w:rPr>
        <w:t>2015</w:t>
      </w:r>
      <w:r w:rsidR="000E1E29" w:rsidRPr="00201EB4">
        <w:rPr>
          <w:rFonts w:ascii="Times New Roman" w:hAnsi="Times New Roman"/>
          <w:sz w:val="20"/>
          <w:szCs w:val="20"/>
        </w:rPr>
        <w:t>). Handbook of Socialization, Second Edition: Theory and Research. New York (NY): The Guilford Press.</w:t>
      </w:r>
    </w:p>
    <w:p w14:paraId="3348EE6D" w14:textId="77777777" w:rsidR="009F0628" w:rsidRPr="00201EB4" w:rsidRDefault="009F0628" w:rsidP="00201EB4">
      <w:pPr>
        <w:spacing w:after="120"/>
        <w:rPr>
          <w:rFonts w:ascii="Times New Roman" w:hAnsi="Times New Roman"/>
          <w:sz w:val="20"/>
          <w:szCs w:val="20"/>
        </w:rPr>
      </w:pPr>
      <w:r w:rsidRPr="00201EB4">
        <w:rPr>
          <w:rFonts w:ascii="Times New Roman" w:hAnsi="Times New Roman"/>
          <w:sz w:val="20"/>
          <w:szCs w:val="20"/>
        </w:rPr>
        <w:t>Harris MR, Ruseva M, Mircheva D, Lazarov P, Ivanova T, Martin-Moreno JM (2017). Self-assessments of the essential public health operations in the WHO European Region 2007–2015. Experiences and lessons from seven Member States. Copenhagen: World Health Organization Regional Office for Europe (</w:t>
      </w:r>
      <w:hyperlink r:id="rId70" w:history="1">
        <w:r w:rsidRPr="00201EB4">
          <w:rPr>
            <w:rFonts w:ascii="Times New Roman" w:hAnsi="Times New Roman"/>
            <w:sz w:val="20"/>
            <w:szCs w:val="20"/>
          </w:rPr>
          <w:t>http://www.euro.who.int/__data/assets/pdf_file/0004/348133/EPHO-case-study-report-EDITED-FINAL-23-Aug-2017.pdf</w:t>
        </w:r>
      </w:hyperlink>
      <w:r w:rsidRPr="00201EB4">
        <w:rPr>
          <w:rFonts w:ascii="Times New Roman" w:hAnsi="Times New Roman"/>
          <w:sz w:val="20"/>
          <w:szCs w:val="20"/>
        </w:rPr>
        <w:t>, accessed 25 March 2019).</w:t>
      </w:r>
    </w:p>
    <w:p w14:paraId="0FEFA2E4" w14:textId="77777777" w:rsidR="00B3253A" w:rsidRPr="00201EB4" w:rsidRDefault="00B3253A" w:rsidP="00201EB4">
      <w:pPr>
        <w:spacing w:after="120"/>
        <w:rPr>
          <w:rFonts w:ascii="Times New Roman" w:hAnsi="Times New Roman"/>
          <w:sz w:val="20"/>
          <w:szCs w:val="20"/>
        </w:rPr>
      </w:pPr>
      <w:r w:rsidRPr="00201EB4">
        <w:rPr>
          <w:rFonts w:ascii="Times New Roman" w:hAnsi="Times New Roman"/>
          <w:sz w:val="20"/>
          <w:szCs w:val="20"/>
        </w:rPr>
        <w:t>Harrison DA, Newman DA, Roth PL (2006). How important are job attitudes? Meta-analytic comparisons of integrative behavioral outcomes and time sequences. Acadomy of Management Journal. 49(2).</w:t>
      </w:r>
    </w:p>
    <w:p w14:paraId="7748CFC1" w14:textId="77777777" w:rsidR="00BD25EC" w:rsidRPr="00201EB4" w:rsidRDefault="007E5B00" w:rsidP="00201EB4">
      <w:pPr>
        <w:spacing w:after="120"/>
        <w:rPr>
          <w:rFonts w:ascii="Times New Roman" w:hAnsi="Times New Roman"/>
          <w:sz w:val="20"/>
          <w:szCs w:val="20"/>
        </w:rPr>
      </w:pPr>
      <w:r w:rsidRPr="00201EB4">
        <w:rPr>
          <w:rFonts w:ascii="Times New Roman" w:hAnsi="Times New Roman"/>
          <w:sz w:val="20"/>
          <w:szCs w:val="20"/>
        </w:rPr>
        <w:t>Hay SI, Abajobir AA, Abate KH, Abbafati C, Abbas KM Abd-Allah F, et al. (2017). Global, regional, and na</w:t>
      </w:r>
      <w:r w:rsidR="00A331DE" w:rsidRPr="00201EB4">
        <w:rPr>
          <w:rFonts w:ascii="Times New Roman" w:hAnsi="Times New Roman"/>
          <w:sz w:val="20"/>
          <w:szCs w:val="20"/>
        </w:rPr>
        <w:t>tional disability-adjusted li</w:t>
      </w:r>
      <w:r w:rsidR="0067538E" w:rsidRPr="00201EB4">
        <w:rPr>
          <w:rFonts w:ascii="Times New Roman" w:hAnsi="Times New Roman"/>
          <w:sz w:val="20"/>
          <w:szCs w:val="20"/>
        </w:rPr>
        <w:t xml:space="preserve">fe </w:t>
      </w:r>
      <w:r w:rsidRPr="00201EB4">
        <w:rPr>
          <w:rFonts w:ascii="Times New Roman" w:hAnsi="Times New Roman"/>
          <w:sz w:val="20"/>
          <w:szCs w:val="20"/>
        </w:rPr>
        <w:t>years (DALYs) for 333 diseases and injuries and healthy life expectancy (HALE) for 195 countries and territories, 1990-2016: a systematic analysis for the Global Burden of Disease Study 2016. Lancet. 390(10100):1260–1344.</w:t>
      </w:r>
    </w:p>
    <w:p w14:paraId="3F571187" w14:textId="77777777" w:rsidR="00B90AE2" w:rsidRPr="00201EB4" w:rsidRDefault="00B90AE2" w:rsidP="00201EB4">
      <w:pPr>
        <w:spacing w:after="120"/>
        <w:rPr>
          <w:rFonts w:ascii="Times New Roman" w:hAnsi="Times New Roman"/>
          <w:sz w:val="20"/>
          <w:szCs w:val="20"/>
        </w:rPr>
      </w:pPr>
      <w:r w:rsidRPr="00201EB4">
        <w:rPr>
          <w:rFonts w:ascii="Times New Roman" w:hAnsi="Times New Roman"/>
          <w:sz w:val="20"/>
          <w:szCs w:val="20"/>
        </w:rPr>
        <w:t>Hearn J (2015). Men of the World: Genders, Globalizations, Transnational Times. London: Sage.</w:t>
      </w:r>
    </w:p>
    <w:p w14:paraId="0A484FF9" w14:textId="77777777" w:rsidR="00BD25EC" w:rsidRPr="00201EB4" w:rsidRDefault="00BD25EC" w:rsidP="00201EB4">
      <w:pPr>
        <w:spacing w:after="120"/>
        <w:rPr>
          <w:rFonts w:ascii="Times New Roman" w:hAnsi="Times New Roman"/>
          <w:sz w:val="20"/>
          <w:szCs w:val="20"/>
        </w:rPr>
      </w:pPr>
      <w:r w:rsidRPr="00201EB4">
        <w:rPr>
          <w:rFonts w:ascii="Times New Roman" w:hAnsi="Times New Roman"/>
          <w:sz w:val="20"/>
          <w:szCs w:val="20"/>
        </w:rPr>
        <w:t>Hornby P, Mejia A, Ray D, Simeonov LA (1976). Trends in planning for health manpower. WHO Chronicle 30: 447–454.</w:t>
      </w:r>
    </w:p>
    <w:p w14:paraId="1330B477" w14:textId="77777777" w:rsidR="00865594" w:rsidRPr="00201EB4" w:rsidRDefault="00865594" w:rsidP="00201EB4">
      <w:pPr>
        <w:spacing w:after="120"/>
        <w:rPr>
          <w:rFonts w:ascii="Times New Roman" w:hAnsi="Times New Roman"/>
          <w:sz w:val="20"/>
          <w:szCs w:val="20"/>
        </w:rPr>
      </w:pPr>
      <w:r w:rsidRPr="00201EB4">
        <w:rPr>
          <w:rFonts w:ascii="Times New Roman" w:hAnsi="Times New Roman"/>
          <w:sz w:val="20"/>
          <w:szCs w:val="20"/>
        </w:rPr>
        <w:t xml:space="preserve">Hunter DJ (2009). Leading for health and wellbeing: the need for a new paradigm. J Public Health. 31(2):202–204. </w:t>
      </w:r>
    </w:p>
    <w:p w14:paraId="4E87E4C3" w14:textId="77777777" w:rsidR="00BD25EC" w:rsidRPr="00201EB4" w:rsidRDefault="00BD25EC" w:rsidP="00201EB4">
      <w:pPr>
        <w:spacing w:after="120"/>
        <w:rPr>
          <w:rFonts w:ascii="Times New Roman" w:hAnsi="Times New Roman"/>
          <w:sz w:val="20"/>
          <w:szCs w:val="20"/>
        </w:rPr>
      </w:pPr>
      <w:r w:rsidRPr="00201EB4">
        <w:rPr>
          <w:rFonts w:ascii="Times New Roman" w:hAnsi="Times New Roman"/>
          <w:sz w:val="20"/>
          <w:szCs w:val="20"/>
        </w:rPr>
        <w:lastRenderedPageBreak/>
        <w:t>Hurst K (2006). Primary and community care workforce planning and development. JAN. 55(6):757–769.</w:t>
      </w:r>
    </w:p>
    <w:p w14:paraId="4E5FFB22" w14:textId="77777777" w:rsidR="00BD25EC" w:rsidRPr="00201EB4" w:rsidRDefault="00BD25EC" w:rsidP="00201EB4">
      <w:pPr>
        <w:spacing w:after="120"/>
        <w:rPr>
          <w:rFonts w:ascii="Times New Roman" w:hAnsi="Times New Roman"/>
          <w:sz w:val="20"/>
          <w:szCs w:val="20"/>
        </w:rPr>
      </w:pPr>
      <w:r w:rsidRPr="00201EB4">
        <w:rPr>
          <w:rFonts w:ascii="Times New Roman" w:hAnsi="Times New Roman"/>
          <w:sz w:val="20"/>
          <w:szCs w:val="20"/>
        </w:rPr>
        <w:t>Hurst K (2008). Primary Care Trust Workforce: Planning and Development. London: Whurr Publishers Ltd.</w:t>
      </w:r>
    </w:p>
    <w:p w14:paraId="53322F93" w14:textId="77777777" w:rsidR="00886393" w:rsidRPr="00201EB4" w:rsidRDefault="00886393" w:rsidP="00201EB4">
      <w:pPr>
        <w:spacing w:after="120"/>
        <w:rPr>
          <w:rFonts w:ascii="Times New Roman" w:hAnsi="Times New Roman"/>
          <w:sz w:val="20"/>
          <w:szCs w:val="20"/>
        </w:rPr>
      </w:pPr>
      <w:r w:rsidRPr="00201EB4">
        <w:rPr>
          <w:rFonts w:ascii="Times New Roman" w:hAnsi="Times New Roman"/>
          <w:sz w:val="20"/>
          <w:szCs w:val="20"/>
        </w:rPr>
        <w:t>ILO (1990). C171 - Night Work Convention, 1990 (No. 171). International Labour Office (</w:t>
      </w:r>
      <w:hyperlink r:id="rId71" w:history="1">
        <w:r w:rsidRPr="00201EB4">
          <w:rPr>
            <w:rFonts w:ascii="Times New Roman" w:hAnsi="Times New Roman"/>
            <w:sz w:val="20"/>
            <w:szCs w:val="20"/>
          </w:rPr>
          <w:t>http://www.ilo.org/dyn/normlex/en/f?p=NORMLEXPUB:12100:0::NO::P12100_INSTRUMENT_ID:312316</w:t>
        </w:r>
      </w:hyperlink>
      <w:r w:rsidRPr="00201EB4">
        <w:rPr>
          <w:rFonts w:ascii="Times New Roman" w:hAnsi="Times New Roman"/>
          <w:sz w:val="20"/>
          <w:szCs w:val="20"/>
        </w:rPr>
        <w:t>, accessed 26 March 2019).</w:t>
      </w:r>
    </w:p>
    <w:p w14:paraId="47580DA4" w14:textId="77777777" w:rsidR="00C36A97" w:rsidRPr="00201EB4" w:rsidRDefault="00C36A97" w:rsidP="00201EB4">
      <w:pPr>
        <w:spacing w:after="120"/>
        <w:rPr>
          <w:rFonts w:ascii="Times New Roman" w:hAnsi="Times New Roman"/>
          <w:sz w:val="20"/>
          <w:szCs w:val="20"/>
        </w:rPr>
      </w:pPr>
      <w:r w:rsidRPr="00201EB4">
        <w:rPr>
          <w:rFonts w:ascii="Times New Roman" w:hAnsi="Times New Roman"/>
          <w:sz w:val="20"/>
          <w:szCs w:val="20"/>
        </w:rPr>
        <w:t>ILO (2008). International Standard of Occupations: ISCO-8. Geneva: International Labour Office, (</w:t>
      </w:r>
      <w:hyperlink r:id="rId72" w:history="1">
        <w:r w:rsidRPr="00201EB4">
          <w:rPr>
            <w:rFonts w:ascii="Times New Roman" w:hAnsi="Times New Roman"/>
            <w:sz w:val="20"/>
            <w:szCs w:val="20"/>
          </w:rPr>
          <w:t>https://www.ilo.org/wcmsp5/groups/public/@dgreports/@dcomm/@publ/documents/publication/wcms_172572.pdf</w:t>
        </w:r>
      </w:hyperlink>
      <w:r w:rsidRPr="00201EB4">
        <w:rPr>
          <w:rFonts w:ascii="Times New Roman" w:hAnsi="Times New Roman"/>
          <w:sz w:val="20"/>
          <w:szCs w:val="20"/>
        </w:rPr>
        <w:t>, accessed 21 March 2019).</w:t>
      </w:r>
    </w:p>
    <w:p w14:paraId="1810345B" w14:textId="77777777" w:rsidR="003C1109" w:rsidRPr="00201EB4" w:rsidRDefault="003C1109" w:rsidP="00201EB4">
      <w:pPr>
        <w:spacing w:after="120"/>
        <w:rPr>
          <w:rFonts w:ascii="Times New Roman" w:hAnsi="Times New Roman"/>
          <w:sz w:val="20"/>
          <w:szCs w:val="20"/>
        </w:rPr>
      </w:pPr>
      <w:r w:rsidRPr="00201EB4">
        <w:rPr>
          <w:rFonts w:ascii="Times New Roman" w:hAnsi="Times New Roman"/>
          <w:sz w:val="20"/>
          <w:szCs w:val="20"/>
        </w:rPr>
        <w:t>Ishikawa K (1986). Guide to quality control. Industrial engineering and technology series. Vol. 2. Tokyo: Quality Resources.</w:t>
      </w:r>
    </w:p>
    <w:p w14:paraId="40B5507D" w14:textId="77777777" w:rsidR="00BD25EC" w:rsidRPr="00201EB4" w:rsidRDefault="00BD25EC" w:rsidP="00201EB4">
      <w:pPr>
        <w:spacing w:after="120"/>
        <w:rPr>
          <w:rFonts w:ascii="Times New Roman" w:hAnsi="Times New Roman"/>
          <w:sz w:val="20"/>
          <w:szCs w:val="20"/>
        </w:rPr>
      </w:pPr>
      <w:r w:rsidRPr="00201EB4">
        <w:rPr>
          <w:rFonts w:ascii="Times New Roman" w:hAnsi="Times New Roman"/>
          <w:sz w:val="20"/>
          <w:szCs w:val="20"/>
        </w:rPr>
        <w:t>Johnson CA (1995). Japan, Who Governs?: The Rise of the Development State. WW Norton &amp; Company.</w:t>
      </w:r>
    </w:p>
    <w:p w14:paraId="06DDA58D" w14:textId="77777777" w:rsidR="006A7904" w:rsidRPr="00C62B8B" w:rsidRDefault="006A7904" w:rsidP="00201EB4">
      <w:pPr>
        <w:spacing w:after="120"/>
        <w:rPr>
          <w:rFonts w:ascii="Times New Roman" w:hAnsi="Times New Roman"/>
          <w:sz w:val="20"/>
          <w:szCs w:val="20"/>
          <w:lang w:val="nl-NL"/>
        </w:rPr>
      </w:pPr>
      <w:r w:rsidRPr="00201EB4">
        <w:rPr>
          <w:rFonts w:ascii="Times New Roman" w:hAnsi="Times New Roman"/>
          <w:sz w:val="20"/>
          <w:szCs w:val="20"/>
        </w:rPr>
        <w:t xml:space="preserve">Judge TA, Kammeyer-Mueller JD (2012). Job attitudes. </w:t>
      </w:r>
      <w:r w:rsidRPr="00C62B8B">
        <w:rPr>
          <w:rFonts w:ascii="Times New Roman" w:hAnsi="Times New Roman"/>
          <w:sz w:val="20"/>
          <w:szCs w:val="20"/>
          <w:lang w:val="nl-NL"/>
        </w:rPr>
        <w:t>Annu Rev Psychol. 63:341–367.</w:t>
      </w:r>
    </w:p>
    <w:p w14:paraId="6FB70F5C" w14:textId="46AB3A70" w:rsidR="00042999" w:rsidRPr="00201EB4" w:rsidRDefault="00042999" w:rsidP="00201EB4">
      <w:pPr>
        <w:spacing w:after="120"/>
        <w:rPr>
          <w:rFonts w:ascii="Times New Roman" w:hAnsi="Times New Roman"/>
          <w:sz w:val="20"/>
          <w:szCs w:val="20"/>
        </w:rPr>
      </w:pPr>
      <w:r w:rsidRPr="00C62B8B">
        <w:rPr>
          <w:szCs w:val="22"/>
          <w:lang w:val="nl-NL"/>
        </w:rPr>
        <w:t xml:space="preserve">Keitsch M (2018). </w:t>
      </w:r>
      <w:r w:rsidRPr="00917185">
        <w:rPr>
          <w:szCs w:val="22"/>
        </w:rPr>
        <w:t>Structuring ethical interpretations of the sustainable development goals—concepts, implications and progress. Sustainability. 10(3):829.</w:t>
      </w:r>
    </w:p>
    <w:p w14:paraId="0024D969" w14:textId="77777777" w:rsidR="00583437" w:rsidRPr="00201EB4" w:rsidRDefault="00583437" w:rsidP="00201EB4">
      <w:pPr>
        <w:spacing w:after="120"/>
        <w:rPr>
          <w:rFonts w:ascii="Times New Roman" w:hAnsi="Times New Roman"/>
          <w:sz w:val="20"/>
          <w:szCs w:val="20"/>
        </w:rPr>
      </w:pPr>
      <w:r w:rsidRPr="00201EB4">
        <w:rPr>
          <w:rFonts w:ascii="Times New Roman" w:hAnsi="Times New Roman"/>
          <w:sz w:val="20"/>
          <w:szCs w:val="20"/>
        </w:rPr>
        <w:t>Kroezen M, Van Hoegarerden M, Batenburg R (2017). The Joint Action on Health Workforce Planning and Forecasting: Results of a European programme to improve health workforce policies. Health Policy (</w:t>
      </w:r>
      <w:hyperlink r:id="rId73" w:history="1">
        <w:r w:rsidRPr="00201EB4">
          <w:rPr>
            <w:rFonts w:ascii="Times New Roman" w:hAnsi="Times New Roman"/>
            <w:sz w:val="20"/>
            <w:szCs w:val="20"/>
          </w:rPr>
          <w:t>http://healthworkforce.eu/wp-content/uploads/2018/01/1-s2.0-S016885101730341X-main.pdf</w:t>
        </w:r>
      </w:hyperlink>
      <w:r w:rsidRPr="00201EB4">
        <w:rPr>
          <w:rFonts w:ascii="Times New Roman" w:hAnsi="Times New Roman"/>
          <w:sz w:val="20"/>
          <w:szCs w:val="20"/>
        </w:rPr>
        <w:t>, acessed 25 March 2019).</w:t>
      </w:r>
    </w:p>
    <w:p w14:paraId="20B533B0" w14:textId="77777777" w:rsidR="0092568C" w:rsidRPr="00201EB4" w:rsidRDefault="0092568C" w:rsidP="00201EB4">
      <w:pPr>
        <w:spacing w:after="120"/>
        <w:rPr>
          <w:rFonts w:ascii="Times New Roman" w:hAnsi="Times New Roman"/>
          <w:sz w:val="20"/>
          <w:szCs w:val="20"/>
        </w:rPr>
      </w:pPr>
      <w:r w:rsidRPr="00201EB4">
        <w:rPr>
          <w:rFonts w:ascii="Times New Roman" w:hAnsi="Times New Roman"/>
          <w:sz w:val="20"/>
          <w:szCs w:val="20"/>
        </w:rPr>
        <w:t>Kuhlmann E (2006). Modernising Health Care: Reinventing Professions, the State and the Public. Bristol: The Policy Press.</w:t>
      </w:r>
    </w:p>
    <w:p w14:paraId="628CB6A9" w14:textId="77777777" w:rsidR="002D560C" w:rsidRPr="00201EB4" w:rsidRDefault="002D560C" w:rsidP="00201EB4">
      <w:pPr>
        <w:spacing w:after="120"/>
        <w:rPr>
          <w:rFonts w:ascii="Times New Roman" w:hAnsi="Times New Roman"/>
          <w:sz w:val="20"/>
          <w:szCs w:val="20"/>
        </w:rPr>
      </w:pPr>
      <w:r w:rsidRPr="00C62B8B">
        <w:rPr>
          <w:rFonts w:ascii="Times New Roman" w:hAnsi="Times New Roman"/>
          <w:sz w:val="20"/>
          <w:szCs w:val="20"/>
          <w:lang w:val="en-GB"/>
        </w:rPr>
        <w:t xml:space="preserve">Kuhlmann E, Batenburg R, Wismar M, Dussault G, Maier CB, Glinos IA, et al. </w:t>
      </w:r>
      <w:r w:rsidRPr="00201EB4">
        <w:rPr>
          <w:rFonts w:ascii="Times New Roman" w:hAnsi="Times New Roman"/>
          <w:sz w:val="20"/>
          <w:szCs w:val="20"/>
        </w:rPr>
        <w:t>(2018). A call for action to establish a research agenda for building a future health workforce in Europe. Health Res Policy Syst. 16(1):52.</w:t>
      </w:r>
    </w:p>
    <w:p w14:paraId="4B4863CF" w14:textId="77777777" w:rsidR="00B90AE2" w:rsidRPr="00201EB4" w:rsidRDefault="00B90AE2" w:rsidP="00201EB4">
      <w:pPr>
        <w:spacing w:after="120"/>
        <w:rPr>
          <w:rFonts w:ascii="Times New Roman" w:hAnsi="Times New Roman"/>
          <w:sz w:val="20"/>
          <w:szCs w:val="20"/>
        </w:rPr>
      </w:pPr>
      <w:r w:rsidRPr="00201EB4">
        <w:rPr>
          <w:rFonts w:ascii="Times New Roman" w:hAnsi="Times New Roman"/>
          <w:sz w:val="20"/>
          <w:szCs w:val="20"/>
        </w:rPr>
        <w:t>Kuhlmann E, Bourgeault IL (2008). Gender, professions and public policy: new directions. Equal Opportunities International. 27(1):5–8.</w:t>
      </w:r>
    </w:p>
    <w:p w14:paraId="3329E40D" w14:textId="77777777" w:rsidR="00AA4941" w:rsidRPr="00201EB4" w:rsidRDefault="009B7298" w:rsidP="00201EB4">
      <w:pPr>
        <w:spacing w:after="120"/>
        <w:rPr>
          <w:rFonts w:ascii="Times New Roman" w:hAnsi="Times New Roman"/>
          <w:sz w:val="20"/>
          <w:szCs w:val="20"/>
        </w:rPr>
      </w:pPr>
      <w:r w:rsidRPr="00201EB4">
        <w:rPr>
          <w:rFonts w:ascii="Times New Roman" w:hAnsi="Times New Roman"/>
          <w:sz w:val="20"/>
          <w:szCs w:val="20"/>
        </w:rPr>
        <w:t>Laaser U, Schröder-Bäck P, Eliakimu E, Czabanowska K, The One Health Global Think-Tank for Sustainable Health &amp; Well-being (GHW-2030)</w:t>
      </w:r>
      <w:r w:rsidR="00AA4941" w:rsidRPr="00201EB4">
        <w:rPr>
          <w:rFonts w:ascii="Times New Roman" w:hAnsi="Times New Roman"/>
          <w:sz w:val="20"/>
          <w:szCs w:val="20"/>
        </w:rPr>
        <w:t xml:space="preserve"> </w:t>
      </w:r>
      <w:r w:rsidRPr="00201EB4">
        <w:rPr>
          <w:rFonts w:ascii="Times New Roman" w:hAnsi="Times New Roman"/>
          <w:sz w:val="20"/>
          <w:szCs w:val="20"/>
        </w:rPr>
        <w:t>(2017). A code of ethical conduct for the public health profession. SEEJPH.</w:t>
      </w:r>
      <w:r w:rsidR="00AA4941" w:rsidRPr="00201EB4">
        <w:rPr>
          <w:rFonts w:ascii="Times New Roman" w:hAnsi="Times New Roman"/>
          <w:sz w:val="20"/>
          <w:szCs w:val="20"/>
        </w:rPr>
        <w:t xml:space="preserve"> 9.</w:t>
      </w:r>
    </w:p>
    <w:p w14:paraId="691E971E" w14:textId="77777777" w:rsidR="00540998" w:rsidRPr="00201EB4" w:rsidRDefault="00540998" w:rsidP="00201EB4">
      <w:pPr>
        <w:spacing w:after="120"/>
        <w:rPr>
          <w:rFonts w:ascii="Times New Roman" w:eastAsia="Calibri" w:hAnsi="Times New Roman"/>
          <w:sz w:val="20"/>
          <w:szCs w:val="20"/>
        </w:rPr>
      </w:pPr>
      <w:r w:rsidRPr="00201EB4">
        <w:rPr>
          <w:rFonts w:ascii="Times New Roman" w:hAnsi="Times New Roman"/>
          <w:sz w:val="20"/>
          <w:szCs w:val="20"/>
        </w:rPr>
        <w:t>Langins M, Borgermans L (2015). Strengthening a competent health workforce for the provision of coordinated/integrated health services. Working Document. Copenhagen: WHO Regional Office for Europe (</w:t>
      </w:r>
      <w:hyperlink r:id="rId74" w:history="1">
        <w:r w:rsidRPr="00201EB4">
          <w:rPr>
            <w:rFonts w:ascii="Times New Roman" w:hAnsi="Times New Roman"/>
            <w:sz w:val="20"/>
            <w:szCs w:val="20"/>
          </w:rPr>
          <w:t>http://www.euro.who.int/__data/assets/pdf_file/0010/288253/HWF-Competencies-Paper-160915-final.pdf</w:t>
        </w:r>
      </w:hyperlink>
      <w:r w:rsidRPr="00201EB4">
        <w:rPr>
          <w:rFonts w:ascii="Times New Roman" w:hAnsi="Times New Roman"/>
          <w:sz w:val="20"/>
          <w:szCs w:val="20"/>
        </w:rPr>
        <w:t>, accessed 26 March 2019).</w:t>
      </w:r>
    </w:p>
    <w:p w14:paraId="55985647" w14:textId="77777777" w:rsidR="002178FF" w:rsidRPr="00201EB4" w:rsidRDefault="002178FF" w:rsidP="00201EB4">
      <w:pPr>
        <w:spacing w:after="120"/>
        <w:rPr>
          <w:rFonts w:ascii="Times New Roman" w:hAnsi="Times New Roman"/>
          <w:sz w:val="20"/>
          <w:szCs w:val="20"/>
        </w:rPr>
      </w:pPr>
      <w:r w:rsidRPr="00201EB4">
        <w:rPr>
          <w:rFonts w:ascii="Times New Roman" w:hAnsi="Times New Roman"/>
          <w:sz w:val="20"/>
          <w:szCs w:val="20"/>
        </w:rPr>
        <w:t>Lee LM, Fisher CB, Jennings B (2016). Revising the American Public Health Association's Public Health Code of Ethics. Am J Public Health. 106(7):1198–1199.</w:t>
      </w:r>
    </w:p>
    <w:p w14:paraId="5032CFB6" w14:textId="77777777" w:rsidR="00466D5C" w:rsidRPr="00201EB4" w:rsidRDefault="00466D5C" w:rsidP="00201EB4">
      <w:pPr>
        <w:spacing w:after="120"/>
        <w:rPr>
          <w:rFonts w:ascii="Times New Roman" w:hAnsi="Times New Roman"/>
          <w:sz w:val="20"/>
          <w:szCs w:val="20"/>
        </w:rPr>
      </w:pPr>
      <w:r w:rsidRPr="00201EB4">
        <w:rPr>
          <w:rFonts w:ascii="Times New Roman" w:hAnsi="Times New Roman"/>
          <w:sz w:val="20"/>
          <w:szCs w:val="20"/>
        </w:rPr>
        <w:t>Leppo K, Ollila E, Peña S, Wismar M</w:t>
      </w:r>
      <w:r w:rsidR="004834C9" w:rsidRPr="00201EB4">
        <w:rPr>
          <w:rFonts w:ascii="Times New Roman" w:hAnsi="Times New Roman"/>
          <w:sz w:val="20"/>
          <w:szCs w:val="20"/>
        </w:rPr>
        <w:t>, Cook S, editors</w:t>
      </w:r>
      <w:r w:rsidRPr="00201EB4">
        <w:rPr>
          <w:rFonts w:ascii="Times New Roman" w:hAnsi="Times New Roman"/>
          <w:sz w:val="20"/>
          <w:szCs w:val="20"/>
        </w:rPr>
        <w:t xml:space="preserve"> (2013). Health in All Policies: Seizing Opportunities, Implementing Policies. Helsinki: Ministry of Social Affairs and Health.</w:t>
      </w:r>
    </w:p>
    <w:p w14:paraId="485764DD" w14:textId="77777777" w:rsidR="00554F96" w:rsidRPr="00201EB4" w:rsidRDefault="00554F96" w:rsidP="00201EB4">
      <w:pPr>
        <w:spacing w:after="120"/>
        <w:rPr>
          <w:rFonts w:ascii="Times New Roman" w:hAnsi="Times New Roman"/>
          <w:sz w:val="20"/>
          <w:szCs w:val="20"/>
        </w:rPr>
      </w:pPr>
      <w:r w:rsidRPr="00201EB4">
        <w:rPr>
          <w:rFonts w:ascii="Times New Roman" w:hAnsi="Times New Roman"/>
          <w:sz w:val="20"/>
          <w:szCs w:val="20"/>
        </w:rPr>
        <w:t>Lipscomb J, Kilpatrick KE, Lee KL, Pieper KS (1995). Determining VA physician requirements through empirically based models. Health Serve Res. 29(6): 697–717.</w:t>
      </w:r>
    </w:p>
    <w:p w14:paraId="5BC553C4" w14:textId="77777777" w:rsidR="009A79BC" w:rsidRDefault="009A79BC" w:rsidP="00201EB4">
      <w:pPr>
        <w:spacing w:after="120"/>
        <w:rPr>
          <w:rFonts w:ascii="Times New Roman" w:hAnsi="Times New Roman"/>
          <w:sz w:val="20"/>
          <w:szCs w:val="20"/>
        </w:rPr>
      </w:pPr>
      <w:r w:rsidRPr="00201EB4">
        <w:rPr>
          <w:rFonts w:ascii="Times New Roman" w:hAnsi="Times New Roman"/>
          <w:sz w:val="20"/>
          <w:szCs w:val="20"/>
        </w:rPr>
        <w:t>Loo JV, Semeijn J (2004). Defining and Measuring Competences: An Application to Graduate Surveys. Quality &amp; Quantity 38:331–349.</w:t>
      </w:r>
    </w:p>
    <w:p w14:paraId="0DCAECF2" w14:textId="404E066B" w:rsidR="0017248D" w:rsidRDefault="0017248D" w:rsidP="0017248D">
      <w:pPr>
        <w:spacing w:after="120"/>
        <w:rPr>
          <w:rFonts w:ascii="Times New Roman" w:hAnsi="Times New Roman"/>
          <w:sz w:val="20"/>
          <w:szCs w:val="20"/>
        </w:rPr>
      </w:pPr>
      <w:r w:rsidRPr="0017248D">
        <w:rPr>
          <w:rFonts w:ascii="Times New Roman" w:hAnsi="Times New Roman"/>
          <w:sz w:val="20"/>
          <w:szCs w:val="20"/>
        </w:rPr>
        <w:t>Lueddeke GR (2016). Global Population Health and Well-Being in the 21st Century: Toward New Paradigms, Policy and Practice. New York (NY): Springer Publishing Company.</w:t>
      </w:r>
    </w:p>
    <w:p w14:paraId="469ECADC" w14:textId="5E0F670F" w:rsidR="0033481F" w:rsidRPr="0033481F" w:rsidRDefault="0033481F" w:rsidP="0033481F">
      <w:pPr>
        <w:pStyle w:val="NormalWeb"/>
        <w:shd w:val="clear" w:color="auto" w:fill="FFFFFF"/>
        <w:spacing w:before="0" w:beforeAutospacing="0" w:after="120" w:afterAutospacing="0"/>
        <w:rPr>
          <w:rFonts w:ascii="Times New Roman" w:hAnsi="Times New Roman"/>
          <w:sz w:val="20"/>
          <w:szCs w:val="20"/>
        </w:rPr>
      </w:pPr>
      <w:r w:rsidRPr="0033481F">
        <w:rPr>
          <w:rFonts w:ascii="Times New Roman" w:hAnsi="Times New Roman"/>
          <w:sz w:val="20"/>
          <w:szCs w:val="20"/>
        </w:rPr>
        <w:t xml:space="preserve">Lueddeke GR (2019). Survival: One Health, One Planet, One Future. London: Routledge. </w:t>
      </w:r>
    </w:p>
    <w:p w14:paraId="68DF22D8" w14:textId="77777777" w:rsidR="00700B3A" w:rsidRPr="00201EB4" w:rsidRDefault="00700B3A" w:rsidP="00201EB4">
      <w:pPr>
        <w:spacing w:after="120"/>
        <w:rPr>
          <w:rFonts w:ascii="Times New Roman" w:hAnsi="Times New Roman"/>
          <w:sz w:val="20"/>
          <w:szCs w:val="20"/>
        </w:rPr>
      </w:pPr>
      <w:r w:rsidRPr="00201EB4">
        <w:rPr>
          <w:rFonts w:ascii="Times New Roman" w:hAnsi="Times New Roman"/>
          <w:sz w:val="20"/>
          <w:szCs w:val="20"/>
        </w:rPr>
        <w:lastRenderedPageBreak/>
        <w:t>Mackenbach JP, Kulhánová I, Artnik B, Bopp M, Borrell C, Clemens T, et al. (2016). Changes in mortality inequalities over two decades: register based study of European countries. BMJ. 353:i732.</w:t>
      </w:r>
    </w:p>
    <w:p w14:paraId="5348ACE8" w14:textId="77777777" w:rsidR="008A513F" w:rsidRPr="00201EB4" w:rsidRDefault="008A513F" w:rsidP="00201EB4">
      <w:pPr>
        <w:spacing w:after="120"/>
        <w:rPr>
          <w:rFonts w:ascii="Times New Roman" w:hAnsi="Times New Roman"/>
          <w:sz w:val="20"/>
          <w:szCs w:val="20"/>
        </w:rPr>
      </w:pPr>
      <w:r w:rsidRPr="00201EB4">
        <w:rPr>
          <w:rFonts w:ascii="Times New Roman" w:hAnsi="Times New Roman"/>
          <w:sz w:val="20"/>
          <w:szCs w:val="20"/>
        </w:rPr>
        <w:t>Martin-Moreno JM (2000). Training and professionalisation in Public Health: Is it really needed? . Int J Public Health Educ. 2000. 2:A1-6.</w:t>
      </w:r>
    </w:p>
    <w:p w14:paraId="261E2476" w14:textId="77777777" w:rsidR="008E6F4A" w:rsidRDefault="00541B88" w:rsidP="00201EB4">
      <w:pPr>
        <w:spacing w:after="120"/>
        <w:rPr>
          <w:rFonts w:ascii="Times New Roman" w:hAnsi="Times New Roman"/>
          <w:sz w:val="20"/>
          <w:szCs w:val="20"/>
        </w:rPr>
      </w:pPr>
      <w:r w:rsidRPr="00201EB4">
        <w:rPr>
          <w:rFonts w:ascii="Times New Roman" w:hAnsi="Times New Roman"/>
          <w:sz w:val="20"/>
          <w:szCs w:val="20"/>
        </w:rPr>
        <w:t>Martin-Moreno JM, Apfel F, Sanchez JL, Galea G, Jakab Z (2011). The social nature of chronic noncommunicable diseases and how to tackle them through communication technology, training, and outreach. J Health Commun. Suppl 2:94–106.</w:t>
      </w:r>
    </w:p>
    <w:p w14:paraId="1EEDFD0E" w14:textId="348FCC1C" w:rsidR="00D25974" w:rsidRPr="00D25974" w:rsidRDefault="00D25974" w:rsidP="00D25974">
      <w:pPr>
        <w:pStyle w:val="NormalWeb"/>
        <w:shd w:val="clear" w:color="auto" w:fill="FFFFFF"/>
        <w:spacing w:before="0" w:beforeAutospacing="0" w:after="120" w:afterAutospacing="0"/>
        <w:rPr>
          <w:rFonts w:ascii="Times New Roman" w:hAnsi="Times New Roman"/>
          <w:sz w:val="20"/>
          <w:szCs w:val="20"/>
        </w:rPr>
      </w:pPr>
      <w:r w:rsidRPr="00D25974">
        <w:rPr>
          <w:rFonts w:ascii="Times New Roman" w:hAnsi="Times New Roman"/>
          <w:sz w:val="20"/>
          <w:szCs w:val="20"/>
        </w:rPr>
        <w:t>Mas JT, Díez AA, Martínez MM, Pagán JL (2013). Transparency, accountability and participation: a common agenda for social cohesion and governance in Latin America. Collection of Studies into Local and Regional Public Policies on Social Cohesion 06. Barcelona: URB-AL III Programme Orientation and Coordination Office (https://www1.diba.cat/uliep/pdf/52313.pdf, accessed 27 March 2019).</w:t>
      </w:r>
    </w:p>
    <w:p w14:paraId="6D699716" w14:textId="4BFFAD7F" w:rsidR="003C1109" w:rsidRPr="00201EB4" w:rsidRDefault="003C1109" w:rsidP="00201EB4">
      <w:pPr>
        <w:spacing w:after="120"/>
        <w:rPr>
          <w:rFonts w:ascii="Times New Roman" w:hAnsi="Times New Roman"/>
          <w:sz w:val="20"/>
          <w:szCs w:val="20"/>
        </w:rPr>
      </w:pPr>
      <w:r w:rsidRPr="00201EB4">
        <w:rPr>
          <w:rFonts w:ascii="Times New Roman" w:hAnsi="Times New Roman"/>
          <w:sz w:val="20"/>
          <w:szCs w:val="20"/>
        </w:rPr>
        <w:t>MDH</w:t>
      </w:r>
      <w:r w:rsidR="00D25974">
        <w:rPr>
          <w:rFonts w:ascii="Times New Roman" w:hAnsi="Times New Roman"/>
          <w:sz w:val="20"/>
          <w:szCs w:val="20"/>
        </w:rPr>
        <w:t xml:space="preserve"> (n.d.)</w:t>
      </w:r>
      <w:r w:rsidRPr="00201EB4">
        <w:rPr>
          <w:rFonts w:ascii="Times New Roman" w:hAnsi="Times New Roman"/>
          <w:sz w:val="20"/>
          <w:szCs w:val="20"/>
        </w:rPr>
        <w:t>. Fishbone Diagram [website]. Minnesota Department of Health (</w:t>
      </w:r>
      <w:hyperlink r:id="rId75" w:history="1">
        <w:r w:rsidRPr="00201EB4">
          <w:rPr>
            <w:rFonts w:ascii="Times New Roman" w:hAnsi="Times New Roman"/>
            <w:sz w:val="20"/>
            <w:szCs w:val="20"/>
          </w:rPr>
          <w:t>https://www.health.state.mn.us/communities/practice/resources/phqitoolbox/fishbone.html</w:t>
        </w:r>
      </w:hyperlink>
      <w:r w:rsidRPr="00201EB4">
        <w:rPr>
          <w:rFonts w:ascii="Times New Roman" w:hAnsi="Times New Roman"/>
          <w:sz w:val="20"/>
          <w:szCs w:val="20"/>
        </w:rPr>
        <w:t>, accessed 26 March 2019).</w:t>
      </w:r>
    </w:p>
    <w:p w14:paraId="06D60721" w14:textId="77777777" w:rsidR="00BB2B86" w:rsidRPr="00201EB4" w:rsidRDefault="00BB2B86" w:rsidP="00201EB4">
      <w:pPr>
        <w:spacing w:after="120"/>
        <w:rPr>
          <w:rFonts w:ascii="Times New Roman" w:hAnsi="Times New Roman"/>
          <w:sz w:val="20"/>
          <w:szCs w:val="20"/>
        </w:rPr>
      </w:pPr>
      <w:r w:rsidRPr="00201EB4">
        <w:rPr>
          <w:rFonts w:ascii="Times New Roman" w:hAnsi="Times New Roman"/>
          <w:sz w:val="20"/>
          <w:szCs w:val="20"/>
        </w:rPr>
        <w:t xml:space="preserve">Millerson G (1964). Dilemmas of professionalism. Vol. 3. New Society; 15–18. </w:t>
      </w:r>
    </w:p>
    <w:p w14:paraId="5BDC3243" w14:textId="77777777" w:rsidR="00A66ED5" w:rsidRPr="00201EB4" w:rsidRDefault="00F17874" w:rsidP="00201EB4">
      <w:pPr>
        <w:spacing w:after="120"/>
        <w:rPr>
          <w:rFonts w:ascii="Times New Roman" w:hAnsi="Times New Roman"/>
          <w:sz w:val="20"/>
          <w:szCs w:val="20"/>
        </w:rPr>
      </w:pPr>
      <w:r w:rsidRPr="00201EB4">
        <w:rPr>
          <w:rFonts w:ascii="Times New Roman" w:hAnsi="Times New Roman"/>
          <w:sz w:val="20"/>
          <w:szCs w:val="20"/>
        </w:rPr>
        <w:t>More E, Probert D,</w:t>
      </w:r>
      <w:r w:rsidR="00A66ED5" w:rsidRPr="00201EB4">
        <w:rPr>
          <w:rFonts w:ascii="Times New Roman" w:hAnsi="Times New Roman"/>
          <w:sz w:val="20"/>
          <w:szCs w:val="20"/>
        </w:rPr>
        <w:t xml:space="preserve"> Phaal R (2015). Improving long-term strategic planning: An analysis of STEEPLE factors identified in environmental scanning brainstorms. In: Portland [OR]: 2015 Portland International Conference on Management of Engineering and Technology (PICMET): (</w:t>
      </w:r>
      <w:hyperlink r:id="rId76" w:history="1">
        <w:r w:rsidR="00A66ED5" w:rsidRPr="00201EB4">
          <w:rPr>
            <w:rFonts w:ascii="Times New Roman" w:hAnsi="Times New Roman"/>
            <w:sz w:val="20"/>
            <w:szCs w:val="20"/>
          </w:rPr>
          <w:t>https://ieeexplore.ieee.org/document/7273126/citations</w:t>
        </w:r>
      </w:hyperlink>
      <w:r w:rsidR="00A66ED5" w:rsidRPr="00201EB4">
        <w:rPr>
          <w:rFonts w:ascii="Times New Roman" w:hAnsi="Times New Roman"/>
          <w:sz w:val="20"/>
          <w:szCs w:val="20"/>
        </w:rPr>
        <w:t>, accessed 21 March 2019).</w:t>
      </w:r>
    </w:p>
    <w:p w14:paraId="298113CD" w14:textId="77777777" w:rsidR="00895323" w:rsidRPr="00201EB4" w:rsidRDefault="00AD0706" w:rsidP="00201EB4">
      <w:pPr>
        <w:spacing w:after="120"/>
        <w:rPr>
          <w:rFonts w:ascii="Times New Roman" w:hAnsi="Times New Roman"/>
          <w:sz w:val="20"/>
          <w:szCs w:val="20"/>
        </w:rPr>
      </w:pPr>
      <w:r w:rsidRPr="00201EB4">
        <w:rPr>
          <w:rFonts w:ascii="Times New Roman" w:hAnsi="Times New Roman"/>
          <w:sz w:val="20"/>
          <w:szCs w:val="20"/>
        </w:rPr>
        <w:t>Moran D (2004). HIV/AIDS, governance and development: the public administration factor. Public Administration and Development. 24(1):7–18.</w:t>
      </w:r>
      <w:r w:rsidR="00F17874" w:rsidRPr="00201EB4">
        <w:rPr>
          <w:rFonts w:ascii="Times New Roman" w:hAnsi="Times New Roman"/>
          <w:sz w:val="20"/>
          <w:szCs w:val="20"/>
        </w:rPr>
        <w:t xml:space="preserve"> </w:t>
      </w:r>
    </w:p>
    <w:p w14:paraId="57E162AF" w14:textId="77777777" w:rsidR="004F4647" w:rsidRPr="00201EB4" w:rsidRDefault="00554F96" w:rsidP="00201EB4">
      <w:pPr>
        <w:spacing w:after="120"/>
        <w:rPr>
          <w:rFonts w:ascii="Times New Roman" w:hAnsi="Times New Roman"/>
          <w:sz w:val="20"/>
          <w:szCs w:val="20"/>
        </w:rPr>
      </w:pPr>
      <w:r w:rsidRPr="00201EB4">
        <w:rPr>
          <w:rFonts w:ascii="Times New Roman" w:hAnsi="Times New Roman"/>
          <w:sz w:val="20"/>
          <w:szCs w:val="20"/>
        </w:rPr>
        <w:t>Musau P, Nyongesa P, Shikhule A, Birech E, Kirui D, Njenga M, et al. (2008). Workload Indicators of Staffing Need method in determining optimal staffing levels at moi teaching and referral hospital. East Af Med J. 85(5):232-9.</w:t>
      </w:r>
    </w:p>
    <w:p w14:paraId="7C93AACA" w14:textId="77777777" w:rsidR="004F4647" w:rsidRPr="00201EB4" w:rsidRDefault="004F4647" w:rsidP="00201EB4">
      <w:pPr>
        <w:spacing w:after="120"/>
        <w:rPr>
          <w:rFonts w:ascii="Times New Roman" w:hAnsi="Times New Roman"/>
          <w:sz w:val="20"/>
          <w:szCs w:val="20"/>
        </w:rPr>
      </w:pPr>
      <w:r w:rsidRPr="00201EB4">
        <w:rPr>
          <w:rFonts w:ascii="Times New Roman" w:hAnsi="Times New Roman"/>
          <w:sz w:val="20"/>
          <w:szCs w:val="20"/>
        </w:rPr>
        <w:t xml:space="preserve">NBPHE (2019). </w:t>
      </w:r>
      <w:r w:rsidR="008D0B9D" w:rsidRPr="00201EB4">
        <w:rPr>
          <w:rFonts w:ascii="Times New Roman" w:hAnsi="Times New Roman"/>
          <w:sz w:val="20"/>
          <w:szCs w:val="20"/>
        </w:rPr>
        <w:t>CPH: Certified in Public Health [website]. Washington DC: The National Board of Public Health Examiners (</w:t>
      </w:r>
      <w:hyperlink r:id="rId77" w:history="1">
        <w:r w:rsidR="008D0B9D" w:rsidRPr="00201EB4">
          <w:rPr>
            <w:rFonts w:ascii="Times New Roman" w:hAnsi="Times New Roman"/>
            <w:sz w:val="20"/>
            <w:szCs w:val="20"/>
          </w:rPr>
          <w:t>https://www.nbphe.org/</w:t>
        </w:r>
      </w:hyperlink>
      <w:r w:rsidR="008D0B9D" w:rsidRPr="00201EB4">
        <w:rPr>
          <w:rFonts w:ascii="Times New Roman" w:hAnsi="Times New Roman"/>
          <w:sz w:val="20"/>
          <w:szCs w:val="20"/>
        </w:rPr>
        <w:t>, accessed 26 March 2019).</w:t>
      </w:r>
    </w:p>
    <w:p w14:paraId="480BF1B5" w14:textId="77777777" w:rsidR="002C5584" w:rsidRPr="00201EB4" w:rsidRDefault="00F17874" w:rsidP="00201EB4">
      <w:pPr>
        <w:spacing w:after="120"/>
        <w:rPr>
          <w:rFonts w:ascii="Times New Roman" w:hAnsi="Times New Roman"/>
          <w:sz w:val="20"/>
          <w:szCs w:val="20"/>
        </w:rPr>
      </w:pPr>
      <w:r w:rsidRPr="00201EB4">
        <w:rPr>
          <w:rFonts w:ascii="Times New Roman" w:hAnsi="Times New Roman"/>
          <w:sz w:val="20"/>
          <w:szCs w:val="20"/>
        </w:rPr>
        <w:t>NHS Confederation (2011). The joint strategic needs assessment A vital tool to guide commissioning. Briefing: 221 (</w:t>
      </w:r>
      <w:hyperlink r:id="rId78" w:history="1">
        <w:r w:rsidRPr="00201EB4">
          <w:rPr>
            <w:rFonts w:ascii="Times New Roman" w:hAnsi="Times New Roman"/>
            <w:sz w:val="20"/>
            <w:szCs w:val="20"/>
          </w:rPr>
          <w:t>https://www.nhsconfed.org/-/media/Confederation/Files/Publications/Documents/Briefing_221_JSNAs.PDF</w:t>
        </w:r>
      </w:hyperlink>
      <w:r w:rsidRPr="00201EB4">
        <w:rPr>
          <w:rFonts w:ascii="Times New Roman" w:hAnsi="Times New Roman"/>
          <w:sz w:val="20"/>
          <w:szCs w:val="20"/>
        </w:rPr>
        <w:t>, accessed 25 March 2019).</w:t>
      </w:r>
    </w:p>
    <w:p w14:paraId="0D447D01" w14:textId="77777777" w:rsidR="00063267" w:rsidRPr="00D97A3E" w:rsidRDefault="00063267" w:rsidP="00201EB4">
      <w:pPr>
        <w:spacing w:after="120"/>
        <w:rPr>
          <w:rFonts w:ascii="Times New Roman" w:hAnsi="Times New Roman"/>
          <w:sz w:val="20"/>
          <w:szCs w:val="20"/>
          <w:lang w:val="pl-PL"/>
        </w:rPr>
      </w:pPr>
      <w:r w:rsidRPr="00201EB4">
        <w:rPr>
          <w:rFonts w:ascii="Times New Roman" w:hAnsi="Times New Roman"/>
          <w:sz w:val="20"/>
          <w:szCs w:val="20"/>
        </w:rPr>
        <w:t xml:space="preserve">NIZP-PZH (2019). Registration of a Graduate [website]. </w:t>
      </w:r>
      <w:r w:rsidRPr="00D97A3E">
        <w:rPr>
          <w:rFonts w:ascii="Times New Roman" w:hAnsi="Times New Roman"/>
          <w:sz w:val="20"/>
          <w:szCs w:val="20"/>
          <w:lang w:val="pl-PL"/>
        </w:rPr>
        <w:t>PZH Narodowy Instytut Zdrowia Publicznego (</w:t>
      </w:r>
      <w:hyperlink r:id="rId79" w:history="1">
        <w:r w:rsidRPr="00D97A3E">
          <w:rPr>
            <w:rFonts w:ascii="Times New Roman" w:hAnsi="Times New Roman"/>
            <w:sz w:val="20"/>
            <w:szCs w:val="20"/>
            <w:lang w:val="pl-PL"/>
          </w:rPr>
          <w:t>https://www.pzh.gov.pl/rejestracja-absolwenta/</w:t>
        </w:r>
      </w:hyperlink>
      <w:r w:rsidRPr="00D97A3E">
        <w:rPr>
          <w:rFonts w:ascii="Times New Roman" w:hAnsi="Times New Roman"/>
          <w:sz w:val="20"/>
          <w:szCs w:val="20"/>
          <w:lang w:val="pl-PL"/>
        </w:rPr>
        <w:t>, accessed 26 March 2019).</w:t>
      </w:r>
    </w:p>
    <w:p w14:paraId="177C5772" w14:textId="77777777" w:rsidR="002C5584" w:rsidRPr="00201EB4" w:rsidRDefault="002C5584" w:rsidP="00201EB4">
      <w:pPr>
        <w:spacing w:after="120"/>
        <w:rPr>
          <w:rFonts w:ascii="Times New Roman" w:hAnsi="Times New Roman"/>
          <w:sz w:val="20"/>
          <w:szCs w:val="20"/>
        </w:rPr>
      </w:pPr>
      <w:r w:rsidRPr="00D97A3E">
        <w:rPr>
          <w:rFonts w:ascii="Times New Roman" w:hAnsi="Times New Roman"/>
          <w:sz w:val="20"/>
          <w:szCs w:val="20"/>
          <w:lang w:val="nl-NL"/>
        </w:rPr>
        <w:t xml:space="preserve">Ono T, Lafortune G, Schoenstein M (2013). </w:t>
      </w:r>
      <w:r w:rsidRPr="00201EB4">
        <w:rPr>
          <w:rFonts w:ascii="Times New Roman" w:hAnsi="Times New Roman"/>
          <w:sz w:val="20"/>
          <w:szCs w:val="20"/>
        </w:rPr>
        <w:t>Health Workforce Planning in OECD Countries: A Review of 26 Projection Models from 18 Countries. OECD Health Working Papers, No. 62, OECD Publishing (</w:t>
      </w:r>
      <w:hyperlink r:id="rId80" w:history="1">
        <w:r w:rsidRPr="00201EB4">
          <w:rPr>
            <w:rFonts w:ascii="Times New Roman" w:hAnsi="Times New Roman"/>
            <w:sz w:val="20"/>
            <w:szCs w:val="20"/>
          </w:rPr>
          <w:t>http://dx.doi.org/10.1787/5k44t787zcwb-en</w:t>
        </w:r>
      </w:hyperlink>
      <w:r w:rsidRPr="00201EB4">
        <w:rPr>
          <w:rFonts w:ascii="Times New Roman" w:hAnsi="Times New Roman"/>
          <w:sz w:val="20"/>
          <w:szCs w:val="20"/>
        </w:rPr>
        <w:t>, accessed 25 March 2019).</w:t>
      </w:r>
    </w:p>
    <w:p w14:paraId="18338037" w14:textId="387ED912" w:rsidR="003D0BE7" w:rsidRDefault="003D0BE7" w:rsidP="00201EB4">
      <w:pPr>
        <w:spacing w:after="120"/>
        <w:rPr>
          <w:rFonts w:ascii="Times New Roman" w:hAnsi="Times New Roman"/>
          <w:sz w:val="20"/>
          <w:szCs w:val="20"/>
        </w:rPr>
      </w:pPr>
      <w:r w:rsidRPr="00D97A3E">
        <w:rPr>
          <w:rFonts w:ascii="Times New Roman" w:hAnsi="Times New Roman"/>
          <w:sz w:val="20"/>
          <w:szCs w:val="20"/>
          <w:lang w:val="pl-PL"/>
        </w:rPr>
        <w:t>Otok R, Cz</w:t>
      </w:r>
      <w:r w:rsidR="004A118F" w:rsidRPr="00D97A3E">
        <w:rPr>
          <w:rFonts w:ascii="Times New Roman" w:hAnsi="Times New Roman"/>
          <w:sz w:val="20"/>
          <w:szCs w:val="20"/>
          <w:lang w:val="pl-PL"/>
        </w:rPr>
        <w:t>abanowska K, Foldspang A (2017).</w:t>
      </w:r>
      <w:r w:rsidRPr="00D97A3E">
        <w:rPr>
          <w:rFonts w:ascii="Times New Roman" w:hAnsi="Times New Roman"/>
          <w:sz w:val="20"/>
          <w:szCs w:val="20"/>
          <w:lang w:val="pl-PL"/>
        </w:rPr>
        <w:t xml:space="preserve"> </w:t>
      </w:r>
      <w:r w:rsidRPr="00201EB4">
        <w:rPr>
          <w:rFonts w:ascii="Times New Roman" w:hAnsi="Times New Roman"/>
          <w:sz w:val="20"/>
          <w:szCs w:val="20"/>
        </w:rPr>
        <w:t>Public health educational comprehensiveness: The strategic rationale in establishing networks among schools of public health. Scand J Public Health, 45(7):720–722</w:t>
      </w:r>
      <w:r w:rsidR="00485664">
        <w:rPr>
          <w:rFonts w:ascii="Times New Roman" w:hAnsi="Times New Roman"/>
          <w:sz w:val="20"/>
          <w:szCs w:val="20"/>
        </w:rPr>
        <w:t>.</w:t>
      </w:r>
    </w:p>
    <w:p w14:paraId="025C71AA" w14:textId="54E70CAC" w:rsidR="00485664" w:rsidRPr="00201EB4" w:rsidRDefault="00485664" w:rsidP="00201EB4">
      <w:pPr>
        <w:spacing w:after="120"/>
        <w:rPr>
          <w:rFonts w:ascii="Times New Roman" w:hAnsi="Times New Roman"/>
          <w:sz w:val="20"/>
          <w:szCs w:val="20"/>
        </w:rPr>
      </w:pPr>
      <w:r>
        <w:rPr>
          <w:rFonts w:ascii="Times New Roman" w:hAnsi="Times New Roman"/>
          <w:sz w:val="20"/>
          <w:szCs w:val="20"/>
        </w:rPr>
        <w:t xml:space="preserve">Otok R, et al (2019). </w:t>
      </w:r>
      <w:r w:rsidRPr="00485664">
        <w:rPr>
          <w:rFonts w:ascii="Times New Roman" w:hAnsi="Times New Roman"/>
          <w:color w:val="222222"/>
          <w:szCs w:val="22"/>
          <w:shd w:val="clear" w:color="auto" w:fill="FFFFFF"/>
          <w:lang w:val="en-US"/>
        </w:rPr>
        <w:t>A Handbook on Managing Public Health Professional Credentialing in the European Region</w:t>
      </w:r>
      <w:r>
        <w:rPr>
          <w:rFonts w:ascii="Times New Roman" w:hAnsi="Times New Roman"/>
          <w:color w:val="222222"/>
          <w:szCs w:val="22"/>
          <w:shd w:val="clear" w:color="auto" w:fill="FFFFFF"/>
          <w:lang w:val="en-US"/>
        </w:rPr>
        <w:t xml:space="preserve">. </w:t>
      </w:r>
      <w:r w:rsidR="009F4C7D">
        <w:rPr>
          <w:rFonts w:ascii="Times New Roman" w:hAnsi="Times New Roman"/>
          <w:color w:val="222222"/>
          <w:szCs w:val="22"/>
          <w:shd w:val="clear" w:color="auto" w:fill="FFFFFF"/>
          <w:lang w:val="en-US"/>
        </w:rPr>
        <w:t>Working document</w:t>
      </w:r>
      <w:r>
        <w:rPr>
          <w:rFonts w:ascii="Times New Roman" w:hAnsi="Times New Roman"/>
          <w:color w:val="222222"/>
          <w:szCs w:val="22"/>
          <w:shd w:val="clear" w:color="auto" w:fill="FFFFFF"/>
          <w:lang w:val="en-US"/>
        </w:rPr>
        <w:t>.</w:t>
      </w:r>
    </w:p>
    <w:p w14:paraId="0ACA829E" w14:textId="77777777" w:rsidR="00895323" w:rsidRPr="00201EB4" w:rsidRDefault="00895323" w:rsidP="00201EB4">
      <w:pPr>
        <w:spacing w:after="120"/>
        <w:rPr>
          <w:rFonts w:ascii="Times New Roman" w:hAnsi="Times New Roman"/>
          <w:sz w:val="20"/>
          <w:szCs w:val="20"/>
        </w:rPr>
      </w:pPr>
      <w:r w:rsidRPr="00201EB4">
        <w:rPr>
          <w:rFonts w:ascii="Times New Roman" w:hAnsi="Times New Roman"/>
          <w:sz w:val="20"/>
          <w:szCs w:val="20"/>
        </w:rPr>
        <w:t>Paccaud F, Weihofen A, Frank M (2013). Public health workforce in Switzerland: are public health workers lacking? Int J Public Health. 58(6):799–800.</w:t>
      </w:r>
    </w:p>
    <w:p w14:paraId="1601A990" w14:textId="77777777" w:rsidR="00D514A5" w:rsidRPr="00201EB4" w:rsidRDefault="00D514A5" w:rsidP="00201EB4">
      <w:pPr>
        <w:spacing w:after="120"/>
        <w:rPr>
          <w:rFonts w:ascii="Times New Roman" w:hAnsi="Times New Roman"/>
          <w:sz w:val="20"/>
          <w:szCs w:val="20"/>
        </w:rPr>
      </w:pPr>
      <w:r w:rsidRPr="00201EB4">
        <w:rPr>
          <w:rFonts w:ascii="Times New Roman" w:hAnsi="Times New Roman"/>
          <w:sz w:val="20"/>
          <w:szCs w:val="20"/>
        </w:rPr>
        <w:t>Pencheon D, Guest C, Melzer G, Gray M, editors (2006). Oxford Handbook of Public Health Practice Handbooks. Oxford: Oxford University Press.</w:t>
      </w:r>
    </w:p>
    <w:p w14:paraId="58D2BBB3" w14:textId="77777777" w:rsidR="004834C9" w:rsidRPr="00201EB4" w:rsidRDefault="004834C9" w:rsidP="00201EB4">
      <w:pPr>
        <w:spacing w:after="120"/>
        <w:rPr>
          <w:rFonts w:ascii="Times New Roman" w:hAnsi="Times New Roman"/>
          <w:sz w:val="20"/>
          <w:szCs w:val="20"/>
        </w:rPr>
      </w:pPr>
      <w:r w:rsidRPr="00201EB4">
        <w:rPr>
          <w:rFonts w:ascii="Times New Roman" w:hAnsi="Times New Roman"/>
          <w:sz w:val="20"/>
          <w:szCs w:val="20"/>
        </w:rPr>
        <w:t>PHF (2019). Council on Linkages Between Academia and Public Health Practice [website]. Washington DC: Public Health Foundation (</w:t>
      </w:r>
      <w:hyperlink r:id="rId81" w:history="1">
        <w:r w:rsidRPr="00201EB4">
          <w:rPr>
            <w:rFonts w:ascii="Times New Roman" w:hAnsi="Times New Roman"/>
            <w:sz w:val="20"/>
            <w:szCs w:val="20"/>
          </w:rPr>
          <w:t>http://www.phf.org/programs/council/Pages/default.aspx</w:t>
        </w:r>
      </w:hyperlink>
      <w:r w:rsidRPr="00201EB4">
        <w:rPr>
          <w:rFonts w:ascii="Times New Roman" w:hAnsi="Times New Roman"/>
          <w:sz w:val="20"/>
          <w:szCs w:val="20"/>
        </w:rPr>
        <w:t>, accessed 26 March 2019).</w:t>
      </w:r>
    </w:p>
    <w:p w14:paraId="27779952" w14:textId="77777777" w:rsidR="004347A2" w:rsidRPr="00201EB4" w:rsidRDefault="004347A2" w:rsidP="00201EB4">
      <w:pPr>
        <w:spacing w:after="120"/>
        <w:rPr>
          <w:rFonts w:ascii="Times New Roman" w:hAnsi="Times New Roman"/>
          <w:sz w:val="20"/>
          <w:szCs w:val="20"/>
        </w:rPr>
      </w:pPr>
      <w:r w:rsidRPr="00201EB4">
        <w:rPr>
          <w:rFonts w:ascii="Times New Roman" w:hAnsi="Times New Roman"/>
          <w:sz w:val="20"/>
          <w:szCs w:val="20"/>
        </w:rPr>
        <w:t>The PLOS Medicine Editors (2013). Addressing the wicked problem of obesity through planning and policies. PLoS medicine. 10(6):e1001475.</w:t>
      </w:r>
    </w:p>
    <w:p w14:paraId="3241A9B8" w14:textId="77777777" w:rsidR="00B323D7" w:rsidRPr="00201EB4" w:rsidRDefault="00B323D7" w:rsidP="00201EB4">
      <w:pPr>
        <w:spacing w:after="120"/>
        <w:rPr>
          <w:rFonts w:ascii="Times New Roman" w:hAnsi="Times New Roman"/>
          <w:sz w:val="20"/>
          <w:szCs w:val="20"/>
        </w:rPr>
      </w:pPr>
      <w:r w:rsidRPr="00201EB4">
        <w:rPr>
          <w:rFonts w:ascii="Times New Roman" w:hAnsi="Times New Roman"/>
          <w:sz w:val="20"/>
          <w:szCs w:val="20"/>
        </w:rPr>
        <w:lastRenderedPageBreak/>
        <w:t>Phillips C, Esterman A, Kenny A (2015). The theory of organisational socialisation and its potential for improving transition experiences for new graduate nurses</w:t>
      </w:r>
      <w:bookmarkStart w:id="78" w:name="bau0005"/>
      <w:r w:rsidRPr="00201EB4">
        <w:rPr>
          <w:rFonts w:ascii="Times New Roman" w:hAnsi="Times New Roman"/>
          <w:sz w:val="20"/>
          <w:szCs w:val="20"/>
        </w:rPr>
        <w:t>. Nurse Educ Today. 35(1):118–124.</w:t>
      </w:r>
      <w:bookmarkEnd w:id="78"/>
      <w:r w:rsidRPr="00201EB4">
        <w:rPr>
          <w:rFonts w:ascii="Times New Roman" w:hAnsi="Times New Roman"/>
          <w:sz w:val="20"/>
          <w:szCs w:val="20"/>
        </w:rPr>
        <w:t xml:space="preserve"> </w:t>
      </w:r>
    </w:p>
    <w:p w14:paraId="1C18C3E6" w14:textId="77777777" w:rsidR="00512BD1" w:rsidRPr="00201EB4" w:rsidRDefault="00512BD1" w:rsidP="00201EB4">
      <w:pPr>
        <w:spacing w:after="120"/>
        <w:rPr>
          <w:rFonts w:ascii="Times New Roman" w:hAnsi="Times New Roman"/>
          <w:sz w:val="20"/>
          <w:szCs w:val="20"/>
        </w:rPr>
      </w:pPr>
      <w:r w:rsidRPr="00201EB4">
        <w:rPr>
          <w:rFonts w:ascii="Times New Roman" w:hAnsi="Times New Roman"/>
          <w:sz w:val="20"/>
          <w:szCs w:val="20"/>
        </w:rPr>
        <w:t>Probst T</w:t>
      </w:r>
      <w:r w:rsidR="00900352" w:rsidRPr="00201EB4">
        <w:rPr>
          <w:rFonts w:ascii="Times New Roman" w:hAnsi="Times New Roman"/>
          <w:sz w:val="20"/>
          <w:szCs w:val="20"/>
        </w:rPr>
        <w:t>M</w:t>
      </w:r>
      <w:r w:rsidRPr="00201EB4">
        <w:rPr>
          <w:rFonts w:ascii="Times New Roman" w:hAnsi="Times New Roman"/>
          <w:sz w:val="20"/>
          <w:szCs w:val="20"/>
        </w:rPr>
        <w:t xml:space="preserve"> (2005). Countering the negative effects of job insecurity through participative decision making: Lessons from the d</w:t>
      </w:r>
      <w:r w:rsidR="00900352" w:rsidRPr="00201EB4">
        <w:rPr>
          <w:rFonts w:ascii="Times New Roman" w:hAnsi="Times New Roman"/>
          <w:sz w:val="20"/>
          <w:szCs w:val="20"/>
        </w:rPr>
        <w:t>emand-control model. J Occup Health Psychol. 10:320–</w:t>
      </w:r>
      <w:r w:rsidRPr="00201EB4">
        <w:rPr>
          <w:rFonts w:ascii="Times New Roman" w:hAnsi="Times New Roman"/>
          <w:sz w:val="20"/>
          <w:szCs w:val="20"/>
        </w:rPr>
        <w:t>329.</w:t>
      </w:r>
    </w:p>
    <w:p w14:paraId="7D20100A" w14:textId="77777777" w:rsidR="002E51FA" w:rsidRPr="00201EB4" w:rsidRDefault="002E51FA" w:rsidP="00201EB4">
      <w:pPr>
        <w:spacing w:after="120"/>
        <w:rPr>
          <w:rFonts w:ascii="Times New Roman" w:hAnsi="Times New Roman"/>
          <w:sz w:val="20"/>
          <w:szCs w:val="20"/>
        </w:rPr>
      </w:pPr>
      <w:r w:rsidRPr="00201EB4">
        <w:rPr>
          <w:rFonts w:ascii="Times New Roman" w:hAnsi="Times New Roman"/>
          <w:sz w:val="20"/>
          <w:szCs w:val="20"/>
        </w:rPr>
        <w:t>Public Health England (2016). Fit for the Future – Public Health People. A review of the public health workforce London: Public Health England (</w:t>
      </w:r>
      <w:hyperlink r:id="rId82" w:history="1">
        <w:r w:rsidRPr="00201EB4">
          <w:rPr>
            <w:rFonts w:ascii="Times New Roman" w:hAnsi="Times New Roman"/>
            <w:sz w:val="20"/>
            <w:szCs w:val="20"/>
          </w:rPr>
          <w:t>https://assets.publishing.service.gov.uk/government/uploads/system/uploads/attachment_data/file/524599/Fit_for_the_Future_Report.pdf</w:t>
        </w:r>
      </w:hyperlink>
      <w:r w:rsidRPr="00201EB4">
        <w:rPr>
          <w:rFonts w:ascii="Times New Roman" w:hAnsi="Times New Roman"/>
          <w:sz w:val="20"/>
          <w:szCs w:val="20"/>
        </w:rPr>
        <w:t>, accessed 26 March 2019).</w:t>
      </w:r>
    </w:p>
    <w:p w14:paraId="52144665" w14:textId="77777777" w:rsidR="00415C98" w:rsidRPr="00201EB4" w:rsidRDefault="004350DB" w:rsidP="00201EB4">
      <w:pPr>
        <w:spacing w:after="120"/>
        <w:rPr>
          <w:rFonts w:ascii="Times New Roman" w:hAnsi="Times New Roman"/>
          <w:sz w:val="20"/>
          <w:szCs w:val="20"/>
        </w:rPr>
      </w:pPr>
      <w:r w:rsidRPr="00201EB4">
        <w:rPr>
          <w:rFonts w:ascii="Times New Roman" w:hAnsi="Times New Roman"/>
          <w:sz w:val="20"/>
          <w:szCs w:val="20"/>
        </w:rPr>
        <w:t>Public Health England, Public Health Wales, NHS Scotland, Public Health Agency of Northern Ireland (2016). Public Health Skills and Knowledge Framework 2016. Department of Health (</w:t>
      </w:r>
      <w:hyperlink r:id="rId83" w:history="1">
        <w:r w:rsidRPr="00201EB4">
          <w:rPr>
            <w:rFonts w:ascii="Times New Roman" w:hAnsi="Times New Roman"/>
            <w:sz w:val="20"/>
            <w:szCs w:val="20"/>
          </w:rPr>
          <w:t>https://assets.publishing.service.gov.uk/government/uploads/system/uploads/attachment_data/file/584408/public_health_skills_and_knowledge_framework.pdf</w:t>
        </w:r>
      </w:hyperlink>
      <w:r w:rsidRPr="00201EB4">
        <w:rPr>
          <w:rFonts w:ascii="Times New Roman" w:hAnsi="Times New Roman"/>
          <w:sz w:val="20"/>
          <w:szCs w:val="20"/>
        </w:rPr>
        <w:t>, accessed 26 March 2019).</w:t>
      </w:r>
    </w:p>
    <w:p w14:paraId="6EDD66C8" w14:textId="77777777" w:rsidR="00065BB2" w:rsidRDefault="003954F4" w:rsidP="00201EB4">
      <w:pPr>
        <w:spacing w:after="120"/>
        <w:rPr>
          <w:rFonts w:ascii="Times New Roman" w:hAnsi="Times New Roman"/>
          <w:sz w:val="20"/>
          <w:szCs w:val="20"/>
        </w:rPr>
      </w:pPr>
      <w:r w:rsidRPr="00201EB4">
        <w:rPr>
          <w:rFonts w:ascii="Times New Roman" w:hAnsi="Times New Roman"/>
          <w:sz w:val="20"/>
          <w:szCs w:val="20"/>
        </w:rPr>
        <w:t>Rechel B, Jakubowski E, Mckee M, Nolte E, editors (2018). Organization and financing of public health services in Europe. Copenhagen: The European Observatory on Health Systems and Policies; and WHO Regional Office for Europe (</w:t>
      </w:r>
      <w:hyperlink r:id="rId84" w:history="1">
        <w:r w:rsidRPr="00201EB4">
          <w:rPr>
            <w:rFonts w:ascii="Times New Roman" w:hAnsi="Times New Roman"/>
            <w:sz w:val="20"/>
            <w:szCs w:val="20"/>
          </w:rPr>
          <w:t>http://www.euro.who.int/__data/assets/pdf_file/0009/383544/hp-series-50-eng.pdf</w:t>
        </w:r>
      </w:hyperlink>
      <w:r w:rsidRPr="00201EB4">
        <w:rPr>
          <w:rFonts w:ascii="Times New Roman" w:hAnsi="Times New Roman"/>
          <w:sz w:val="20"/>
          <w:szCs w:val="20"/>
        </w:rPr>
        <w:t>, accessed 21 March 2019).</w:t>
      </w:r>
    </w:p>
    <w:p w14:paraId="3EBCFB8B" w14:textId="77777777" w:rsidR="003954F4" w:rsidRPr="00201EB4" w:rsidRDefault="00065BB2" w:rsidP="00201EB4">
      <w:pPr>
        <w:spacing w:after="120"/>
        <w:rPr>
          <w:rFonts w:ascii="Times New Roman" w:hAnsi="Times New Roman"/>
          <w:sz w:val="20"/>
          <w:szCs w:val="20"/>
        </w:rPr>
      </w:pPr>
      <w:r w:rsidRPr="00201EB4">
        <w:rPr>
          <w:rFonts w:ascii="Times New Roman" w:hAnsi="Times New Roman"/>
          <w:sz w:val="20"/>
          <w:szCs w:val="20"/>
        </w:rPr>
        <w:t>Ruseva M, Chichevalieva S, Harris M, Kostova N, Jakubowski E, Kluge H, Martin-Moreno J</w:t>
      </w:r>
      <w:r w:rsidR="00B42475" w:rsidRPr="00201EB4">
        <w:rPr>
          <w:rFonts w:ascii="Times New Roman" w:hAnsi="Times New Roman"/>
          <w:sz w:val="20"/>
          <w:szCs w:val="20"/>
        </w:rPr>
        <w:t xml:space="preserve"> (2015)</w:t>
      </w:r>
      <w:r w:rsidRPr="00201EB4">
        <w:rPr>
          <w:rFonts w:ascii="Times New Roman" w:hAnsi="Times New Roman"/>
          <w:sz w:val="20"/>
          <w:szCs w:val="20"/>
        </w:rPr>
        <w:t>. The South Eastern Europe Health Network: A model for regional collaboration in public heal</w:t>
      </w:r>
      <w:r w:rsidR="00B42475" w:rsidRPr="00201EB4">
        <w:rPr>
          <w:rFonts w:ascii="Times New Roman" w:hAnsi="Times New Roman"/>
          <w:sz w:val="20"/>
          <w:szCs w:val="20"/>
        </w:rPr>
        <w:t xml:space="preserve">th. SEEJPH. </w:t>
      </w:r>
      <w:r w:rsidRPr="00201EB4">
        <w:rPr>
          <w:rFonts w:ascii="Times New Roman" w:hAnsi="Times New Roman"/>
          <w:sz w:val="20"/>
          <w:szCs w:val="20"/>
        </w:rPr>
        <w:t xml:space="preserve">3. </w:t>
      </w:r>
    </w:p>
    <w:p w14:paraId="730AEB1E" w14:textId="77777777" w:rsidR="00B323D7" w:rsidRPr="00201EB4" w:rsidRDefault="00B323D7" w:rsidP="00201EB4">
      <w:pPr>
        <w:spacing w:after="120"/>
        <w:rPr>
          <w:rFonts w:ascii="Times New Roman" w:hAnsi="Times New Roman"/>
          <w:sz w:val="20"/>
          <w:szCs w:val="20"/>
        </w:rPr>
      </w:pPr>
      <w:r w:rsidRPr="00201EB4">
        <w:rPr>
          <w:rFonts w:ascii="Times New Roman" w:hAnsi="Times New Roman"/>
          <w:sz w:val="20"/>
          <w:szCs w:val="20"/>
        </w:rPr>
        <w:t>Saks AM, Ashforth BE (1997) Organizational Socialization: Making Sense of the Past and Present as a Prologue for the Future. J Vocat Behav. 51(2):234–279.</w:t>
      </w:r>
    </w:p>
    <w:p w14:paraId="04EAE61F" w14:textId="77777777" w:rsidR="00F26E83" w:rsidRPr="00201EB4" w:rsidRDefault="00F26E83" w:rsidP="00201EB4">
      <w:pPr>
        <w:spacing w:after="120"/>
        <w:rPr>
          <w:rFonts w:ascii="Times New Roman" w:hAnsi="Times New Roman"/>
          <w:sz w:val="20"/>
          <w:szCs w:val="20"/>
        </w:rPr>
      </w:pPr>
      <w:r w:rsidRPr="00201EB4">
        <w:rPr>
          <w:rFonts w:ascii="Times New Roman" w:hAnsi="Times New Roman"/>
          <w:sz w:val="20"/>
          <w:szCs w:val="20"/>
        </w:rPr>
        <w:t>Saks M (2016). A review of theories of professions, organizations and society: the case for neo-</w:t>
      </w:r>
      <w:r w:rsidR="00C86773" w:rsidRPr="00201EB4">
        <w:rPr>
          <w:rFonts w:ascii="Times New Roman" w:hAnsi="Times New Roman"/>
          <w:sz w:val="20"/>
          <w:szCs w:val="20"/>
        </w:rPr>
        <w:t>Weberianism, neo-institutionalism and eclecticism. J Professions Organizations. 3:170–187.</w:t>
      </w:r>
    </w:p>
    <w:p w14:paraId="428AEF6E" w14:textId="77777777" w:rsidR="00554F96" w:rsidRPr="00201EB4" w:rsidRDefault="00554F96" w:rsidP="00201EB4">
      <w:pPr>
        <w:spacing w:after="120"/>
        <w:rPr>
          <w:rFonts w:ascii="Times New Roman" w:hAnsi="Times New Roman"/>
          <w:sz w:val="20"/>
          <w:szCs w:val="20"/>
        </w:rPr>
      </w:pPr>
      <w:r w:rsidRPr="00201EB4">
        <w:rPr>
          <w:rFonts w:ascii="Times New Roman" w:hAnsi="Times New Roman"/>
          <w:sz w:val="20"/>
          <w:szCs w:val="20"/>
        </w:rPr>
        <w:t>Schoo AM, Boyce A, Ridoutt L</w:t>
      </w:r>
      <w:r w:rsidR="00D35439" w:rsidRPr="00201EB4">
        <w:rPr>
          <w:rFonts w:ascii="Times New Roman" w:hAnsi="Times New Roman"/>
          <w:sz w:val="20"/>
          <w:szCs w:val="20"/>
        </w:rPr>
        <w:t>, Santos T</w:t>
      </w:r>
      <w:r w:rsidRPr="00201EB4">
        <w:rPr>
          <w:rFonts w:ascii="Times New Roman" w:hAnsi="Times New Roman"/>
          <w:sz w:val="20"/>
          <w:szCs w:val="20"/>
        </w:rPr>
        <w:t xml:space="preserve"> (2008). Workload capacity measures for estimating allied health staffing requirements. Aust Health Rev. 32(3):548-558.</w:t>
      </w:r>
    </w:p>
    <w:p w14:paraId="67102354" w14:textId="77777777" w:rsidR="00374950" w:rsidRPr="00201EB4" w:rsidRDefault="00374950" w:rsidP="00201EB4">
      <w:pPr>
        <w:spacing w:after="120"/>
        <w:rPr>
          <w:rFonts w:ascii="Times New Roman" w:hAnsi="Times New Roman"/>
          <w:sz w:val="20"/>
          <w:szCs w:val="20"/>
        </w:rPr>
      </w:pPr>
      <w:r w:rsidRPr="00201EB4">
        <w:rPr>
          <w:rFonts w:ascii="Times New Roman" w:hAnsi="Times New Roman"/>
          <w:sz w:val="20"/>
          <w:szCs w:val="20"/>
        </w:rPr>
        <w:t>Spasoff R, (2005). A pan-Canadian strategy for public health workforce education. Pan-Canadian Public Health Human Resources Committee (PPHHRC) (</w:t>
      </w:r>
      <w:hyperlink r:id="rId85" w:history="1">
        <w:r w:rsidRPr="00201EB4">
          <w:rPr>
            <w:rFonts w:ascii="Times New Roman" w:hAnsi="Times New Roman"/>
            <w:sz w:val="20"/>
            <w:szCs w:val="20"/>
          </w:rPr>
          <w:t>https://phabc.org/wp-content/uploads/2015/07/Pan-Canadian-Strategy-for-Public-Health-Workforce-Education.pdf</w:t>
        </w:r>
      </w:hyperlink>
      <w:r w:rsidRPr="00201EB4">
        <w:rPr>
          <w:rFonts w:ascii="Times New Roman" w:hAnsi="Times New Roman"/>
          <w:sz w:val="20"/>
          <w:szCs w:val="20"/>
        </w:rPr>
        <w:t>, accessed 26 March 2019).</w:t>
      </w:r>
    </w:p>
    <w:p w14:paraId="71283B95" w14:textId="77777777" w:rsidR="00217017" w:rsidRPr="00201EB4" w:rsidRDefault="00217017" w:rsidP="00201EB4">
      <w:pPr>
        <w:spacing w:after="120"/>
        <w:rPr>
          <w:rFonts w:ascii="Times New Roman" w:hAnsi="Times New Roman"/>
          <w:sz w:val="20"/>
          <w:szCs w:val="20"/>
        </w:rPr>
      </w:pPr>
      <w:r w:rsidRPr="00201EB4">
        <w:rPr>
          <w:rFonts w:ascii="Times New Roman" w:hAnsi="Times New Roman"/>
          <w:sz w:val="20"/>
          <w:szCs w:val="20"/>
        </w:rPr>
        <w:t>Standing Group on Local Public Health (2018). The Standards for employers of public health teams in England. Local Government Association (</w:t>
      </w:r>
      <w:hyperlink r:id="rId86" w:history="1">
        <w:r w:rsidRPr="00201EB4">
          <w:rPr>
            <w:rFonts w:ascii="Times New Roman" w:hAnsi="Times New Roman"/>
            <w:sz w:val="20"/>
            <w:szCs w:val="20"/>
          </w:rPr>
          <w:t>https://www.local.gov.uk/standards-employers-public-health-teams-england</w:t>
        </w:r>
      </w:hyperlink>
      <w:r w:rsidRPr="00201EB4">
        <w:rPr>
          <w:rFonts w:ascii="Times New Roman" w:hAnsi="Times New Roman"/>
          <w:sz w:val="20"/>
          <w:szCs w:val="20"/>
        </w:rPr>
        <w:t>, accessed 26 March 2019).</w:t>
      </w:r>
    </w:p>
    <w:p w14:paraId="2F82BCD0" w14:textId="77777777" w:rsidR="00C97009" w:rsidRPr="00201EB4" w:rsidRDefault="00C97009" w:rsidP="00201EB4">
      <w:pPr>
        <w:spacing w:after="120"/>
        <w:rPr>
          <w:rFonts w:ascii="Times New Roman" w:hAnsi="Times New Roman"/>
          <w:sz w:val="20"/>
          <w:szCs w:val="20"/>
        </w:rPr>
      </w:pPr>
      <w:r w:rsidRPr="00201EB4">
        <w:rPr>
          <w:rFonts w:ascii="Times New Roman" w:hAnsi="Times New Roman"/>
          <w:sz w:val="20"/>
          <w:szCs w:val="20"/>
        </w:rPr>
        <w:t>Stein H (2008). Supporting and using policy oriented public health research at the European level. Eurohealth. 14(1):18–22.</w:t>
      </w:r>
    </w:p>
    <w:p w14:paraId="459250CD" w14:textId="77777777" w:rsidR="00BA545A" w:rsidRPr="00201EB4" w:rsidRDefault="00BA545A" w:rsidP="00201EB4">
      <w:pPr>
        <w:spacing w:after="120"/>
        <w:rPr>
          <w:rFonts w:ascii="Times New Roman" w:hAnsi="Times New Roman"/>
          <w:sz w:val="20"/>
          <w:szCs w:val="20"/>
        </w:rPr>
      </w:pPr>
      <w:r w:rsidRPr="00201EB4">
        <w:rPr>
          <w:rFonts w:ascii="Times New Roman" w:hAnsi="Times New Roman"/>
          <w:sz w:val="20"/>
          <w:szCs w:val="20"/>
        </w:rPr>
        <w:t>Thompson ER, Phua FTT (2012). A Brief Index of Affective Job Satisfaction. Group &amp; Organization Management. 37(3):275–307.</w:t>
      </w:r>
    </w:p>
    <w:p w14:paraId="1932AF21" w14:textId="77777777" w:rsidR="001D4042" w:rsidRPr="00201EB4" w:rsidRDefault="001D4042" w:rsidP="00201EB4">
      <w:pPr>
        <w:spacing w:after="120"/>
        <w:rPr>
          <w:rFonts w:ascii="Times New Roman" w:hAnsi="Times New Roman"/>
          <w:sz w:val="20"/>
          <w:szCs w:val="20"/>
        </w:rPr>
      </w:pPr>
      <w:r w:rsidRPr="00201EB4">
        <w:rPr>
          <w:rFonts w:ascii="Times New Roman" w:hAnsi="Times New Roman"/>
          <w:sz w:val="20"/>
          <w:szCs w:val="20"/>
        </w:rPr>
        <w:t>Tiliouine A, Kosinska M, Schröder-Bäck P (2018). Tool for mapping governance for health and well-being: the organigraph method. Copenhagen: WHO Regional Office for Europe (</w:t>
      </w:r>
      <w:hyperlink r:id="rId87" w:history="1">
        <w:r w:rsidRPr="00201EB4">
          <w:rPr>
            <w:rFonts w:ascii="Times New Roman" w:hAnsi="Times New Roman"/>
            <w:sz w:val="20"/>
            <w:szCs w:val="20"/>
          </w:rPr>
          <w:t>http://www.euro.who.int/__data/assets/pdf_file/0011/389999/20181218-h1015-toolkit.pdf</w:t>
        </w:r>
      </w:hyperlink>
      <w:r w:rsidRPr="00201EB4">
        <w:rPr>
          <w:rFonts w:ascii="Times New Roman" w:hAnsi="Times New Roman"/>
          <w:sz w:val="20"/>
          <w:szCs w:val="20"/>
        </w:rPr>
        <w:t>, accessed 22 March 2019).</w:t>
      </w:r>
    </w:p>
    <w:p w14:paraId="4875329F" w14:textId="77777777" w:rsidR="008D766B" w:rsidRPr="00201EB4" w:rsidRDefault="008D766B" w:rsidP="00201EB4">
      <w:pPr>
        <w:spacing w:after="120"/>
        <w:rPr>
          <w:rFonts w:ascii="Times New Roman" w:hAnsi="Times New Roman"/>
          <w:sz w:val="20"/>
          <w:szCs w:val="20"/>
        </w:rPr>
      </w:pPr>
      <w:r w:rsidRPr="00201EB4">
        <w:rPr>
          <w:rFonts w:ascii="Times New Roman" w:hAnsi="Times New Roman"/>
          <w:sz w:val="20"/>
          <w:szCs w:val="20"/>
        </w:rPr>
        <w:t>Tucker JB, Barone JE, Cecere J, Blabey RG, Rha CK (1999). Using queueing theory to determine operating room staffing needs. J Trauma. 46(1):71</w:t>
      </w:r>
      <w:r w:rsidRPr="00201EB4">
        <w:rPr>
          <w:rFonts w:ascii="Times New Roman" w:hAnsi="Times New Roman"/>
          <w:sz w:val="20"/>
          <w:szCs w:val="20"/>
        </w:rPr>
        <w:softHyphen/>
        <w:t>–9.</w:t>
      </w:r>
    </w:p>
    <w:p w14:paraId="5323C8FD" w14:textId="19CD5D36" w:rsidR="00924826" w:rsidRDefault="00924826" w:rsidP="00201EB4">
      <w:pPr>
        <w:spacing w:after="120"/>
        <w:rPr>
          <w:rFonts w:ascii="Times New Roman" w:hAnsi="Times New Roman"/>
          <w:sz w:val="20"/>
          <w:szCs w:val="20"/>
        </w:rPr>
      </w:pPr>
      <w:r w:rsidRPr="00201EB4">
        <w:rPr>
          <w:rFonts w:ascii="Times New Roman" w:hAnsi="Times New Roman"/>
          <w:sz w:val="20"/>
          <w:szCs w:val="20"/>
        </w:rPr>
        <w:t>UEMS</w:t>
      </w:r>
      <w:r w:rsidR="00F908F7">
        <w:rPr>
          <w:rFonts w:ascii="Times New Roman" w:hAnsi="Times New Roman"/>
          <w:sz w:val="20"/>
          <w:szCs w:val="20"/>
        </w:rPr>
        <w:t xml:space="preserve"> (n.d.)</w:t>
      </w:r>
      <w:r w:rsidRPr="00201EB4">
        <w:rPr>
          <w:rFonts w:ascii="Times New Roman" w:hAnsi="Times New Roman"/>
          <w:sz w:val="20"/>
          <w:szCs w:val="20"/>
        </w:rPr>
        <w:t>. Section of Public health UEMS. Brussels: European Union of Medical Specialists (</w:t>
      </w:r>
      <w:hyperlink r:id="rId88" w:history="1">
        <w:r w:rsidRPr="00201EB4">
          <w:rPr>
            <w:rFonts w:ascii="Times New Roman" w:hAnsi="Times New Roman"/>
            <w:sz w:val="20"/>
            <w:szCs w:val="20"/>
          </w:rPr>
          <w:t>https://www.uems.eu/__data/assets/pdf_file/0010/53398/description-section-PH.pdf</w:t>
        </w:r>
      </w:hyperlink>
      <w:r w:rsidRPr="00201EB4">
        <w:rPr>
          <w:rFonts w:ascii="Times New Roman" w:hAnsi="Times New Roman"/>
          <w:sz w:val="20"/>
          <w:szCs w:val="20"/>
        </w:rPr>
        <w:t>, accessed 21 March 2019).</w:t>
      </w:r>
    </w:p>
    <w:p w14:paraId="1B8EBEF1" w14:textId="7A7B827F" w:rsidR="009C7750" w:rsidRDefault="00CA4A4F" w:rsidP="00201EB4">
      <w:pPr>
        <w:spacing w:after="120"/>
        <w:rPr>
          <w:rFonts w:ascii="Times New Roman" w:hAnsi="Times New Roman"/>
          <w:sz w:val="20"/>
          <w:szCs w:val="20"/>
        </w:rPr>
      </w:pPr>
      <w:r>
        <w:rPr>
          <w:rFonts w:ascii="Times New Roman" w:hAnsi="Times New Roman"/>
          <w:sz w:val="20"/>
          <w:szCs w:val="20"/>
        </w:rPr>
        <w:lastRenderedPageBreak/>
        <w:t>UEMS (2013</w:t>
      </w:r>
      <w:r w:rsidR="009C7750">
        <w:rPr>
          <w:rFonts w:ascii="Times New Roman" w:hAnsi="Times New Roman"/>
          <w:sz w:val="20"/>
          <w:szCs w:val="20"/>
        </w:rPr>
        <w:t xml:space="preserve">). Union Européenne des Médecins Spécialistes [website]. </w:t>
      </w:r>
      <w:r w:rsidR="009C7750" w:rsidRPr="00201EB4">
        <w:rPr>
          <w:rFonts w:ascii="Times New Roman" w:hAnsi="Times New Roman"/>
          <w:sz w:val="20"/>
          <w:szCs w:val="20"/>
        </w:rPr>
        <w:t>Brussels: European Union of Medical Specialists</w:t>
      </w:r>
      <w:r w:rsidR="009C7750">
        <w:rPr>
          <w:rFonts w:ascii="Times New Roman" w:hAnsi="Times New Roman"/>
          <w:sz w:val="20"/>
          <w:szCs w:val="20"/>
        </w:rPr>
        <w:t xml:space="preserve"> (</w:t>
      </w:r>
      <w:r w:rsidR="009C7750" w:rsidRPr="009C7750">
        <w:rPr>
          <w:rFonts w:ascii="Times New Roman" w:hAnsi="Times New Roman"/>
          <w:sz w:val="20"/>
          <w:szCs w:val="20"/>
        </w:rPr>
        <w:t>https://www.uems.eu/</w:t>
      </w:r>
      <w:r w:rsidR="009C7750">
        <w:rPr>
          <w:rFonts w:ascii="Times New Roman" w:hAnsi="Times New Roman"/>
          <w:sz w:val="20"/>
          <w:szCs w:val="20"/>
        </w:rPr>
        <w:t>, accessed 27</w:t>
      </w:r>
      <w:r w:rsidR="009C7750" w:rsidRPr="00201EB4">
        <w:rPr>
          <w:rFonts w:ascii="Times New Roman" w:hAnsi="Times New Roman"/>
          <w:sz w:val="20"/>
          <w:szCs w:val="20"/>
        </w:rPr>
        <w:t xml:space="preserve"> March 2019).</w:t>
      </w:r>
    </w:p>
    <w:p w14:paraId="1FB050AA" w14:textId="7FCDEB6B" w:rsidR="00443A3F" w:rsidRPr="00201EB4" w:rsidRDefault="00443A3F" w:rsidP="00201EB4">
      <w:pPr>
        <w:spacing w:after="120"/>
        <w:rPr>
          <w:rFonts w:ascii="Times New Roman" w:hAnsi="Times New Roman"/>
          <w:sz w:val="20"/>
          <w:szCs w:val="20"/>
        </w:rPr>
      </w:pPr>
      <w:r>
        <w:rPr>
          <w:rFonts w:ascii="Times New Roman" w:hAnsi="Times New Roman"/>
          <w:sz w:val="20"/>
          <w:szCs w:val="20"/>
        </w:rPr>
        <w:t>UKPHR (2015</w:t>
      </w:r>
      <w:r w:rsidR="00F908F7">
        <w:rPr>
          <w:rFonts w:ascii="Times New Roman" w:hAnsi="Times New Roman"/>
          <w:sz w:val="20"/>
          <w:szCs w:val="20"/>
        </w:rPr>
        <w:t>a</w:t>
      </w:r>
      <w:r>
        <w:rPr>
          <w:rFonts w:ascii="Times New Roman" w:hAnsi="Times New Roman"/>
          <w:sz w:val="20"/>
          <w:szCs w:val="20"/>
        </w:rPr>
        <w:t xml:space="preserve">). About Us [website]. </w:t>
      </w:r>
      <w:r w:rsidRPr="00201EB4">
        <w:rPr>
          <w:rFonts w:ascii="Times New Roman" w:hAnsi="Times New Roman"/>
          <w:sz w:val="20"/>
          <w:szCs w:val="20"/>
        </w:rPr>
        <w:t>The UK Public Health Register</w:t>
      </w:r>
      <w:r w:rsidR="00F17FA4">
        <w:rPr>
          <w:rFonts w:ascii="Times New Roman" w:hAnsi="Times New Roman"/>
          <w:sz w:val="20"/>
          <w:szCs w:val="20"/>
        </w:rPr>
        <w:t xml:space="preserve"> (</w:t>
      </w:r>
      <w:r w:rsidR="00F17FA4" w:rsidRPr="00F17FA4">
        <w:rPr>
          <w:rFonts w:ascii="Times New Roman" w:hAnsi="Times New Roman"/>
          <w:sz w:val="20"/>
          <w:szCs w:val="20"/>
        </w:rPr>
        <w:t>https://www.ukphr.org/about-us/</w:t>
      </w:r>
      <w:r w:rsidR="00F17FA4">
        <w:rPr>
          <w:rFonts w:ascii="Times New Roman" w:hAnsi="Times New Roman"/>
          <w:sz w:val="20"/>
          <w:szCs w:val="20"/>
        </w:rPr>
        <w:t>, accessed 27</w:t>
      </w:r>
      <w:r w:rsidR="00F17FA4" w:rsidRPr="00201EB4">
        <w:rPr>
          <w:rFonts w:ascii="Times New Roman" w:hAnsi="Times New Roman"/>
          <w:sz w:val="20"/>
          <w:szCs w:val="20"/>
        </w:rPr>
        <w:t xml:space="preserve"> March 2019).</w:t>
      </w:r>
    </w:p>
    <w:p w14:paraId="1EE279D7" w14:textId="697D25D8" w:rsidR="001924B1" w:rsidRPr="00201EB4" w:rsidRDefault="001924B1" w:rsidP="00201EB4">
      <w:pPr>
        <w:spacing w:after="120"/>
        <w:rPr>
          <w:rFonts w:ascii="Times New Roman" w:hAnsi="Times New Roman"/>
          <w:sz w:val="20"/>
          <w:szCs w:val="20"/>
        </w:rPr>
      </w:pPr>
      <w:r w:rsidRPr="00201EB4">
        <w:rPr>
          <w:rFonts w:ascii="Times New Roman" w:hAnsi="Times New Roman"/>
          <w:sz w:val="20"/>
          <w:szCs w:val="20"/>
        </w:rPr>
        <w:t>UKPHR (2015</w:t>
      </w:r>
      <w:r w:rsidR="00F908F7">
        <w:rPr>
          <w:rFonts w:ascii="Times New Roman" w:hAnsi="Times New Roman"/>
          <w:sz w:val="20"/>
          <w:szCs w:val="20"/>
        </w:rPr>
        <w:t>b</w:t>
      </w:r>
      <w:r w:rsidRPr="00201EB4">
        <w:rPr>
          <w:rFonts w:ascii="Times New Roman" w:hAnsi="Times New Roman"/>
          <w:sz w:val="20"/>
          <w:szCs w:val="20"/>
        </w:rPr>
        <w:t>). Specialist registration by portfolio assessment – framework of competencies</w:t>
      </w:r>
      <w:r w:rsidR="00063267" w:rsidRPr="00201EB4">
        <w:rPr>
          <w:rFonts w:ascii="Times New Roman" w:hAnsi="Times New Roman"/>
          <w:sz w:val="20"/>
          <w:szCs w:val="20"/>
        </w:rPr>
        <w:t xml:space="preserve"> [website]</w:t>
      </w:r>
      <w:r w:rsidRPr="00201EB4">
        <w:rPr>
          <w:rFonts w:ascii="Times New Roman" w:hAnsi="Times New Roman"/>
          <w:sz w:val="20"/>
          <w:szCs w:val="20"/>
        </w:rPr>
        <w:t xml:space="preserve">. The UK Public Health Register </w:t>
      </w:r>
      <w:r w:rsidR="00443A3F">
        <w:rPr>
          <w:rFonts w:ascii="Times New Roman" w:hAnsi="Times New Roman"/>
          <w:sz w:val="20"/>
          <w:szCs w:val="20"/>
        </w:rPr>
        <w:t>(</w:t>
      </w:r>
      <w:r w:rsidRPr="00201EB4">
        <w:rPr>
          <w:rFonts w:ascii="Times New Roman" w:hAnsi="Times New Roman"/>
          <w:sz w:val="20"/>
          <w:szCs w:val="20"/>
        </w:rPr>
        <w:t>https://</w:t>
      </w:r>
      <w:hyperlink r:id="rId89" w:history="1">
        <w:r w:rsidRPr="00201EB4">
          <w:rPr>
            <w:rFonts w:ascii="Times New Roman" w:hAnsi="Times New Roman"/>
            <w:sz w:val="20"/>
            <w:szCs w:val="20"/>
          </w:rPr>
          <w:t>http://www.ukphr.org/news/specialist-registration-by-portfolio-assessment-framework-of-competencies/</w:t>
        </w:r>
      </w:hyperlink>
      <w:r w:rsidRPr="00201EB4">
        <w:rPr>
          <w:rFonts w:ascii="Times New Roman" w:hAnsi="Times New Roman"/>
          <w:sz w:val="20"/>
          <w:szCs w:val="20"/>
        </w:rPr>
        <w:t>, accessed 26 March 2019).</w:t>
      </w:r>
    </w:p>
    <w:p w14:paraId="14B156A2" w14:textId="01BD62A6" w:rsidR="00C8465D" w:rsidRPr="00C8465D" w:rsidRDefault="00C8465D" w:rsidP="00C8465D">
      <w:pPr>
        <w:pStyle w:val="NormalWeb"/>
        <w:shd w:val="clear" w:color="auto" w:fill="FFFFFF"/>
        <w:spacing w:before="0" w:beforeAutospacing="0" w:after="120" w:afterAutospacing="0"/>
        <w:rPr>
          <w:rFonts w:ascii="Times New Roman" w:hAnsi="Times New Roman"/>
          <w:sz w:val="20"/>
          <w:szCs w:val="20"/>
        </w:rPr>
      </w:pPr>
      <w:r w:rsidRPr="00C8465D">
        <w:rPr>
          <w:rFonts w:ascii="Times New Roman" w:hAnsi="Times New Roman"/>
          <w:sz w:val="20"/>
          <w:szCs w:val="20"/>
        </w:rPr>
        <w:t>UN (2015). Transforming our world: The 2030 agenda for sustainable development. A/RES/70/1. United Nations (https://sustainabledevelopment.un.org/content/documents/21252030%20Agenda%20for%20Sustainable%20Development%20web.pdf, accessed 27 March 2019).</w:t>
      </w:r>
    </w:p>
    <w:p w14:paraId="7168DE1B" w14:textId="77777777" w:rsidR="004261C8" w:rsidRDefault="004261C8" w:rsidP="00201EB4">
      <w:pPr>
        <w:spacing w:after="120"/>
        <w:rPr>
          <w:rFonts w:ascii="Times New Roman" w:hAnsi="Times New Roman"/>
          <w:sz w:val="20"/>
          <w:szCs w:val="20"/>
        </w:rPr>
      </w:pPr>
      <w:r w:rsidRPr="00201EB4">
        <w:rPr>
          <w:rFonts w:ascii="Times New Roman" w:hAnsi="Times New Roman"/>
          <w:sz w:val="20"/>
          <w:szCs w:val="20"/>
        </w:rPr>
        <w:t>UN, Department of Economic and Social Affairs, Population Division (2017). World Population Ageing: Highlights. New York: United Nations (</w:t>
      </w:r>
      <w:hyperlink r:id="rId90" w:history="1">
        <w:r w:rsidRPr="00201EB4">
          <w:rPr>
            <w:rFonts w:ascii="Times New Roman" w:hAnsi="Times New Roman"/>
            <w:sz w:val="20"/>
            <w:szCs w:val="20"/>
          </w:rPr>
          <w:t>http://www.un.org/en/development/desa/population/publications/pdf/ageing/WPA2017_Highlights.pdf</w:t>
        </w:r>
      </w:hyperlink>
      <w:r w:rsidRPr="00201EB4">
        <w:rPr>
          <w:rFonts w:ascii="Times New Roman" w:hAnsi="Times New Roman"/>
          <w:sz w:val="20"/>
          <w:szCs w:val="20"/>
        </w:rPr>
        <w:t>, accessed 25 March 2019).</w:t>
      </w:r>
    </w:p>
    <w:p w14:paraId="3F57A8C8" w14:textId="775385E1" w:rsidR="007D5697" w:rsidRPr="007D5697" w:rsidRDefault="007D5697" w:rsidP="007D5697">
      <w:pPr>
        <w:spacing w:after="120"/>
        <w:rPr>
          <w:rFonts w:ascii="Times New Roman" w:hAnsi="Times New Roman"/>
          <w:sz w:val="20"/>
          <w:szCs w:val="20"/>
        </w:rPr>
      </w:pPr>
      <w:r w:rsidRPr="007D5697">
        <w:rPr>
          <w:rFonts w:ascii="Times New Roman" w:hAnsi="Times New Roman"/>
          <w:sz w:val="20"/>
          <w:szCs w:val="20"/>
        </w:rPr>
        <w:t xml:space="preserve">UN News (2016). </w:t>
      </w:r>
      <w:r w:rsidRPr="007D5697">
        <w:rPr>
          <w:rFonts w:ascii="Times New Roman" w:hAnsi="Times New Roman"/>
          <w:bCs/>
          <w:kern w:val="36"/>
          <w:sz w:val="20"/>
          <w:szCs w:val="20"/>
        </w:rPr>
        <w:t>‘No-one left behind’ is ethical imperative of new development agenda – UN deputy chief. United Nations (</w:t>
      </w:r>
      <w:hyperlink r:id="rId91" w:history="1">
        <w:r w:rsidRPr="007D5697">
          <w:rPr>
            <w:rStyle w:val="Hyperlink"/>
            <w:rFonts w:ascii="Times New Roman" w:hAnsi="Times New Roman"/>
            <w:color w:val="auto"/>
            <w:sz w:val="20"/>
            <w:szCs w:val="20"/>
            <w:u w:val="none"/>
          </w:rPr>
          <w:t>https://news.un.org/en/story/2016/01/519872-no-one-left-behind-ethical-imperative-new-development-agenda-un-deputy-chief</w:t>
        </w:r>
      </w:hyperlink>
      <w:r w:rsidRPr="007D5697">
        <w:rPr>
          <w:rStyle w:val="Hyperlink"/>
          <w:rFonts w:ascii="Times New Roman" w:hAnsi="Times New Roman"/>
          <w:color w:val="auto"/>
          <w:sz w:val="20"/>
          <w:szCs w:val="20"/>
          <w:u w:val="none"/>
        </w:rPr>
        <w:t>,</w:t>
      </w:r>
      <w:r w:rsidRPr="007D5697">
        <w:rPr>
          <w:rFonts w:ascii="Times New Roman" w:hAnsi="Times New Roman"/>
          <w:sz w:val="20"/>
          <w:szCs w:val="20"/>
        </w:rPr>
        <w:t xml:space="preserve"> accessed 27 March 2019).</w:t>
      </w:r>
    </w:p>
    <w:p w14:paraId="5F1DAA11" w14:textId="77777777" w:rsidR="00332DE4" w:rsidRPr="00201EB4" w:rsidRDefault="008A513F" w:rsidP="00201EB4">
      <w:pPr>
        <w:spacing w:after="120"/>
        <w:rPr>
          <w:rFonts w:ascii="Times New Roman" w:hAnsi="Times New Roman"/>
          <w:sz w:val="20"/>
          <w:szCs w:val="20"/>
        </w:rPr>
      </w:pPr>
      <w:r w:rsidRPr="00D97A3E">
        <w:rPr>
          <w:rFonts w:ascii="Times New Roman" w:hAnsi="Times New Roman"/>
          <w:sz w:val="20"/>
          <w:szCs w:val="20"/>
          <w:lang w:val="nl-NL"/>
        </w:rPr>
        <w:t xml:space="preserve">van Rinsum CE, Gerards SMPL, Rutten GM, van ce Goor IAM, Kremers SPJ (2017). </w:t>
      </w:r>
      <w:r w:rsidRPr="00201EB4">
        <w:rPr>
          <w:rFonts w:ascii="Times New Roman" w:hAnsi="Times New Roman"/>
          <w:sz w:val="20"/>
          <w:szCs w:val="20"/>
        </w:rPr>
        <w:t>Health brokers: how can they help deal with the wickedness of public health problems? Biomed Res</w:t>
      </w:r>
      <w:r w:rsidR="00332DE4" w:rsidRPr="00201EB4">
        <w:rPr>
          <w:rFonts w:ascii="Times New Roman" w:hAnsi="Times New Roman"/>
          <w:sz w:val="20"/>
          <w:szCs w:val="20"/>
        </w:rPr>
        <w:t xml:space="preserve"> </w:t>
      </w:r>
      <w:r w:rsidRPr="00201EB4">
        <w:rPr>
          <w:rFonts w:ascii="Times New Roman" w:hAnsi="Times New Roman"/>
          <w:sz w:val="20"/>
          <w:szCs w:val="20"/>
        </w:rPr>
        <w:t>Int. 1979153.</w:t>
      </w:r>
    </w:p>
    <w:p w14:paraId="10123C8C" w14:textId="77777777" w:rsidR="00BE5FE9" w:rsidRPr="00201EB4" w:rsidRDefault="00BE5FE9" w:rsidP="00201EB4">
      <w:pPr>
        <w:spacing w:after="120"/>
        <w:rPr>
          <w:rFonts w:ascii="Times New Roman" w:hAnsi="Times New Roman"/>
          <w:sz w:val="20"/>
          <w:szCs w:val="20"/>
        </w:rPr>
      </w:pPr>
      <w:r w:rsidRPr="00201EB4">
        <w:rPr>
          <w:rFonts w:ascii="Times New Roman" w:hAnsi="Times New Roman"/>
          <w:sz w:val="20"/>
          <w:szCs w:val="20"/>
        </w:rPr>
        <w:t>Van Maanen J, Schein EH (1977) Towards a theory of organizational socialization. MIT Alfred P. Sloan School of Management.</w:t>
      </w:r>
    </w:p>
    <w:p w14:paraId="26A98FB1" w14:textId="77777777" w:rsidR="003954F4" w:rsidRPr="00201EB4" w:rsidRDefault="003954F4" w:rsidP="00201EB4">
      <w:pPr>
        <w:spacing w:after="120"/>
        <w:rPr>
          <w:rFonts w:ascii="Times New Roman" w:hAnsi="Times New Roman"/>
          <w:sz w:val="20"/>
          <w:szCs w:val="20"/>
        </w:rPr>
      </w:pPr>
      <w:r w:rsidRPr="00201EB4">
        <w:rPr>
          <w:rFonts w:ascii="Times New Roman" w:hAnsi="Times New Roman"/>
          <w:sz w:val="20"/>
          <w:szCs w:val="20"/>
        </w:rPr>
        <w:t>Vinko M (2018). Public health workforce development in Slovenia and wider. Ljubljana: National Institute of Public Health of Slovenia (</w:t>
      </w:r>
      <w:hyperlink r:id="rId92" w:history="1">
        <w:r w:rsidRPr="00201EB4">
          <w:rPr>
            <w:rFonts w:ascii="Times New Roman" w:hAnsi="Times New Roman"/>
            <w:sz w:val="20"/>
            <w:szCs w:val="20"/>
          </w:rPr>
          <w:t>http://www.nijz.si/sites/www.nijz.si/files/uploaded/vinko_jz_03-06.pdf</w:t>
        </w:r>
      </w:hyperlink>
      <w:r w:rsidRPr="00201EB4">
        <w:rPr>
          <w:rFonts w:ascii="Times New Roman" w:hAnsi="Times New Roman"/>
          <w:sz w:val="20"/>
          <w:szCs w:val="20"/>
        </w:rPr>
        <w:t>, accessed 21 March 2019).</w:t>
      </w:r>
    </w:p>
    <w:p w14:paraId="51FA420E" w14:textId="77777777" w:rsidR="00E26B27" w:rsidRPr="00201EB4" w:rsidRDefault="00E26B27" w:rsidP="00201EB4">
      <w:pPr>
        <w:spacing w:after="120"/>
        <w:rPr>
          <w:rFonts w:ascii="Times New Roman" w:hAnsi="Times New Roman"/>
          <w:sz w:val="20"/>
          <w:szCs w:val="20"/>
        </w:rPr>
      </w:pPr>
      <w:r w:rsidRPr="00201EB4">
        <w:rPr>
          <w:rFonts w:ascii="Times New Roman" w:hAnsi="Times New Roman"/>
          <w:sz w:val="20"/>
          <w:szCs w:val="20"/>
        </w:rPr>
        <w:t>Vujicic M, Ohiri K, Sparkes S (2009). Working in Health: Financing and Managing the Public Sector Health Workforce. Directions in Development: human development. Washington DC:World Bank (</w:t>
      </w:r>
      <w:hyperlink r:id="rId93" w:history="1">
        <w:r w:rsidRPr="00201EB4">
          <w:rPr>
            <w:rFonts w:ascii="Times New Roman" w:hAnsi="Times New Roman"/>
            <w:sz w:val="20"/>
            <w:szCs w:val="20"/>
          </w:rPr>
          <w:t>https://openknowledge.worldbank.org/handle/10986/262</w:t>
        </w:r>
      </w:hyperlink>
      <w:r w:rsidRPr="00201EB4">
        <w:rPr>
          <w:rFonts w:ascii="Times New Roman" w:hAnsi="Times New Roman"/>
          <w:sz w:val="20"/>
          <w:szCs w:val="20"/>
        </w:rPr>
        <w:t>, accessed 25 March 2019).</w:t>
      </w:r>
    </w:p>
    <w:p w14:paraId="08C4FB3D" w14:textId="77777777" w:rsidR="005F24A2" w:rsidRPr="00201EB4" w:rsidRDefault="005F24A2" w:rsidP="00201EB4">
      <w:pPr>
        <w:spacing w:after="120"/>
        <w:rPr>
          <w:rFonts w:ascii="Times New Roman" w:hAnsi="Times New Roman"/>
          <w:sz w:val="20"/>
          <w:szCs w:val="20"/>
        </w:rPr>
      </w:pPr>
      <w:r w:rsidRPr="00201EB4">
        <w:rPr>
          <w:rFonts w:ascii="Times New Roman" w:hAnsi="Times New Roman"/>
          <w:sz w:val="20"/>
          <w:szCs w:val="20"/>
        </w:rPr>
        <w:t>Vukovic D, Bjegovic-Mikanovic V, Otok R, Czabanowska K, Nikolic Z, Laaser U (2014). Which level of competence and performance is expected? A survey among European employers of public health professionals. Int J Public Health. 59(1):15–30.</w:t>
      </w:r>
    </w:p>
    <w:p w14:paraId="07E71912" w14:textId="77777777" w:rsidR="00C72942" w:rsidRPr="00201EB4" w:rsidRDefault="00C72942" w:rsidP="00201EB4">
      <w:pPr>
        <w:spacing w:after="120"/>
        <w:rPr>
          <w:rFonts w:ascii="Times New Roman" w:hAnsi="Times New Roman"/>
          <w:sz w:val="20"/>
          <w:szCs w:val="20"/>
        </w:rPr>
      </w:pPr>
      <w:r w:rsidRPr="00201EB4">
        <w:rPr>
          <w:rFonts w:ascii="Times New Roman" w:hAnsi="Times New Roman"/>
          <w:sz w:val="20"/>
          <w:szCs w:val="20"/>
        </w:rPr>
        <w:t>WHO (2000). The World Health Report 2000: Health Systems: Improving Performance. Geneva: World Health Organization (</w:t>
      </w:r>
      <w:hyperlink r:id="rId94" w:history="1">
        <w:r w:rsidRPr="00201EB4">
          <w:rPr>
            <w:rFonts w:ascii="Times New Roman" w:hAnsi="Times New Roman"/>
            <w:sz w:val="20"/>
            <w:szCs w:val="20"/>
          </w:rPr>
          <w:t>https://www.who.int/whr/2000/en/</w:t>
        </w:r>
      </w:hyperlink>
      <w:r w:rsidRPr="00201EB4">
        <w:rPr>
          <w:rFonts w:ascii="Times New Roman" w:hAnsi="Times New Roman"/>
          <w:sz w:val="20"/>
          <w:szCs w:val="20"/>
        </w:rPr>
        <w:t>, accessed 25 March 2019).</w:t>
      </w:r>
    </w:p>
    <w:p w14:paraId="47B98D13" w14:textId="77777777" w:rsidR="00C72942" w:rsidRPr="00201EB4" w:rsidRDefault="00C72942" w:rsidP="00201EB4">
      <w:pPr>
        <w:spacing w:after="120"/>
        <w:rPr>
          <w:rFonts w:ascii="Times New Roman" w:hAnsi="Times New Roman"/>
          <w:sz w:val="20"/>
          <w:szCs w:val="20"/>
        </w:rPr>
      </w:pPr>
      <w:r w:rsidRPr="00201EB4">
        <w:rPr>
          <w:rFonts w:ascii="Times New Roman" w:hAnsi="Times New Roman"/>
          <w:sz w:val="20"/>
          <w:szCs w:val="20"/>
        </w:rPr>
        <w:t>WHO (2008). The Tallinn Charter: Health Systems for Health and Wealth. Copenhagen: World Health Organization Regional Office for Europe (</w:t>
      </w:r>
      <w:hyperlink r:id="rId95" w:history="1">
        <w:r w:rsidRPr="00201EB4">
          <w:rPr>
            <w:rFonts w:ascii="Times New Roman" w:hAnsi="Times New Roman"/>
            <w:sz w:val="20"/>
            <w:szCs w:val="20"/>
          </w:rPr>
          <w:t>http://www.euro.who.int/__data/assets/pdf_file/0008/88613/E91438.pdf</w:t>
        </w:r>
      </w:hyperlink>
      <w:r w:rsidRPr="00201EB4">
        <w:rPr>
          <w:rFonts w:ascii="Times New Roman" w:hAnsi="Times New Roman"/>
          <w:sz w:val="20"/>
          <w:szCs w:val="20"/>
        </w:rPr>
        <w:t>, accessed 25 March 2019).</w:t>
      </w:r>
    </w:p>
    <w:p w14:paraId="3465DAF5" w14:textId="77777777" w:rsidR="001F756F" w:rsidRPr="00201EB4" w:rsidRDefault="001F756F" w:rsidP="00201EB4">
      <w:pPr>
        <w:spacing w:after="120"/>
        <w:rPr>
          <w:rFonts w:ascii="Times New Roman" w:hAnsi="Times New Roman"/>
          <w:sz w:val="20"/>
          <w:szCs w:val="20"/>
        </w:rPr>
      </w:pPr>
      <w:r w:rsidRPr="00201EB4">
        <w:rPr>
          <w:rFonts w:ascii="Times New Roman" w:hAnsi="Times New Roman"/>
          <w:sz w:val="20"/>
          <w:szCs w:val="20"/>
        </w:rPr>
        <w:t>WHO (2011). New European Policy for Health - Health 2020, Sixty-first Session. Baku, Azerbaijan, 12–15 Sept 2011. Regional Committee for Europe. Copenhagen: WHO Regional Office for Europe. EUR/RC61/9 + EUR/RC61/Conf.Doc./2; 8 (</w:t>
      </w:r>
      <w:hyperlink r:id="rId96" w:history="1">
        <w:r w:rsidR="00BF6AC8" w:rsidRPr="00201EB4">
          <w:rPr>
            <w:rFonts w:ascii="Times New Roman" w:eastAsiaTheme="majorEastAsia" w:hAnsi="Times New Roman"/>
            <w:sz w:val="20"/>
            <w:szCs w:val="20"/>
          </w:rPr>
          <w:t>http://www.euro.who.int/__data/assets/pdf_file/0007/147724/wd09E_Health2020_111332.pdf</w:t>
        </w:r>
      </w:hyperlink>
      <w:r w:rsidR="009A79BC" w:rsidRPr="00201EB4">
        <w:rPr>
          <w:rFonts w:ascii="Times New Roman" w:eastAsiaTheme="majorEastAsia" w:hAnsi="Times New Roman"/>
          <w:sz w:val="20"/>
          <w:szCs w:val="20"/>
        </w:rPr>
        <w:t xml:space="preserve">, </w:t>
      </w:r>
      <w:r w:rsidRPr="00201EB4">
        <w:rPr>
          <w:rFonts w:ascii="Times New Roman" w:hAnsi="Times New Roman"/>
          <w:sz w:val="20"/>
          <w:szCs w:val="20"/>
        </w:rPr>
        <w:t>accessed 22 March 2019).</w:t>
      </w:r>
    </w:p>
    <w:p w14:paraId="428DC6AA" w14:textId="77777777" w:rsidR="008E6F4A" w:rsidRPr="00201EB4" w:rsidRDefault="008E6F4A" w:rsidP="00201EB4">
      <w:pPr>
        <w:spacing w:after="120"/>
        <w:rPr>
          <w:rFonts w:ascii="Times New Roman" w:hAnsi="Times New Roman"/>
          <w:sz w:val="20"/>
          <w:szCs w:val="20"/>
        </w:rPr>
      </w:pPr>
      <w:r w:rsidRPr="00201EB4">
        <w:rPr>
          <w:rFonts w:ascii="Times New Roman" w:hAnsi="Times New Roman"/>
          <w:sz w:val="20"/>
          <w:szCs w:val="20"/>
        </w:rPr>
        <w:t>WHO (2012</w:t>
      </w:r>
      <w:r w:rsidR="009A79BC" w:rsidRPr="00201EB4">
        <w:rPr>
          <w:rFonts w:ascii="Times New Roman" w:hAnsi="Times New Roman"/>
          <w:sz w:val="20"/>
          <w:szCs w:val="20"/>
        </w:rPr>
        <w:t>a</w:t>
      </w:r>
      <w:r w:rsidRPr="00201EB4">
        <w:rPr>
          <w:rFonts w:ascii="Times New Roman" w:hAnsi="Times New Roman"/>
          <w:sz w:val="20"/>
          <w:szCs w:val="20"/>
        </w:rPr>
        <w:t>). European Action Plan for Strengthening Public Health Capacities and Services. Copenhagen: WHO Regional Office for Europe (</w:t>
      </w:r>
      <w:hyperlink r:id="rId97" w:history="1">
        <w:r w:rsidRPr="00201EB4">
          <w:rPr>
            <w:rFonts w:ascii="Times New Roman" w:hAnsi="Times New Roman"/>
            <w:sz w:val="20"/>
            <w:szCs w:val="20"/>
          </w:rPr>
          <w:t>http://www.euro.who.int/en/health-topics/Health-systems/public-health-services/publications/2012/european-action-plan-for-strengthening-public-health-capacities-and-services</w:t>
        </w:r>
      </w:hyperlink>
      <w:r w:rsidRPr="00201EB4">
        <w:rPr>
          <w:rFonts w:ascii="Times New Roman" w:hAnsi="Times New Roman"/>
          <w:sz w:val="20"/>
          <w:szCs w:val="20"/>
        </w:rPr>
        <w:t>, accessed 19 March 2019).</w:t>
      </w:r>
    </w:p>
    <w:p w14:paraId="540B438B" w14:textId="77777777" w:rsidR="009A79BC" w:rsidRPr="00201EB4" w:rsidRDefault="009A79BC" w:rsidP="00201EB4">
      <w:pPr>
        <w:spacing w:after="120"/>
        <w:rPr>
          <w:rFonts w:ascii="Times New Roman" w:hAnsi="Times New Roman"/>
          <w:sz w:val="20"/>
          <w:szCs w:val="20"/>
        </w:rPr>
      </w:pPr>
      <w:r w:rsidRPr="00201EB4">
        <w:rPr>
          <w:rFonts w:ascii="Times New Roman" w:hAnsi="Times New Roman"/>
          <w:sz w:val="20"/>
          <w:szCs w:val="20"/>
        </w:rPr>
        <w:t xml:space="preserve">WHO (2012b). </w:t>
      </w:r>
      <w:hyperlink r:id="rId98" w:history="1">
        <w:r w:rsidRPr="00201EB4">
          <w:rPr>
            <w:rFonts w:ascii="Times New Roman" w:hAnsi="Times New Roman"/>
            <w:sz w:val="20"/>
            <w:szCs w:val="20"/>
          </w:rPr>
          <w:t>Toolkit for Country Health Workforce Strengthening</w:t>
        </w:r>
      </w:hyperlink>
      <w:r w:rsidRPr="00201EB4">
        <w:rPr>
          <w:rFonts w:ascii="Times New Roman" w:hAnsi="Times New Roman"/>
          <w:sz w:val="20"/>
          <w:szCs w:val="20"/>
        </w:rPr>
        <w:t xml:space="preserve">. Copenhagen: WHO Regional Office for Europe </w:t>
      </w:r>
      <w:r w:rsidRPr="00201EB4">
        <w:rPr>
          <w:rFonts w:ascii="Times New Roman" w:hAnsi="Times New Roman"/>
          <w:sz w:val="20"/>
          <w:szCs w:val="20"/>
        </w:rPr>
        <w:lastRenderedPageBreak/>
        <w:t>(</w:t>
      </w:r>
      <w:hyperlink r:id="rId99" w:history="1">
        <w:r w:rsidRPr="00201EB4">
          <w:rPr>
            <w:rFonts w:ascii="Times New Roman" w:hAnsi="Times New Roman"/>
            <w:sz w:val="20"/>
            <w:szCs w:val="20"/>
          </w:rPr>
          <w:t>http://www.euro.who.int/__data/assets/pdf_file/0018/172413/Toolkit-for-Country-Health-Workforce-Strengthening-FINAL2014.pdf</w:t>
        </w:r>
      </w:hyperlink>
      <w:r w:rsidRPr="00201EB4">
        <w:rPr>
          <w:rFonts w:ascii="Times New Roman" w:hAnsi="Times New Roman"/>
          <w:sz w:val="20"/>
          <w:szCs w:val="20"/>
        </w:rPr>
        <w:t>, accessed 26 March 2019).</w:t>
      </w:r>
    </w:p>
    <w:p w14:paraId="4F2B18E4" w14:textId="77777777" w:rsidR="00D514A5" w:rsidRPr="00201EB4" w:rsidRDefault="00D514A5" w:rsidP="00201EB4">
      <w:pPr>
        <w:spacing w:after="120"/>
        <w:rPr>
          <w:rFonts w:ascii="Times New Roman" w:hAnsi="Times New Roman"/>
          <w:sz w:val="20"/>
          <w:szCs w:val="20"/>
        </w:rPr>
      </w:pPr>
      <w:r w:rsidRPr="00201EB4">
        <w:rPr>
          <w:rFonts w:ascii="Times New Roman" w:hAnsi="Times New Roman"/>
          <w:sz w:val="20"/>
          <w:szCs w:val="20"/>
        </w:rPr>
        <w:t>WHO (2013). Health 2020. A European policy framework and strategy for the 21st century. Copenhagen: World Health Organization Regional Office for Europe (</w:t>
      </w:r>
      <w:hyperlink r:id="rId100" w:history="1">
        <w:r w:rsidR="00865594" w:rsidRPr="00201EB4">
          <w:rPr>
            <w:rFonts w:ascii="Times New Roman" w:hAnsi="Times New Roman"/>
            <w:sz w:val="20"/>
            <w:szCs w:val="20"/>
          </w:rPr>
          <w:t>http://www.euro.who.int/__data/assets/pdf_file/0011/199532/Health2020-Long.pdf</w:t>
        </w:r>
      </w:hyperlink>
      <w:r w:rsidR="00865594" w:rsidRPr="00201EB4">
        <w:rPr>
          <w:rFonts w:ascii="Times New Roman" w:hAnsi="Times New Roman"/>
          <w:sz w:val="20"/>
          <w:szCs w:val="20"/>
        </w:rPr>
        <w:t>, accessed 21 March 2019).</w:t>
      </w:r>
    </w:p>
    <w:p w14:paraId="4366C429" w14:textId="77777777" w:rsidR="00865594" w:rsidRPr="00201EB4" w:rsidRDefault="00865594" w:rsidP="00201EB4">
      <w:pPr>
        <w:spacing w:after="120"/>
        <w:rPr>
          <w:rFonts w:ascii="Times New Roman" w:hAnsi="Times New Roman"/>
          <w:sz w:val="20"/>
          <w:szCs w:val="20"/>
        </w:rPr>
      </w:pPr>
      <w:r w:rsidRPr="00201EB4">
        <w:rPr>
          <w:rFonts w:ascii="Times New Roman" w:hAnsi="Times New Roman"/>
          <w:sz w:val="20"/>
          <w:szCs w:val="20"/>
        </w:rPr>
        <w:t>WHO (2015a)</w:t>
      </w:r>
      <w:r w:rsidR="0043274B" w:rsidRPr="00201EB4">
        <w:rPr>
          <w:rFonts w:ascii="Times New Roman" w:hAnsi="Times New Roman"/>
          <w:sz w:val="20"/>
          <w:szCs w:val="20"/>
        </w:rPr>
        <w:t>.</w:t>
      </w:r>
      <w:r w:rsidRPr="00201EB4">
        <w:rPr>
          <w:rFonts w:ascii="Times New Roman" w:hAnsi="Times New Roman"/>
          <w:sz w:val="20"/>
          <w:szCs w:val="20"/>
        </w:rPr>
        <w:t xml:space="preserve"> Self-assessment tool for the evaluation of essential public health operations in the WHO European Region. Copenhagen: World Health Organization Regional Office for Europe (</w:t>
      </w:r>
      <w:hyperlink r:id="rId101" w:history="1">
        <w:r w:rsidRPr="00201EB4">
          <w:rPr>
            <w:rFonts w:ascii="Times New Roman" w:hAnsi="Times New Roman"/>
            <w:sz w:val="20"/>
            <w:szCs w:val="20"/>
          </w:rPr>
          <w:t>http://www.euro.who.int/__data/assets/pdf_file/0018/281700/Self-assessment-tool-evaluation-essential-public-health-operations.pdf</w:t>
        </w:r>
      </w:hyperlink>
      <w:r w:rsidRPr="00201EB4">
        <w:rPr>
          <w:rFonts w:ascii="Times New Roman" w:hAnsi="Times New Roman"/>
          <w:sz w:val="20"/>
          <w:szCs w:val="20"/>
        </w:rPr>
        <w:t>, accessed 21 March 2019).</w:t>
      </w:r>
    </w:p>
    <w:p w14:paraId="588030DC" w14:textId="77777777" w:rsidR="00541B88" w:rsidRPr="00201EB4" w:rsidRDefault="00541B88" w:rsidP="00201EB4">
      <w:pPr>
        <w:spacing w:after="120"/>
        <w:rPr>
          <w:rFonts w:ascii="Times New Roman" w:hAnsi="Times New Roman"/>
          <w:sz w:val="20"/>
          <w:szCs w:val="20"/>
        </w:rPr>
      </w:pPr>
      <w:r w:rsidRPr="00201EB4">
        <w:rPr>
          <w:rFonts w:ascii="Times New Roman" w:hAnsi="Times New Roman"/>
          <w:sz w:val="20"/>
          <w:szCs w:val="20"/>
        </w:rPr>
        <w:t>WHO (2015</w:t>
      </w:r>
      <w:r w:rsidR="00865594" w:rsidRPr="00201EB4">
        <w:rPr>
          <w:rFonts w:ascii="Times New Roman" w:hAnsi="Times New Roman"/>
          <w:sz w:val="20"/>
          <w:szCs w:val="20"/>
        </w:rPr>
        <w:t>b</w:t>
      </w:r>
      <w:r w:rsidRPr="00201EB4">
        <w:rPr>
          <w:rFonts w:ascii="Times New Roman" w:hAnsi="Times New Roman"/>
          <w:sz w:val="20"/>
          <w:szCs w:val="20"/>
        </w:rPr>
        <w:t>)</w:t>
      </w:r>
      <w:r w:rsidR="0043274B" w:rsidRPr="00201EB4">
        <w:rPr>
          <w:rFonts w:ascii="Times New Roman" w:hAnsi="Times New Roman"/>
          <w:sz w:val="20"/>
          <w:szCs w:val="20"/>
        </w:rPr>
        <w:t>.</w:t>
      </w:r>
      <w:r w:rsidRPr="00201EB4">
        <w:rPr>
          <w:rFonts w:ascii="Times New Roman" w:hAnsi="Times New Roman"/>
          <w:sz w:val="20"/>
          <w:szCs w:val="20"/>
        </w:rPr>
        <w:t xml:space="preserve"> The Case for Investing in Public Health</w:t>
      </w:r>
      <w:r w:rsidR="008E6F4A" w:rsidRPr="00201EB4">
        <w:rPr>
          <w:rFonts w:ascii="Times New Roman" w:hAnsi="Times New Roman"/>
          <w:sz w:val="20"/>
          <w:szCs w:val="20"/>
        </w:rPr>
        <w:t>. A Public Health Summary Report for EPHO 8. Copenhagen: World Health Organization Regional Office for Europe (</w:t>
      </w:r>
      <w:hyperlink r:id="rId102" w:history="1">
        <w:r w:rsidR="008E6F4A" w:rsidRPr="00201EB4">
          <w:rPr>
            <w:rFonts w:ascii="Times New Roman" w:hAnsi="Times New Roman"/>
            <w:sz w:val="20"/>
            <w:szCs w:val="20"/>
          </w:rPr>
          <w:t>http://www.euro.who.int/en/health-topics/Health-systems/public-health-services/publications/2015/the-case-for-investing-in-public-health</w:t>
        </w:r>
      </w:hyperlink>
      <w:r w:rsidR="008E6F4A" w:rsidRPr="00201EB4">
        <w:rPr>
          <w:rFonts w:ascii="Times New Roman" w:hAnsi="Times New Roman"/>
          <w:sz w:val="20"/>
          <w:szCs w:val="20"/>
        </w:rPr>
        <w:t>, accessed 19 March 2019).</w:t>
      </w:r>
    </w:p>
    <w:p w14:paraId="48DF4B34" w14:textId="77777777" w:rsidR="00545CEF" w:rsidRPr="00201EB4" w:rsidRDefault="00545CEF" w:rsidP="00201EB4">
      <w:pPr>
        <w:spacing w:after="120"/>
        <w:rPr>
          <w:rFonts w:ascii="Times New Roman" w:hAnsi="Times New Roman"/>
          <w:sz w:val="20"/>
          <w:szCs w:val="20"/>
        </w:rPr>
      </w:pPr>
      <w:r w:rsidRPr="00201EB4">
        <w:rPr>
          <w:rFonts w:ascii="Times New Roman" w:hAnsi="Times New Roman"/>
          <w:sz w:val="20"/>
          <w:szCs w:val="20"/>
        </w:rPr>
        <w:t>WHO (2016</w:t>
      </w:r>
      <w:r w:rsidR="00E33FBE" w:rsidRPr="00201EB4">
        <w:rPr>
          <w:rFonts w:ascii="Times New Roman" w:hAnsi="Times New Roman"/>
          <w:sz w:val="20"/>
          <w:szCs w:val="20"/>
        </w:rPr>
        <w:t>a</w:t>
      </w:r>
      <w:r w:rsidRPr="00201EB4">
        <w:rPr>
          <w:rFonts w:ascii="Times New Roman" w:hAnsi="Times New Roman"/>
          <w:sz w:val="20"/>
          <w:szCs w:val="20"/>
        </w:rPr>
        <w:t>)</w:t>
      </w:r>
      <w:r w:rsidR="0043274B" w:rsidRPr="00201EB4">
        <w:rPr>
          <w:rFonts w:ascii="Times New Roman" w:hAnsi="Times New Roman"/>
          <w:sz w:val="20"/>
          <w:szCs w:val="20"/>
        </w:rPr>
        <w:t>.</w:t>
      </w:r>
      <w:r w:rsidRPr="00201EB4">
        <w:rPr>
          <w:rFonts w:ascii="Times New Roman" w:hAnsi="Times New Roman"/>
          <w:sz w:val="20"/>
          <w:szCs w:val="20"/>
        </w:rPr>
        <w:t xml:space="preserve"> Midterm progress report on implementation of the European Action Plan for Strengthening Public Health Capacities and Services. Copenhagen: WHO Regional Office for Europe EUR/RC66/19 </w:t>
      </w:r>
      <w:hyperlink r:id="rId103" w:history="1">
        <w:r w:rsidRPr="00201EB4">
          <w:rPr>
            <w:rFonts w:ascii="Times New Roman" w:hAnsi="Times New Roman"/>
            <w:sz w:val="20"/>
            <w:szCs w:val="20"/>
          </w:rPr>
          <w:t>http://www.euro.who.int/__data/assets/pdf_file/0008/315863/66wd19e_PublicHealthProgressReport_160568.pdf</w:t>
        </w:r>
      </w:hyperlink>
      <w:r w:rsidRPr="00201EB4">
        <w:rPr>
          <w:rFonts w:ascii="Times New Roman" w:hAnsi="Times New Roman"/>
          <w:sz w:val="20"/>
          <w:szCs w:val="20"/>
        </w:rPr>
        <w:t>, accessed 19 March 2019).</w:t>
      </w:r>
    </w:p>
    <w:p w14:paraId="3954D738" w14:textId="77777777" w:rsidR="00E33FBE" w:rsidRPr="00201EB4" w:rsidRDefault="00E33FBE" w:rsidP="00201EB4">
      <w:pPr>
        <w:spacing w:after="120"/>
        <w:rPr>
          <w:rFonts w:ascii="Times New Roman" w:hAnsi="Times New Roman"/>
          <w:sz w:val="20"/>
          <w:szCs w:val="20"/>
        </w:rPr>
      </w:pPr>
      <w:r w:rsidRPr="00201EB4">
        <w:rPr>
          <w:rFonts w:ascii="Times New Roman" w:hAnsi="Times New Roman"/>
          <w:sz w:val="20"/>
          <w:szCs w:val="20"/>
        </w:rPr>
        <w:t>WHO (2016b). Global strategy on human resources for health: Workforce 2030. Geneva: World Health Organization (</w:t>
      </w:r>
      <w:hyperlink r:id="rId104" w:history="1">
        <w:r w:rsidRPr="00201EB4">
          <w:rPr>
            <w:rFonts w:ascii="Times New Roman" w:hAnsi="Times New Roman"/>
            <w:sz w:val="20"/>
            <w:szCs w:val="20"/>
          </w:rPr>
          <w:t>https://www.who.int/hrh/resources/global_strategy_workforce2030_14_print.pdf</w:t>
        </w:r>
      </w:hyperlink>
      <w:r w:rsidRPr="00201EB4">
        <w:rPr>
          <w:rFonts w:ascii="Times New Roman" w:hAnsi="Times New Roman"/>
          <w:sz w:val="20"/>
          <w:szCs w:val="20"/>
        </w:rPr>
        <w:t>, accessed 26 March 2019).</w:t>
      </w:r>
    </w:p>
    <w:p w14:paraId="06D14435" w14:textId="77777777" w:rsidR="00A605F9" w:rsidRPr="00201EB4" w:rsidRDefault="00A605F9" w:rsidP="00201EB4">
      <w:pPr>
        <w:spacing w:after="120"/>
        <w:rPr>
          <w:rFonts w:ascii="Times New Roman" w:hAnsi="Times New Roman"/>
          <w:sz w:val="20"/>
          <w:szCs w:val="20"/>
        </w:rPr>
      </w:pPr>
      <w:r w:rsidRPr="00201EB4">
        <w:rPr>
          <w:rFonts w:ascii="Times New Roman" w:hAnsi="Times New Roman"/>
          <w:sz w:val="20"/>
          <w:szCs w:val="20"/>
        </w:rPr>
        <w:t>WHO (2017</w:t>
      </w:r>
      <w:r w:rsidR="009E59A1" w:rsidRPr="00201EB4">
        <w:rPr>
          <w:rFonts w:ascii="Times New Roman" w:hAnsi="Times New Roman"/>
          <w:sz w:val="20"/>
          <w:szCs w:val="20"/>
        </w:rPr>
        <w:t>a</w:t>
      </w:r>
      <w:r w:rsidRPr="00201EB4">
        <w:rPr>
          <w:rFonts w:ascii="Times New Roman" w:hAnsi="Times New Roman"/>
          <w:sz w:val="20"/>
          <w:szCs w:val="20"/>
        </w:rPr>
        <w:t>)</w:t>
      </w:r>
      <w:r w:rsidR="00541B88" w:rsidRPr="00201EB4">
        <w:rPr>
          <w:rFonts w:ascii="Times New Roman" w:hAnsi="Times New Roman"/>
          <w:sz w:val="20"/>
          <w:szCs w:val="20"/>
        </w:rPr>
        <w:t>.</w:t>
      </w:r>
      <w:r w:rsidRPr="00201EB4">
        <w:rPr>
          <w:rFonts w:ascii="Times New Roman" w:hAnsi="Times New Roman"/>
          <w:sz w:val="20"/>
          <w:szCs w:val="20"/>
        </w:rPr>
        <w:t xml:space="preserve"> Core Health Indicators in the WHO European Region 2017</w:t>
      </w:r>
      <w:r w:rsidR="00541B88" w:rsidRPr="00201EB4">
        <w:rPr>
          <w:rFonts w:ascii="Times New Roman" w:hAnsi="Times New Roman"/>
          <w:sz w:val="20"/>
          <w:szCs w:val="20"/>
        </w:rPr>
        <w:t xml:space="preserve">. </w:t>
      </w:r>
      <w:r w:rsidRPr="00201EB4">
        <w:rPr>
          <w:rFonts w:ascii="Times New Roman" w:hAnsi="Times New Roman"/>
          <w:sz w:val="20"/>
          <w:szCs w:val="20"/>
        </w:rPr>
        <w:t>Copenhagen: World Health Organization Regional Office for Europe (</w:t>
      </w:r>
      <w:hyperlink r:id="rId105" w:history="1">
        <w:r w:rsidRPr="00201EB4">
          <w:rPr>
            <w:rFonts w:ascii="Times New Roman" w:hAnsi="Times New Roman"/>
            <w:sz w:val="20"/>
            <w:szCs w:val="20"/>
          </w:rPr>
          <w:t>http://www.euro.who.int/__data/assets/pdf_file/0005/346325/CHI_EN_WEB.pdf</w:t>
        </w:r>
      </w:hyperlink>
      <w:r w:rsidRPr="00201EB4">
        <w:rPr>
          <w:rFonts w:ascii="Times New Roman" w:hAnsi="Times New Roman"/>
          <w:sz w:val="20"/>
          <w:szCs w:val="20"/>
        </w:rPr>
        <w:t>, accessed 24 March 2018).</w:t>
      </w:r>
    </w:p>
    <w:p w14:paraId="253255F6" w14:textId="77777777" w:rsidR="009E59A1" w:rsidRPr="00201EB4" w:rsidRDefault="009E59A1" w:rsidP="00201EB4">
      <w:pPr>
        <w:spacing w:after="120"/>
        <w:rPr>
          <w:rFonts w:ascii="Times New Roman" w:hAnsi="Times New Roman"/>
          <w:sz w:val="20"/>
          <w:szCs w:val="20"/>
        </w:rPr>
      </w:pPr>
      <w:r w:rsidRPr="00201EB4">
        <w:rPr>
          <w:rFonts w:ascii="Times New Roman" w:hAnsi="Times New Roman"/>
          <w:sz w:val="20"/>
          <w:szCs w:val="20"/>
        </w:rPr>
        <w:t>WHO (2017b). Prevention and control of noncommunicable diseases in Kyrgyzstan: The case for investment. Copenhagen: World Health Organization Regional Office for Europe (</w:t>
      </w:r>
      <w:hyperlink r:id="rId106" w:history="1">
        <w:r w:rsidRPr="00201EB4">
          <w:rPr>
            <w:rFonts w:ascii="Times New Roman" w:hAnsi="Times New Roman"/>
            <w:sz w:val="20"/>
            <w:szCs w:val="20"/>
          </w:rPr>
          <w:t>http://www.euro.who.int/__data/assets/pdf_file/0006/349683/BizzCase-KGZ-Eng-web.pdf</w:t>
        </w:r>
      </w:hyperlink>
      <w:r w:rsidRPr="00201EB4">
        <w:rPr>
          <w:rFonts w:ascii="Times New Roman" w:hAnsi="Times New Roman"/>
          <w:sz w:val="20"/>
          <w:szCs w:val="20"/>
        </w:rPr>
        <w:t>, accessed 25 March 2019).</w:t>
      </w:r>
    </w:p>
    <w:p w14:paraId="17187465" w14:textId="77777777" w:rsidR="00886DCF" w:rsidRPr="00201EB4" w:rsidRDefault="00886DCF" w:rsidP="00201EB4">
      <w:pPr>
        <w:spacing w:after="120"/>
        <w:rPr>
          <w:rFonts w:ascii="Times New Roman" w:eastAsiaTheme="minorHAnsi" w:hAnsi="Times New Roman"/>
          <w:sz w:val="20"/>
          <w:szCs w:val="20"/>
        </w:rPr>
      </w:pPr>
      <w:r w:rsidRPr="00201EB4">
        <w:rPr>
          <w:rFonts w:ascii="Times New Roman" w:hAnsi="Times New Roman"/>
          <w:sz w:val="20"/>
          <w:szCs w:val="20"/>
        </w:rPr>
        <w:t xml:space="preserve">WHO (2017c). </w:t>
      </w:r>
      <w:r w:rsidRPr="00201EB4">
        <w:rPr>
          <w:rFonts w:ascii="Times New Roman" w:eastAsiaTheme="minorHAnsi" w:hAnsi="Times New Roman"/>
          <w:sz w:val="20"/>
          <w:szCs w:val="20"/>
        </w:rPr>
        <w:t xml:space="preserve">Coalition of Partners Expert Meeting on Strengthening Public Health Capacities and Services in Europe. </w:t>
      </w:r>
      <w:r w:rsidRPr="00201EB4">
        <w:rPr>
          <w:rFonts w:ascii="Times New Roman" w:hAnsi="Times New Roman"/>
          <w:sz w:val="20"/>
          <w:szCs w:val="20"/>
        </w:rPr>
        <w:t>Copenhagen: World Health Organization Regional Office for Europe (</w:t>
      </w:r>
      <w:hyperlink r:id="rId107" w:history="1">
        <w:r w:rsidRPr="00201EB4">
          <w:rPr>
            <w:rFonts w:ascii="Times New Roman" w:hAnsi="Times New Roman"/>
            <w:sz w:val="20"/>
            <w:szCs w:val="20"/>
          </w:rPr>
          <w:t>http://www.euro.who.int/__data/assets/pdf_file/0007/339838/Coalition-of-Partners-meeting-Report-Jan-2017.pdf</w:t>
        </w:r>
      </w:hyperlink>
      <w:r w:rsidRPr="00201EB4">
        <w:rPr>
          <w:rFonts w:ascii="Times New Roman" w:hAnsi="Times New Roman"/>
          <w:sz w:val="20"/>
          <w:szCs w:val="20"/>
        </w:rPr>
        <w:t>, accessed 25 March 2019).</w:t>
      </w:r>
    </w:p>
    <w:p w14:paraId="2035F8BF" w14:textId="77777777" w:rsidR="00B16488" w:rsidRPr="00201EB4" w:rsidRDefault="00B16488" w:rsidP="00201EB4">
      <w:pPr>
        <w:spacing w:after="120"/>
        <w:rPr>
          <w:rFonts w:ascii="Times New Roman" w:hAnsi="Times New Roman"/>
          <w:sz w:val="20"/>
          <w:szCs w:val="20"/>
        </w:rPr>
      </w:pPr>
      <w:r w:rsidRPr="00201EB4">
        <w:rPr>
          <w:rFonts w:ascii="Times New Roman" w:hAnsi="Times New Roman"/>
          <w:sz w:val="20"/>
          <w:szCs w:val="20"/>
        </w:rPr>
        <w:t xml:space="preserve">WHO (2018). High-level regional meeting: health systems respond to NCDs: Experience of the European Region, Sitges, Spain, 16–18 April 2018. Briefing note for presenters and panellists. Copenhagen: World Health Organization Regional Office for Europe </w:t>
      </w:r>
      <w:hyperlink r:id="rId108" w:history="1">
        <w:r w:rsidRPr="00201EB4">
          <w:rPr>
            <w:rFonts w:ascii="Times New Roman" w:hAnsi="Times New Roman"/>
            <w:sz w:val="20"/>
            <w:szCs w:val="20"/>
          </w:rPr>
          <w:t>http://www.euro.who.int/__data/assets/pdf_file/0007/366766/HSS_NCD_briefing_note_eng.pdf</w:t>
        </w:r>
      </w:hyperlink>
      <w:r w:rsidR="00B06483" w:rsidRPr="00201EB4">
        <w:rPr>
          <w:rFonts w:ascii="Times New Roman" w:hAnsi="Times New Roman"/>
          <w:sz w:val="20"/>
          <w:szCs w:val="20"/>
        </w:rPr>
        <w:t>,</w:t>
      </w:r>
      <w:r w:rsidRPr="00201EB4">
        <w:rPr>
          <w:rFonts w:ascii="Times New Roman" w:hAnsi="Times New Roman"/>
          <w:sz w:val="20"/>
          <w:szCs w:val="20"/>
        </w:rPr>
        <w:t xml:space="preserve"> accessed 22 March 2019).</w:t>
      </w:r>
    </w:p>
    <w:p w14:paraId="519477C0" w14:textId="77777777" w:rsidR="00B06483" w:rsidRPr="00201EB4" w:rsidRDefault="00B06483" w:rsidP="00201EB4">
      <w:pPr>
        <w:spacing w:after="120"/>
        <w:rPr>
          <w:rFonts w:ascii="Times New Roman" w:hAnsi="Times New Roman"/>
          <w:sz w:val="20"/>
          <w:szCs w:val="20"/>
        </w:rPr>
      </w:pPr>
      <w:r w:rsidRPr="00201EB4">
        <w:rPr>
          <w:rFonts w:ascii="Times New Roman" w:hAnsi="Times New Roman"/>
          <w:sz w:val="20"/>
          <w:szCs w:val="20"/>
        </w:rPr>
        <w:t xml:space="preserve">WHO (2019a). </w:t>
      </w:r>
      <w:r w:rsidRPr="00201EB4">
        <w:rPr>
          <w:rFonts w:ascii="Times New Roman" w:eastAsiaTheme="minorHAnsi" w:hAnsi="Times New Roman"/>
          <w:sz w:val="20"/>
          <w:szCs w:val="20"/>
        </w:rPr>
        <w:t xml:space="preserve">Data and resources: Prevalence of mental disorders [website]. </w:t>
      </w:r>
      <w:r w:rsidRPr="00201EB4">
        <w:rPr>
          <w:rFonts w:ascii="Times New Roman" w:hAnsi="Times New Roman"/>
          <w:sz w:val="20"/>
          <w:szCs w:val="20"/>
        </w:rPr>
        <w:t>Copenhagen: WHO Regional Office for Europe (</w:t>
      </w:r>
      <w:hyperlink r:id="rId109" w:history="1">
        <w:r w:rsidRPr="00201EB4">
          <w:rPr>
            <w:rFonts w:ascii="Times New Roman" w:hAnsi="Times New Roman"/>
            <w:sz w:val="20"/>
            <w:szCs w:val="20"/>
          </w:rPr>
          <w:t>http://www.euro.who.int/en/health-topics/noncommunicable-diseases/mental-health/data-and-resources</w:t>
        </w:r>
      </w:hyperlink>
      <w:r w:rsidRPr="00201EB4">
        <w:rPr>
          <w:rFonts w:ascii="Times New Roman" w:hAnsi="Times New Roman"/>
          <w:sz w:val="20"/>
          <w:szCs w:val="20"/>
        </w:rPr>
        <w:t xml:space="preserve">, </w:t>
      </w:r>
      <w:r w:rsidR="00332DE4" w:rsidRPr="00201EB4">
        <w:rPr>
          <w:rFonts w:ascii="Times New Roman" w:hAnsi="Times New Roman"/>
          <w:sz w:val="20"/>
          <w:szCs w:val="20"/>
        </w:rPr>
        <w:t>accessed 25 March 2019).</w:t>
      </w:r>
    </w:p>
    <w:p w14:paraId="47C2DBB6" w14:textId="77777777" w:rsidR="008E6F4A" w:rsidRPr="00201EB4" w:rsidRDefault="00545CEF" w:rsidP="00201EB4">
      <w:pPr>
        <w:spacing w:after="120"/>
        <w:rPr>
          <w:rFonts w:ascii="Times New Roman" w:hAnsi="Times New Roman"/>
          <w:sz w:val="20"/>
          <w:szCs w:val="20"/>
        </w:rPr>
      </w:pPr>
      <w:r w:rsidRPr="00201EB4">
        <w:rPr>
          <w:rFonts w:ascii="Times New Roman" w:hAnsi="Times New Roman"/>
          <w:sz w:val="20"/>
          <w:szCs w:val="20"/>
        </w:rPr>
        <w:t>WHO (2019</w:t>
      </w:r>
      <w:r w:rsidR="00B06483" w:rsidRPr="00201EB4">
        <w:rPr>
          <w:rFonts w:ascii="Times New Roman" w:hAnsi="Times New Roman"/>
          <w:sz w:val="20"/>
          <w:szCs w:val="20"/>
        </w:rPr>
        <w:t>b</w:t>
      </w:r>
      <w:r w:rsidR="008E6F4A" w:rsidRPr="00201EB4">
        <w:rPr>
          <w:rFonts w:ascii="Times New Roman" w:hAnsi="Times New Roman"/>
          <w:sz w:val="20"/>
          <w:szCs w:val="20"/>
        </w:rPr>
        <w:t>)</w:t>
      </w:r>
      <w:r w:rsidR="0043274B" w:rsidRPr="00201EB4">
        <w:rPr>
          <w:rFonts w:ascii="Times New Roman" w:hAnsi="Times New Roman"/>
          <w:sz w:val="20"/>
          <w:szCs w:val="20"/>
        </w:rPr>
        <w:t>.</w:t>
      </w:r>
      <w:r w:rsidR="008E6F4A" w:rsidRPr="00201EB4">
        <w:rPr>
          <w:rFonts w:ascii="Times New Roman" w:hAnsi="Times New Roman"/>
          <w:sz w:val="20"/>
          <w:szCs w:val="20"/>
        </w:rPr>
        <w:t xml:space="preserve"> Health 2020: the European policy for health and well-being. In: WHO Regional Office for Europe [website]. Copenhagen: WHO Regional Office for Europe (</w:t>
      </w:r>
      <w:hyperlink r:id="rId110" w:history="1">
        <w:r w:rsidRPr="00201EB4">
          <w:rPr>
            <w:rFonts w:ascii="Times New Roman" w:hAnsi="Times New Roman"/>
            <w:sz w:val="20"/>
            <w:szCs w:val="20"/>
          </w:rPr>
          <w:t>http://www.euro.who.int/en/health-topics/health-policy/health-2020-the-european-policy-for-health-and-well-being</w:t>
        </w:r>
      </w:hyperlink>
      <w:r w:rsidRPr="00201EB4">
        <w:rPr>
          <w:rFonts w:ascii="Times New Roman" w:hAnsi="Times New Roman"/>
          <w:sz w:val="20"/>
          <w:szCs w:val="20"/>
        </w:rPr>
        <w:t>,</w:t>
      </w:r>
      <w:r w:rsidR="008E6F4A" w:rsidRPr="00201EB4">
        <w:rPr>
          <w:rFonts w:ascii="Times New Roman" w:hAnsi="Times New Roman"/>
          <w:sz w:val="20"/>
          <w:szCs w:val="20"/>
        </w:rPr>
        <w:t xml:space="preserve"> accessed 24 March 2018).</w:t>
      </w:r>
      <w:r w:rsidR="00B06483" w:rsidRPr="00201EB4">
        <w:rPr>
          <w:rFonts w:ascii="Times New Roman" w:hAnsi="Times New Roman"/>
          <w:sz w:val="20"/>
          <w:szCs w:val="20"/>
        </w:rPr>
        <w:t xml:space="preserve"> </w:t>
      </w:r>
    </w:p>
    <w:p w14:paraId="1973C297" w14:textId="77777777" w:rsidR="00994D7C" w:rsidRPr="00201EB4" w:rsidRDefault="00B06483" w:rsidP="00201EB4">
      <w:pPr>
        <w:spacing w:after="120"/>
        <w:rPr>
          <w:rFonts w:ascii="Times New Roman" w:hAnsi="Times New Roman"/>
          <w:sz w:val="20"/>
          <w:szCs w:val="20"/>
        </w:rPr>
      </w:pPr>
      <w:r w:rsidRPr="00201EB4">
        <w:rPr>
          <w:rFonts w:ascii="Times New Roman" w:eastAsia="Calibri" w:hAnsi="Times New Roman"/>
          <w:sz w:val="20"/>
          <w:szCs w:val="20"/>
        </w:rPr>
        <w:t>WHO (2019c</w:t>
      </w:r>
      <w:r w:rsidR="00994D7C" w:rsidRPr="00201EB4">
        <w:rPr>
          <w:rFonts w:ascii="Times New Roman" w:eastAsia="Calibri" w:hAnsi="Times New Roman"/>
          <w:sz w:val="20"/>
          <w:szCs w:val="20"/>
        </w:rPr>
        <w:t>)</w:t>
      </w:r>
      <w:r w:rsidR="002D1B2A" w:rsidRPr="00201EB4">
        <w:rPr>
          <w:rFonts w:ascii="Times New Roman" w:eastAsia="Calibri" w:hAnsi="Times New Roman"/>
          <w:sz w:val="20"/>
          <w:szCs w:val="20"/>
        </w:rPr>
        <w:t>.</w:t>
      </w:r>
      <w:r w:rsidR="00994D7C" w:rsidRPr="00201EB4">
        <w:rPr>
          <w:rFonts w:ascii="Times New Roman" w:eastAsia="Calibri" w:hAnsi="Times New Roman"/>
          <w:sz w:val="20"/>
          <w:szCs w:val="20"/>
        </w:rPr>
        <w:t xml:space="preserve"> European Framework for Action on Integrated Health Services. </w:t>
      </w:r>
      <w:r w:rsidR="00994D7C" w:rsidRPr="00201EB4">
        <w:rPr>
          <w:rFonts w:ascii="Times New Roman" w:hAnsi="Times New Roman"/>
          <w:sz w:val="20"/>
          <w:szCs w:val="20"/>
        </w:rPr>
        <w:t>Copenhagen: WHO Regional Office for Europe [website]. (</w:t>
      </w:r>
      <w:hyperlink r:id="rId111" w:history="1">
        <w:r w:rsidR="00994D7C" w:rsidRPr="00201EB4">
          <w:rPr>
            <w:rFonts w:ascii="Times New Roman" w:eastAsia="Calibri" w:hAnsi="Times New Roman"/>
            <w:sz w:val="20"/>
            <w:szCs w:val="20"/>
          </w:rPr>
          <w:t>http://www.euro.who.int/en/health-topics/Health-systems/health-services-delivery/effa-ihsd-implementation-package</w:t>
        </w:r>
      </w:hyperlink>
      <w:r w:rsidR="00994D7C" w:rsidRPr="00201EB4">
        <w:rPr>
          <w:rFonts w:ascii="Times New Roman" w:eastAsia="Calibri" w:hAnsi="Times New Roman"/>
          <w:sz w:val="20"/>
          <w:szCs w:val="20"/>
        </w:rPr>
        <w:t xml:space="preserve">, </w:t>
      </w:r>
      <w:r w:rsidR="00994D7C" w:rsidRPr="00201EB4">
        <w:rPr>
          <w:rFonts w:ascii="Times New Roman" w:hAnsi="Times New Roman"/>
          <w:sz w:val="20"/>
          <w:szCs w:val="20"/>
        </w:rPr>
        <w:t>accessed 19 March 2019).</w:t>
      </w:r>
    </w:p>
    <w:p w14:paraId="08FCDCCC" w14:textId="77777777" w:rsidR="002D1B2A" w:rsidRPr="00201EB4" w:rsidRDefault="002D1B2A" w:rsidP="00201EB4">
      <w:pPr>
        <w:spacing w:after="120"/>
        <w:rPr>
          <w:rFonts w:ascii="Times New Roman" w:hAnsi="Times New Roman"/>
          <w:sz w:val="20"/>
          <w:szCs w:val="20"/>
        </w:rPr>
      </w:pPr>
      <w:r w:rsidRPr="00201EB4">
        <w:rPr>
          <w:rFonts w:ascii="Times New Roman" w:hAnsi="Times New Roman"/>
          <w:sz w:val="20"/>
          <w:szCs w:val="20"/>
        </w:rPr>
        <w:lastRenderedPageBreak/>
        <w:t>WHO (2019d). The 10 Essential Public Health Operations [website]. Copenhagen: WHO Regional Office for Europe (</w:t>
      </w:r>
      <w:hyperlink r:id="rId112" w:history="1">
        <w:r w:rsidR="00332DE4" w:rsidRPr="00201EB4">
          <w:rPr>
            <w:rFonts w:ascii="Times New Roman" w:hAnsi="Times New Roman"/>
            <w:sz w:val="20"/>
            <w:szCs w:val="20"/>
          </w:rPr>
          <w:t>http://www.euro.who.int/en/health-topics/Health-systems/public-health-services/policy/the-10-essential-public-health-operations</w:t>
        </w:r>
      </w:hyperlink>
      <w:r w:rsidR="00332DE4" w:rsidRPr="00201EB4">
        <w:rPr>
          <w:rFonts w:ascii="Times New Roman" w:hAnsi="Times New Roman"/>
          <w:sz w:val="20"/>
          <w:szCs w:val="20"/>
        </w:rPr>
        <w:t>, accessed 25 March 2019).</w:t>
      </w:r>
    </w:p>
    <w:p w14:paraId="67AF2B97" w14:textId="77777777" w:rsidR="0043274B" w:rsidRPr="00201EB4" w:rsidRDefault="00332DE4" w:rsidP="00201EB4">
      <w:pPr>
        <w:spacing w:after="120"/>
        <w:rPr>
          <w:rFonts w:ascii="Times New Roman" w:hAnsi="Times New Roman"/>
          <w:sz w:val="20"/>
          <w:szCs w:val="20"/>
        </w:rPr>
      </w:pPr>
      <w:r w:rsidRPr="00201EB4">
        <w:rPr>
          <w:rFonts w:ascii="Times New Roman" w:hAnsi="Times New Roman"/>
          <w:sz w:val="20"/>
          <w:szCs w:val="20"/>
        </w:rPr>
        <w:t>WHO (2019e</w:t>
      </w:r>
      <w:r w:rsidR="0043274B" w:rsidRPr="00201EB4">
        <w:rPr>
          <w:rFonts w:ascii="Times New Roman" w:hAnsi="Times New Roman"/>
          <w:sz w:val="20"/>
          <w:szCs w:val="20"/>
        </w:rPr>
        <w:t>). Coalition of Partners [website]. Copenhagen: WHO Regional Office for Europe (</w:t>
      </w:r>
      <w:hyperlink r:id="rId113" w:history="1">
        <w:r w:rsidR="0043274B" w:rsidRPr="00201EB4">
          <w:rPr>
            <w:rFonts w:ascii="Times New Roman" w:hAnsi="Times New Roman"/>
            <w:sz w:val="20"/>
            <w:szCs w:val="20"/>
          </w:rPr>
          <w:t>http://www.euro.who.int/en/health-topics/Health-systems/public-health-services/coalition-of-partners</w:t>
        </w:r>
      </w:hyperlink>
      <w:r w:rsidR="0043274B" w:rsidRPr="00201EB4">
        <w:rPr>
          <w:rFonts w:ascii="Times New Roman" w:hAnsi="Times New Roman"/>
          <w:sz w:val="20"/>
          <w:szCs w:val="20"/>
        </w:rPr>
        <w:t>, accessed 21 March 2019).</w:t>
      </w:r>
    </w:p>
    <w:p w14:paraId="46282383" w14:textId="77777777" w:rsidR="003D74DC" w:rsidRPr="00201EB4" w:rsidRDefault="00332DE4" w:rsidP="00201EB4">
      <w:pPr>
        <w:spacing w:after="120"/>
        <w:rPr>
          <w:rFonts w:ascii="Times New Roman" w:hAnsi="Times New Roman"/>
          <w:sz w:val="20"/>
          <w:szCs w:val="20"/>
        </w:rPr>
      </w:pPr>
      <w:r w:rsidRPr="00201EB4">
        <w:rPr>
          <w:rFonts w:ascii="Times New Roman" w:hAnsi="Times New Roman"/>
          <w:sz w:val="20"/>
          <w:szCs w:val="20"/>
        </w:rPr>
        <w:t>WHO (2019f</w:t>
      </w:r>
      <w:r w:rsidR="003D74DC" w:rsidRPr="00201EB4">
        <w:rPr>
          <w:rFonts w:ascii="Times New Roman" w:hAnsi="Times New Roman"/>
          <w:sz w:val="20"/>
          <w:szCs w:val="20"/>
        </w:rPr>
        <w:t>). World Hea</w:t>
      </w:r>
      <w:r w:rsidR="00F17874" w:rsidRPr="00201EB4">
        <w:rPr>
          <w:rFonts w:ascii="Times New Roman" w:hAnsi="Times New Roman"/>
          <w:sz w:val="20"/>
          <w:szCs w:val="20"/>
        </w:rPr>
        <w:t>lth Organization [w</w:t>
      </w:r>
      <w:r w:rsidR="00E33FBE" w:rsidRPr="00201EB4">
        <w:rPr>
          <w:rFonts w:ascii="Times New Roman" w:hAnsi="Times New Roman"/>
          <w:sz w:val="20"/>
          <w:szCs w:val="20"/>
        </w:rPr>
        <w:t>ebsite]. Geneva: World Health Organization (</w:t>
      </w:r>
      <w:hyperlink r:id="rId114" w:history="1">
        <w:r w:rsidR="00C755B0" w:rsidRPr="00201EB4">
          <w:rPr>
            <w:rFonts w:ascii="Times New Roman" w:hAnsi="Times New Roman"/>
            <w:sz w:val="20"/>
            <w:szCs w:val="20"/>
          </w:rPr>
          <w:t>https://www.who.int/</w:t>
        </w:r>
      </w:hyperlink>
      <w:r w:rsidR="00E33FBE" w:rsidRPr="00201EB4">
        <w:rPr>
          <w:rFonts w:ascii="Times New Roman" w:hAnsi="Times New Roman"/>
          <w:sz w:val="20"/>
          <w:szCs w:val="20"/>
        </w:rPr>
        <w:t xml:space="preserve">, </w:t>
      </w:r>
      <w:r w:rsidR="00C755B0" w:rsidRPr="00201EB4">
        <w:rPr>
          <w:rFonts w:ascii="Times New Roman" w:hAnsi="Times New Roman"/>
          <w:sz w:val="20"/>
          <w:szCs w:val="20"/>
        </w:rPr>
        <w:t>accessed 22 March 2019).</w:t>
      </w:r>
    </w:p>
    <w:p w14:paraId="0CE72266" w14:textId="77777777" w:rsidR="00F17874" w:rsidRPr="00201EB4" w:rsidRDefault="00332DE4" w:rsidP="00201EB4">
      <w:pPr>
        <w:spacing w:after="120"/>
        <w:rPr>
          <w:rFonts w:ascii="Times New Roman" w:hAnsi="Times New Roman"/>
          <w:sz w:val="20"/>
          <w:szCs w:val="20"/>
        </w:rPr>
      </w:pPr>
      <w:r w:rsidRPr="00201EB4">
        <w:rPr>
          <w:rFonts w:ascii="Times New Roman" w:hAnsi="Times New Roman"/>
          <w:sz w:val="20"/>
          <w:szCs w:val="20"/>
        </w:rPr>
        <w:t>WHO (2019g</w:t>
      </w:r>
      <w:r w:rsidR="00F17874" w:rsidRPr="00201EB4">
        <w:rPr>
          <w:rFonts w:ascii="Times New Roman" w:hAnsi="Times New Roman"/>
          <w:sz w:val="20"/>
          <w:szCs w:val="20"/>
        </w:rPr>
        <w:t>). Toolkit to help European Region move towards sustainable health workforce now available online [website].</w:t>
      </w:r>
      <w:r w:rsidR="00CB31D9" w:rsidRPr="00201EB4">
        <w:rPr>
          <w:rFonts w:ascii="Times New Roman" w:hAnsi="Times New Roman"/>
          <w:sz w:val="20"/>
          <w:szCs w:val="20"/>
        </w:rPr>
        <w:t xml:space="preserve"> Copenhagen: WHO Regional Office for Europe</w:t>
      </w:r>
      <w:r w:rsidR="00F17874" w:rsidRPr="00201EB4">
        <w:rPr>
          <w:rFonts w:ascii="Times New Roman" w:hAnsi="Times New Roman"/>
          <w:sz w:val="20"/>
          <w:szCs w:val="20"/>
        </w:rPr>
        <w:t xml:space="preserve"> (</w:t>
      </w:r>
      <w:hyperlink r:id="rId115" w:history="1">
        <w:r w:rsidR="00F17874" w:rsidRPr="00201EB4">
          <w:rPr>
            <w:rFonts w:ascii="Times New Roman" w:hAnsi="Times New Roman"/>
            <w:sz w:val="20"/>
            <w:szCs w:val="20"/>
          </w:rPr>
          <w:t>http://www.euro.who.int/en/health-topics/Health-systems/health-workforce/news/news/2018/7/toolkit-to-help-european-region-move-towards-sustainable-health-workforce-now-available-online</w:t>
        </w:r>
      </w:hyperlink>
      <w:r w:rsidR="00F17874" w:rsidRPr="00201EB4">
        <w:rPr>
          <w:rFonts w:ascii="Times New Roman" w:hAnsi="Times New Roman"/>
          <w:sz w:val="20"/>
          <w:szCs w:val="20"/>
        </w:rPr>
        <w:t>, accessed 25 March 2019).</w:t>
      </w:r>
    </w:p>
    <w:p w14:paraId="1A1F5350" w14:textId="77777777" w:rsidR="00CB31D9" w:rsidRPr="00201EB4" w:rsidRDefault="00CB31D9" w:rsidP="00201EB4">
      <w:pPr>
        <w:spacing w:after="120"/>
        <w:rPr>
          <w:rFonts w:ascii="Times New Roman" w:hAnsi="Times New Roman"/>
          <w:sz w:val="20"/>
          <w:szCs w:val="20"/>
        </w:rPr>
      </w:pPr>
      <w:r w:rsidRPr="00201EB4">
        <w:rPr>
          <w:rFonts w:ascii="Times New Roman" w:hAnsi="Times New Roman"/>
          <w:sz w:val="20"/>
          <w:szCs w:val="20"/>
        </w:rPr>
        <w:t>WHO (2019h). Countries [website]. Copenhagen: WHO Regional Office for Europe (</w:t>
      </w:r>
      <w:hyperlink r:id="rId116" w:history="1">
        <w:r w:rsidRPr="00201EB4">
          <w:rPr>
            <w:rFonts w:ascii="Times New Roman" w:hAnsi="Times New Roman"/>
            <w:sz w:val="20"/>
            <w:szCs w:val="20"/>
          </w:rPr>
          <w:t>http://www.euro.who.int/en/countries</w:t>
        </w:r>
      </w:hyperlink>
      <w:r w:rsidRPr="00201EB4">
        <w:rPr>
          <w:rFonts w:ascii="Times New Roman" w:hAnsi="Times New Roman"/>
          <w:sz w:val="20"/>
          <w:szCs w:val="20"/>
        </w:rPr>
        <w:t>, accessed 26 March 2019).</w:t>
      </w:r>
    </w:p>
    <w:p w14:paraId="3ECBD6A4" w14:textId="77777777" w:rsidR="006530E5" w:rsidRPr="00CB31D9" w:rsidRDefault="00CB31D9" w:rsidP="00201EB4">
      <w:pPr>
        <w:spacing w:after="120"/>
        <w:rPr>
          <w:color w:val="auto"/>
        </w:rPr>
      </w:pPr>
      <w:r w:rsidRPr="00201EB4">
        <w:rPr>
          <w:rFonts w:ascii="Times New Roman" w:hAnsi="Times New Roman"/>
          <w:sz w:val="20"/>
          <w:szCs w:val="20"/>
        </w:rPr>
        <w:t>WHO (2019i</w:t>
      </w:r>
      <w:r w:rsidR="00E33FBE" w:rsidRPr="00201EB4">
        <w:rPr>
          <w:rFonts w:ascii="Times New Roman" w:hAnsi="Times New Roman"/>
          <w:sz w:val="20"/>
          <w:szCs w:val="20"/>
        </w:rPr>
        <w:t>). WHO Tools and guidelines for human resources for health [website]. Geneva: World Health Organization (</w:t>
      </w:r>
      <w:hyperlink r:id="rId117" w:history="1">
        <w:r w:rsidR="00E33FBE" w:rsidRPr="00201EB4">
          <w:rPr>
            <w:rFonts w:ascii="Times New Roman" w:hAnsi="Times New Roman"/>
            <w:sz w:val="20"/>
            <w:szCs w:val="20"/>
          </w:rPr>
          <w:t>https://www.who.int/hrh/tools/en/</w:t>
        </w:r>
      </w:hyperlink>
      <w:r w:rsidR="00E33FBE" w:rsidRPr="00201EB4">
        <w:rPr>
          <w:rFonts w:ascii="Times New Roman" w:hAnsi="Times New Roman"/>
          <w:sz w:val="20"/>
          <w:szCs w:val="20"/>
        </w:rPr>
        <w:t>, accessed 26 March 2019).</w:t>
      </w:r>
      <w:r w:rsidR="006530E5" w:rsidRPr="00637CC2">
        <w:rPr>
          <w:lang w:val="en-GB"/>
        </w:rPr>
        <w:br w:type="page"/>
      </w:r>
    </w:p>
    <w:p w14:paraId="2CF61C5C" w14:textId="77777777" w:rsidR="004234C0" w:rsidRPr="00637CC2" w:rsidRDefault="004234C0" w:rsidP="00C72533">
      <w:pPr>
        <w:pStyle w:val="Heading1"/>
        <w:rPr>
          <w:rFonts w:ascii="Times New Roman" w:hAnsi="Times New Roman" w:cs="Times New Roman"/>
          <w:lang w:val="en-GB"/>
        </w:rPr>
      </w:pPr>
      <w:bookmarkStart w:id="79" w:name="_Toc415313157"/>
      <w:r w:rsidRPr="00637CC2">
        <w:rPr>
          <w:rFonts w:ascii="Times New Roman" w:hAnsi="Times New Roman" w:cs="Times New Roman"/>
          <w:lang w:val="en-GB"/>
        </w:rPr>
        <w:lastRenderedPageBreak/>
        <w:t>Appendix 1: Glossary of terms</w:t>
      </w:r>
      <w:bookmarkStart w:id="80" w:name="_Toc513471689"/>
      <w:bookmarkStart w:id="81" w:name="_Toc513472279"/>
      <w:bookmarkEnd w:id="79"/>
    </w:p>
    <w:p w14:paraId="78AAB389" w14:textId="77777777" w:rsidR="00326A4D" w:rsidRPr="00637CC2" w:rsidRDefault="00326A4D" w:rsidP="004234C0">
      <w:pPr>
        <w:rPr>
          <w:rFonts w:ascii="Times New Roman" w:hAnsi="Times New Roman"/>
          <w:b/>
          <w:lang w:val="en-GB"/>
        </w:rPr>
      </w:pPr>
    </w:p>
    <w:p w14:paraId="47B67EDD" w14:textId="77777777" w:rsidR="004234C0" w:rsidRPr="00637CC2" w:rsidRDefault="004234C0" w:rsidP="00EF3533">
      <w:pPr>
        <w:jc w:val="both"/>
        <w:rPr>
          <w:rFonts w:ascii="Times New Roman" w:hAnsi="Times New Roman"/>
          <w:b/>
          <w:lang w:val="en-GB"/>
        </w:rPr>
      </w:pPr>
      <w:r w:rsidRPr="00637CC2">
        <w:rPr>
          <w:rFonts w:ascii="Times New Roman" w:hAnsi="Times New Roman"/>
          <w:b/>
          <w:lang w:val="en-GB"/>
        </w:rPr>
        <w:t xml:space="preserve">Altruistic service </w:t>
      </w:r>
      <w:r w:rsidRPr="00637CC2">
        <w:rPr>
          <w:rFonts w:ascii="Times New Roman" w:hAnsi="Times New Roman"/>
          <w:lang w:val="en-GB"/>
        </w:rPr>
        <w:t>is regard and devotion to the welfare of others. This definition does not assume that professional should be expected to provide work or services without appropriate remuneration.</w:t>
      </w:r>
    </w:p>
    <w:p w14:paraId="3F2DB3EF" w14:textId="77777777" w:rsidR="00326A4D" w:rsidRPr="00637CC2" w:rsidRDefault="00326A4D" w:rsidP="00EF3533">
      <w:pPr>
        <w:jc w:val="both"/>
        <w:rPr>
          <w:rFonts w:ascii="Times New Roman" w:hAnsi="Times New Roman"/>
          <w:b/>
          <w:lang w:val="en-GB"/>
        </w:rPr>
      </w:pPr>
    </w:p>
    <w:p w14:paraId="575CB4E2" w14:textId="77777777" w:rsidR="004234C0" w:rsidRPr="00637CC2" w:rsidRDefault="00420076" w:rsidP="00EF3533">
      <w:pPr>
        <w:jc w:val="both"/>
        <w:rPr>
          <w:rFonts w:ascii="Times New Roman" w:hAnsi="Times New Roman"/>
          <w:sz w:val="32"/>
          <w:szCs w:val="32"/>
          <w:lang w:val="en-GB"/>
        </w:rPr>
      </w:pPr>
      <w:r>
        <w:rPr>
          <w:rFonts w:ascii="Times New Roman" w:hAnsi="Times New Roman"/>
          <w:b/>
          <w:lang w:val="en-GB"/>
        </w:rPr>
        <w:t>Code of e</w:t>
      </w:r>
      <w:r w:rsidR="004234C0" w:rsidRPr="00637CC2">
        <w:rPr>
          <w:rFonts w:ascii="Times New Roman" w:hAnsi="Times New Roman"/>
          <w:b/>
          <w:lang w:val="en-GB"/>
        </w:rPr>
        <w:t>thic</w:t>
      </w:r>
      <w:r>
        <w:rPr>
          <w:rFonts w:ascii="Times New Roman" w:hAnsi="Times New Roman"/>
          <w:b/>
          <w:lang w:val="en-GB"/>
        </w:rPr>
        <w:t>s and professional c</w:t>
      </w:r>
      <w:r w:rsidR="001F6828">
        <w:rPr>
          <w:rFonts w:ascii="Times New Roman" w:hAnsi="Times New Roman"/>
          <w:b/>
          <w:lang w:val="en-GB"/>
        </w:rPr>
        <w:t>onduct</w:t>
      </w:r>
      <w:r w:rsidR="004234C0" w:rsidRPr="00637CC2">
        <w:rPr>
          <w:rFonts w:ascii="Times New Roman" w:hAnsi="Times New Roman"/>
          <w:b/>
          <w:lang w:val="en-GB"/>
        </w:rPr>
        <w:t xml:space="preserve"> </w:t>
      </w:r>
      <w:r w:rsidR="004234C0" w:rsidRPr="00CB31D9">
        <w:rPr>
          <w:rFonts w:ascii="Times New Roman" w:hAnsi="Times New Roman"/>
          <w:lang w:val="en-GB"/>
        </w:rPr>
        <w:t>is</w:t>
      </w:r>
      <w:r w:rsidR="004234C0" w:rsidRPr="00637CC2">
        <w:rPr>
          <w:rFonts w:ascii="Times New Roman" w:hAnsi="Times New Roman"/>
          <w:b/>
          <w:lang w:val="en-GB"/>
        </w:rPr>
        <w:t xml:space="preserve"> </w:t>
      </w:r>
      <w:r w:rsidR="004234C0" w:rsidRPr="00637CC2">
        <w:rPr>
          <w:rFonts w:ascii="Times New Roman" w:hAnsi="Times New Roman"/>
          <w:lang w:val="en-GB"/>
        </w:rPr>
        <w:t xml:space="preserve">a document offering guidance on the moral norms and values considered relevant to guide the conduct of the members of a profession. A </w:t>
      </w:r>
      <w:r w:rsidR="001F6828">
        <w:rPr>
          <w:rFonts w:ascii="Times New Roman" w:hAnsi="Times New Roman"/>
          <w:lang w:val="en-GB"/>
        </w:rPr>
        <w:t>code of ethics and professional conduct</w:t>
      </w:r>
      <w:r w:rsidR="004234C0" w:rsidRPr="00637CC2">
        <w:rPr>
          <w:rFonts w:ascii="Times New Roman" w:hAnsi="Times New Roman"/>
          <w:lang w:val="en-GB"/>
        </w:rPr>
        <w:t xml:space="preserve"> can also function as a policy document, a decision aid and </w:t>
      </w:r>
      <w:r w:rsidR="004234C0" w:rsidRPr="00637CC2">
        <w:rPr>
          <w:rFonts w:ascii="Times New Roman" w:hAnsi="Times New Roman"/>
          <w:i/>
          <w:lang w:val="en-GB"/>
        </w:rPr>
        <w:t>aide memoire</w:t>
      </w:r>
      <w:r w:rsidR="004234C0" w:rsidRPr="00637CC2">
        <w:rPr>
          <w:rFonts w:ascii="Times New Roman" w:hAnsi="Times New Roman"/>
          <w:lang w:val="en-GB"/>
        </w:rPr>
        <w:t xml:space="preserve"> or as a foundation for disciplinary measures within (incl. exclusion from) a professional association or professional body.</w:t>
      </w:r>
      <w:bookmarkEnd w:id="80"/>
      <w:bookmarkEnd w:id="81"/>
    </w:p>
    <w:p w14:paraId="1A9432DF" w14:textId="77777777" w:rsidR="00326A4D" w:rsidRPr="00637CC2" w:rsidRDefault="00326A4D" w:rsidP="00EF3533">
      <w:pPr>
        <w:jc w:val="both"/>
        <w:rPr>
          <w:rFonts w:ascii="Times New Roman" w:hAnsi="Times New Roman"/>
          <w:b/>
          <w:lang w:val="en-GB"/>
        </w:rPr>
      </w:pPr>
      <w:bookmarkStart w:id="82" w:name="_Toc513471690"/>
      <w:bookmarkStart w:id="83" w:name="_Toc513472280"/>
    </w:p>
    <w:p w14:paraId="427056A6" w14:textId="77777777" w:rsidR="004234C0" w:rsidRPr="009A79BC" w:rsidRDefault="004234C0" w:rsidP="00EF3533">
      <w:pPr>
        <w:jc w:val="both"/>
        <w:rPr>
          <w:rFonts w:ascii="Times New Roman" w:hAnsi="Times New Roman"/>
          <w:lang w:val="en-GB"/>
        </w:rPr>
      </w:pPr>
      <w:r w:rsidRPr="00637CC2">
        <w:rPr>
          <w:rFonts w:ascii="Times New Roman" w:hAnsi="Times New Roman"/>
          <w:b/>
          <w:lang w:val="en-GB"/>
        </w:rPr>
        <w:t xml:space="preserve">Competences </w:t>
      </w:r>
      <w:r w:rsidRPr="00637CC2">
        <w:rPr>
          <w:rFonts w:ascii="Times New Roman" w:hAnsi="Times New Roman"/>
          <w:lang w:val="en-GB"/>
        </w:rPr>
        <w:t>are composites of individual attributes (knowledge, skills, and attitudinal or personal aspects) that represent context-bound productivity and are important for defining the role a person plays within an organi</w:t>
      </w:r>
      <w:r w:rsidR="00F35367">
        <w:rPr>
          <w:rFonts w:ascii="Times New Roman" w:hAnsi="Times New Roman"/>
          <w:lang w:val="en-GB"/>
        </w:rPr>
        <w:t>s</w:t>
      </w:r>
      <w:r w:rsidRPr="00637CC2">
        <w:rPr>
          <w:rFonts w:ascii="Times New Roman" w:hAnsi="Times New Roman"/>
          <w:lang w:val="en-GB"/>
        </w:rPr>
        <w:t>ation/</w:t>
      </w:r>
      <w:r w:rsidRPr="009A79BC">
        <w:rPr>
          <w:rFonts w:ascii="Times New Roman" w:hAnsi="Times New Roman"/>
          <w:lang w:val="en-GB"/>
        </w:rPr>
        <w:t>system</w:t>
      </w:r>
      <w:r w:rsidR="009A79BC" w:rsidRPr="009A79BC">
        <w:rPr>
          <w:rFonts w:ascii="Times New Roman" w:hAnsi="Times New Roman"/>
          <w:lang w:val="en-GB"/>
        </w:rPr>
        <w:t xml:space="preserve"> (</w:t>
      </w:r>
      <w:r w:rsidR="009A79BC" w:rsidRPr="009A79BC">
        <w:rPr>
          <w:rFonts w:ascii="Times New Roman" w:hAnsi="Times New Roman"/>
        </w:rPr>
        <w:t xml:space="preserve">Loo &amp; Semeijn, 2004). </w:t>
      </w:r>
      <w:bookmarkEnd w:id="82"/>
      <w:bookmarkEnd w:id="83"/>
    </w:p>
    <w:p w14:paraId="6AB8FCA3" w14:textId="77777777" w:rsidR="00326A4D" w:rsidRPr="009A79BC" w:rsidRDefault="00326A4D" w:rsidP="00EF3533">
      <w:pPr>
        <w:jc w:val="both"/>
        <w:rPr>
          <w:rFonts w:ascii="Times New Roman" w:hAnsi="Times New Roman"/>
          <w:b/>
          <w:lang w:val="en-GB"/>
        </w:rPr>
      </w:pPr>
      <w:bookmarkStart w:id="84" w:name="_Toc513471691"/>
      <w:bookmarkStart w:id="85" w:name="_Toc513472281"/>
    </w:p>
    <w:p w14:paraId="55C0ED5A" w14:textId="77777777" w:rsidR="004234C0" w:rsidRPr="00637CC2" w:rsidRDefault="004234C0" w:rsidP="00EF3533">
      <w:pPr>
        <w:jc w:val="both"/>
        <w:rPr>
          <w:rFonts w:ascii="Times New Roman" w:hAnsi="Times New Roman"/>
          <w:b/>
          <w:lang w:val="en-GB"/>
        </w:rPr>
      </w:pPr>
      <w:r w:rsidRPr="00637CC2">
        <w:rPr>
          <w:rFonts w:ascii="Times New Roman" w:hAnsi="Times New Roman"/>
          <w:b/>
          <w:lang w:val="en-GB"/>
        </w:rPr>
        <w:t xml:space="preserve">Competency-based curricula </w:t>
      </w:r>
      <w:r w:rsidRPr="00637CC2">
        <w:rPr>
          <w:rFonts w:ascii="Times New Roman" w:hAnsi="Times New Roman"/>
          <w:lang w:val="en-GB"/>
        </w:rPr>
        <w:t>are teaching and training systems that are based on the demonstration of the fact that, with them, students/trainees can learn and are able to apply the knowledge and skills they are expected to obtain as they progress through their education/training activities; organi</w:t>
      </w:r>
      <w:r w:rsidR="00F35367">
        <w:rPr>
          <w:rFonts w:ascii="Times New Roman" w:hAnsi="Times New Roman"/>
          <w:lang w:val="en-GB"/>
        </w:rPr>
        <w:t>s</w:t>
      </w:r>
      <w:r w:rsidRPr="00637CC2">
        <w:rPr>
          <w:rFonts w:ascii="Times New Roman" w:hAnsi="Times New Roman"/>
          <w:lang w:val="en-GB"/>
        </w:rPr>
        <w:t>ed around competencies, or predefined abilities, as outcomes of the curriculum.</w:t>
      </w:r>
      <w:bookmarkEnd w:id="84"/>
      <w:bookmarkEnd w:id="85"/>
    </w:p>
    <w:p w14:paraId="655E845D" w14:textId="77777777" w:rsidR="00326A4D" w:rsidRPr="00637CC2" w:rsidRDefault="00326A4D" w:rsidP="00EF3533">
      <w:pPr>
        <w:jc w:val="both"/>
        <w:rPr>
          <w:rFonts w:ascii="Times New Roman" w:hAnsi="Times New Roman"/>
          <w:b/>
          <w:lang w:val="en-GB"/>
        </w:rPr>
      </w:pPr>
      <w:bookmarkStart w:id="86" w:name="_Toc513471692"/>
      <w:bookmarkStart w:id="87" w:name="_Toc513472282"/>
    </w:p>
    <w:p w14:paraId="7608C87C" w14:textId="77777777" w:rsidR="004234C0" w:rsidRPr="00637CC2" w:rsidRDefault="004234C0" w:rsidP="00EF3533">
      <w:pPr>
        <w:jc w:val="both"/>
        <w:rPr>
          <w:rFonts w:ascii="Times New Roman" w:hAnsi="Times New Roman"/>
          <w:lang w:val="en-GB"/>
        </w:rPr>
      </w:pPr>
      <w:r w:rsidRPr="00637CC2">
        <w:rPr>
          <w:rFonts w:ascii="Times New Roman" w:hAnsi="Times New Roman"/>
          <w:b/>
          <w:lang w:val="en-GB"/>
        </w:rPr>
        <w:t xml:space="preserve">Credentialing for public health professionals </w:t>
      </w:r>
      <w:r w:rsidRPr="00637CC2">
        <w:rPr>
          <w:rFonts w:ascii="Times New Roman" w:hAnsi="Times New Roman"/>
          <w:lang w:val="en-GB"/>
        </w:rPr>
        <w:t>is the process of obtaining, verifying, and assessing the qualifications of public health professionals to provide services/operations for a public health organi</w:t>
      </w:r>
      <w:r w:rsidR="00F35367">
        <w:rPr>
          <w:rFonts w:ascii="Times New Roman" w:hAnsi="Times New Roman"/>
          <w:lang w:val="en-GB"/>
        </w:rPr>
        <w:t>s</w:t>
      </w:r>
      <w:r w:rsidRPr="00637CC2">
        <w:rPr>
          <w:rFonts w:ascii="Times New Roman" w:hAnsi="Times New Roman"/>
          <w:lang w:val="en-GB"/>
        </w:rPr>
        <w:t>ation/system; credentials constitute documented evidence of education/training, certification or licensure, and experience.</w:t>
      </w:r>
      <w:bookmarkEnd w:id="86"/>
      <w:bookmarkEnd w:id="87"/>
    </w:p>
    <w:p w14:paraId="4A00420B" w14:textId="77777777" w:rsidR="00326A4D" w:rsidRPr="00637CC2" w:rsidRDefault="00326A4D" w:rsidP="00EF3533">
      <w:pPr>
        <w:jc w:val="both"/>
        <w:rPr>
          <w:rFonts w:ascii="Times New Roman" w:hAnsi="Times New Roman"/>
          <w:b/>
          <w:lang w:val="en-GB"/>
        </w:rPr>
      </w:pPr>
    </w:p>
    <w:p w14:paraId="06F289B9" w14:textId="77777777" w:rsidR="004234C0" w:rsidRPr="00637CC2" w:rsidRDefault="004234C0" w:rsidP="00EF3533">
      <w:pPr>
        <w:jc w:val="both"/>
        <w:rPr>
          <w:rFonts w:ascii="Times New Roman" w:hAnsi="Times New Roman"/>
          <w:lang w:val="en-GB"/>
        </w:rPr>
      </w:pPr>
      <w:r w:rsidRPr="00637CC2">
        <w:rPr>
          <w:rFonts w:ascii="Times New Roman" w:hAnsi="Times New Roman"/>
          <w:b/>
          <w:lang w:val="en-GB"/>
        </w:rPr>
        <w:t>European Region</w:t>
      </w:r>
      <w:r w:rsidRPr="00637CC2">
        <w:rPr>
          <w:rFonts w:ascii="Times New Roman" w:hAnsi="Times New Roman"/>
          <w:lang w:val="en-GB"/>
        </w:rPr>
        <w:t xml:space="preserve"> is defined by the countries listed by the W</w:t>
      </w:r>
      <w:r w:rsidR="00CB31D9">
        <w:rPr>
          <w:rFonts w:ascii="Times New Roman" w:hAnsi="Times New Roman"/>
          <w:lang w:val="en-GB"/>
        </w:rPr>
        <w:t>HO Regional Office for Europe (WHO, 2019h).</w:t>
      </w:r>
      <w:r w:rsidRPr="00637CC2">
        <w:rPr>
          <w:rFonts w:ascii="Times New Roman" w:hAnsi="Times New Roman"/>
          <w:lang w:val="en-GB"/>
        </w:rPr>
        <w:t xml:space="preserve"> </w:t>
      </w:r>
    </w:p>
    <w:p w14:paraId="219A3D00" w14:textId="77777777" w:rsidR="00326A4D" w:rsidRPr="00637CC2" w:rsidRDefault="00326A4D" w:rsidP="00EF3533">
      <w:pPr>
        <w:jc w:val="both"/>
        <w:rPr>
          <w:rFonts w:ascii="Times New Roman" w:hAnsi="Times New Roman"/>
          <w:b/>
          <w:lang w:val="en-GB"/>
        </w:rPr>
      </w:pPr>
    </w:p>
    <w:p w14:paraId="3522E4B8" w14:textId="77777777" w:rsidR="004234C0" w:rsidRPr="00637CC2" w:rsidRDefault="00420076" w:rsidP="00EF3533">
      <w:pPr>
        <w:jc w:val="both"/>
        <w:rPr>
          <w:rFonts w:ascii="Times New Roman" w:hAnsi="Times New Roman"/>
          <w:lang w:val="en-GB"/>
        </w:rPr>
      </w:pPr>
      <w:r>
        <w:rPr>
          <w:rFonts w:ascii="Times New Roman" w:hAnsi="Times New Roman"/>
          <w:b/>
          <w:lang w:val="en-GB"/>
        </w:rPr>
        <w:t>Health care w</w:t>
      </w:r>
      <w:r w:rsidR="004234C0" w:rsidRPr="00637CC2">
        <w:rPr>
          <w:rFonts w:ascii="Times New Roman" w:hAnsi="Times New Roman"/>
          <w:b/>
          <w:lang w:val="en-GB"/>
        </w:rPr>
        <w:t>orkforce</w:t>
      </w:r>
      <w:r w:rsidR="004234C0" w:rsidRPr="00637CC2">
        <w:rPr>
          <w:rFonts w:ascii="Times New Roman" w:hAnsi="Times New Roman"/>
          <w:lang w:val="en-GB"/>
        </w:rPr>
        <w:t xml:space="preserve"> is made up of the medical doctors, nurses, pharmacists, dentists and other professionals who provide direct patient care.</w:t>
      </w:r>
    </w:p>
    <w:p w14:paraId="16AD37C5" w14:textId="77777777" w:rsidR="00326A4D" w:rsidRPr="00637CC2" w:rsidRDefault="00326A4D" w:rsidP="00EF3533">
      <w:pPr>
        <w:jc w:val="both"/>
        <w:rPr>
          <w:rFonts w:ascii="Times New Roman" w:hAnsi="Times New Roman"/>
          <w:b/>
          <w:lang w:val="en-GB"/>
        </w:rPr>
      </w:pPr>
      <w:bookmarkStart w:id="88" w:name="_Toc513471693"/>
      <w:bookmarkStart w:id="89" w:name="_Toc513472283"/>
    </w:p>
    <w:p w14:paraId="0E413AA4" w14:textId="77777777" w:rsidR="00AE6235" w:rsidRPr="00FE36C3" w:rsidRDefault="00AE6235" w:rsidP="00EF3533">
      <w:pPr>
        <w:jc w:val="both"/>
        <w:rPr>
          <w:lang w:val="en-GB"/>
        </w:rPr>
      </w:pPr>
      <w:r w:rsidRPr="00FE36C3">
        <w:rPr>
          <w:b/>
          <w:lang w:val="en-GB"/>
        </w:rPr>
        <w:t xml:space="preserve">Job attitudes </w:t>
      </w:r>
      <w:r w:rsidRPr="00FE36C3">
        <w:rPr>
          <w:lang w:val="en-GB"/>
        </w:rPr>
        <w:t xml:space="preserve">are evaluations of one's profession that constitute an </w:t>
      </w:r>
      <w:r w:rsidR="00A645A2" w:rsidRPr="00FE36C3">
        <w:rPr>
          <w:lang w:val="en-GB"/>
        </w:rPr>
        <w:t>employee’s</w:t>
      </w:r>
      <w:r w:rsidRPr="00FE36C3">
        <w:rPr>
          <w:lang w:val="en-GB"/>
        </w:rPr>
        <w:t xml:space="preserve"> feelings toward, beliefs about, and attachment to one's professional position </w:t>
      </w:r>
      <w:r w:rsidR="006A7904">
        <w:rPr>
          <w:lang w:val="en-GB"/>
        </w:rPr>
        <w:t>(Judge &amp; Kammeyer-Mueller, 2012).</w:t>
      </w:r>
      <w:r w:rsidRPr="00FE36C3">
        <w:rPr>
          <w:lang w:val="en-GB"/>
        </w:rPr>
        <w:t xml:space="preserve"> Overall job attitude can be conceptualized as 1. affective job satisfaction representing subjective feelings about a job (</w:t>
      </w:r>
      <w:r w:rsidR="00BA545A">
        <w:rPr>
          <w:lang w:val="en-GB"/>
        </w:rPr>
        <w:t>Thompson &amp; Phua, 2012)</w:t>
      </w:r>
      <w:r w:rsidRPr="00FE36C3">
        <w:rPr>
          <w:lang w:val="en-GB"/>
        </w:rPr>
        <w:t xml:space="preserve"> or 2. objective cognitive assessments of specific features of the profession, such as pay, conditions, opportunities and other aspects of a particular job (</w:t>
      </w:r>
      <w:r w:rsidR="00BF6AC8">
        <w:rPr>
          <w:lang w:val="en-GB"/>
        </w:rPr>
        <w:t>Harrison, Newman &amp; Roth, 2006)</w:t>
      </w:r>
    </w:p>
    <w:p w14:paraId="77735049" w14:textId="77777777" w:rsidR="00AE6235" w:rsidRPr="00637CC2" w:rsidRDefault="00AE6235" w:rsidP="00EF3533">
      <w:pPr>
        <w:jc w:val="both"/>
        <w:rPr>
          <w:rFonts w:ascii="Times New Roman" w:hAnsi="Times New Roman"/>
          <w:b/>
          <w:lang w:val="en-GB"/>
        </w:rPr>
      </w:pPr>
    </w:p>
    <w:p w14:paraId="1DDBEEE4" w14:textId="77777777" w:rsidR="004234C0" w:rsidRPr="00637CC2" w:rsidRDefault="004234C0" w:rsidP="00EF3533">
      <w:pPr>
        <w:jc w:val="both"/>
        <w:rPr>
          <w:rStyle w:val="Strong"/>
          <w:rFonts w:ascii="Times New Roman" w:hAnsi="Times New Roman"/>
          <w:b w:val="0"/>
          <w:bdr w:val="none" w:sz="0" w:space="0" w:color="auto" w:frame="1"/>
          <w:lang w:val="en-GB"/>
        </w:rPr>
      </w:pPr>
      <w:r w:rsidRPr="00637CC2">
        <w:rPr>
          <w:rFonts w:ascii="Times New Roman" w:hAnsi="Times New Roman"/>
          <w:b/>
          <w:lang w:val="en-GB"/>
        </w:rPr>
        <w:t xml:space="preserve">Profession </w:t>
      </w:r>
      <w:r w:rsidRPr="00637CC2">
        <w:rPr>
          <w:rStyle w:val="Strong"/>
          <w:rFonts w:ascii="Times New Roman" w:hAnsi="Times New Roman"/>
          <w:b w:val="0"/>
          <w:bdr w:val="none" w:sz="0" w:space="0" w:color="auto" w:frame="1"/>
          <w:lang w:val="en-GB"/>
        </w:rPr>
        <w:t>is a career for someone that wants to be part of society, who becomes competent in their chosen domain through training; maintains their skills through continuing professional development; and commits to behaving ethically, to protect the interests of the public.</w:t>
      </w:r>
      <w:bookmarkEnd w:id="88"/>
      <w:bookmarkEnd w:id="89"/>
    </w:p>
    <w:p w14:paraId="196869BC" w14:textId="77777777" w:rsidR="00326A4D" w:rsidRPr="00637CC2" w:rsidRDefault="00326A4D" w:rsidP="00EF3533">
      <w:pPr>
        <w:jc w:val="both"/>
        <w:rPr>
          <w:rFonts w:ascii="Times New Roman" w:hAnsi="Times New Roman"/>
          <w:bCs/>
          <w:bdr w:val="none" w:sz="0" w:space="0" w:color="auto" w:frame="1"/>
          <w:lang w:val="en-GB"/>
        </w:rPr>
      </w:pPr>
    </w:p>
    <w:p w14:paraId="55AD2105" w14:textId="77777777" w:rsidR="004234C0" w:rsidRPr="00637CC2" w:rsidRDefault="004234C0" w:rsidP="00EF3533">
      <w:pPr>
        <w:jc w:val="both"/>
        <w:rPr>
          <w:rFonts w:ascii="Times New Roman" w:hAnsi="Times New Roman"/>
          <w:lang w:val="en-GB"/>
        </w:rPr>
      </w:pPr>
      <w:bookmarkStart w:id="90" w:name="_Toc513471694"/>
      <w:bookmarkStart w:id="91" w:name="_Toc513472284"/>
      <w:r w:rsidRPr="00637CC2">
        <w:rPr>
          <w:rFonts w:ascii="Times New Roman" w:hAnsi="Times New Roman"/>
          <w:b/>
          <w:lang w:val="en-GB"/>
        </w:rPr>
        <w:t xml:space="preserve">Professional competency models and profiles </w:t>
      </w:r>
      <w:r w:rsidRPr="00637CC2">
        <w:rPr>
          <w:rFonts w:ascii="Times New Roman" w:hAnsi="Times New Roman"/>
          <w:lang w:val="en-GB"/>
        </w:rPr>
        <w:t>are frameworks for defining the knowledge and skill requirements. Ideally, they should include a collection of competencies that jointly define successful job performance and should be used for defining, assessing and appraising competencies within organi</w:t>
      </w:r>
      <w:r w:rsidR="00F35367">
        <w:rPr>
          <w:rFonts w:ascii="Times New Roman" w:hAnsi="Times New Roman"/>
          <w:lang w:val="en-GB"/>
        </w:rPr>
        <w:t>s</w:t>
      </w:r>
      <w:r w:rsidRPr="00637CC2">
        <w:rPr>
          <w:rFonts w:ascii="Times New Roman" w:hAnsi="Times New Roman"/>
          <w:lang w:val="en-GB"/>
        </w:rPr>
        <w:t>ations/systems.</w:t>
      </w:r>
      <w:bookmarkEnd w:id="90"/>
      <w:bookmarkEnd w:id="91"/>
    </w:p>
    <w:p w14:paraId="6DD8A0D8" w14:textId="77777777" w:rsidR="00373038" w:rsidRPr="00637CC2" w:rsidRDefault="00373038" w:rsidP="00EF3533">
      <w:pPr>
        <w:jc w:val="both"/>
        <w:rPr>
          <w:rFonts w:ascii="Times New Roman" w:hAnsi="Times New Roman"/>
          <w:b/>
          <w:lang w:val="en-GB"/>
        </w:rPr>
      </w:pPr>
    </w:p>
    <w:p w14:paraId="2A9F6B1E" w14:textId="77777777" w:rsidR="004234C0" w:rsidRPr="00637CC2" w:rsidRDefault="004234C0" w:rsidP="00EF3533">
      <w:pPr>
        <w:jc w:val="both"/>
        <w:rPr>
          <w:rFonts w:ascii="Times New Roman" w:hAnsi="Times New Roman"/>
          <w:lang w:val="en-GB"/>
        </w:rPr>
      </w:pPr>
      <w:r w:rsidRPr="00637CC2">
        <w:rPr>
          <w:rFonts w:ascii="Times New Roman" w:hAnsi="Times New Roman"/>
          <w:b/>
          <w:lang w:val="en-GB"/>
        </w:rPr>
        <w:t>Professional integration</w:t>
      </w:r>
      <w:r w:rsidRPr="00637CC2">
        <w:rPr>
          <w:rFonts w:ascii="Times New Roman" w:hAnsi="Times New Roman"/>
          <w:lang w:val="en-GB"/>
        </w:rPr>
        <w:t xml:space="preserve"> is the process of a professional becoming part of larger group or organi</w:t>
      </w:r>
      <w:r w:rsidR="00F35367">
        <w:rPr>
          <w:rFonts w:ascii="Times New Roman" w:hAnsi="Times New Roman"/>
          <w:lang w:val="en-GB"/>
        </w:rPr>
        <w:t>s</w:t>
      </w:r>
      <w:r w:rsidRPr="00637CC2">
        <w:rPr>
          <w:rFonts w:ascii="Times New Roman" w:hAnsi="Times New Roman"/>
          <w:lang w:val="en-GB"/>
        </w:rPr>
        <w:t>ation of individuals engaged in the same profession.</w:t>
      </w:r>
    </w:p>
    <w:p w14:paraId="40DD200F" w14:textId="77777777" w:rsidR="00373038" w:rsidRPr="00637CC2" w:rsidRDefault="00373038" w:rsidP="00EF3533">
      <w:pPr>
        <w:jc w:val="both"/>
        <w:rPr>
          <w:rFonts w:ascii="Times New Roman" w:hAnsi="Times New Roman"/>
          <w:b/>
          <w:lang w:val="en-GB"/>
        </w:rPr>
      </w:pPr>
      <w:bookmarkStart w:id="92" w:name="_Toc513471695"/>
      <w:bookmarkStart w:id="93" w:name="_Toc513472285"/>
    </w:p>
    <w:p w14:paraId="7E23C832" w14:textId="77777777" w:rsidR="004234C0" w:rsidRPr="00637CC2" w:rsidRDefault="004234C0" w:rsidP="00EF3533">
      <w:pPr>
        <w:jc w:val="both"/>
        <w:rPr>
          <w:rFonts w:ascii="Times New Roman" w:hAnsi="Times New Roman"/>
          <w:lang w:val="en-GB"/>
        </w:rPr>
      </w:pPr>
      <w:r w:rsidRPr="00637CC2">
        <w:rPr>
          <w:rFonts w:ascii="Times New Roman" w:hAnsi="Times New Roman"/>
          <w:b/>
          <w:lang w:val="en-GB"/>
        </w:rPr>
        <w:lastRenderedPageBreak/>
        <w:t xml:space="preserve">Professional licensing system </w:t>
      </w:r>
      <w:r w:rsidRPr="00637CC2">
        <w:rPr>
          <w:rFonts w:ascii="Times New Roman" w:hAnsi="Times New Roman"/>
          <w:lang w:val="en-GB"/>
        </w:rPr>
        <w:t>is a system of ensuring an official and/or legal permission to engage in a regulated professional activity, service or operation.</w:t>
      </w:r>
      <w:bookmarkEnd w:id="92"/>
      <w:bookmarkEnd w:id="93"/>
    </w:p>
    <w:p w14:paraId="3DC423D2" w14:textId="77777777" w:rsidR="00373038" w:rsidRPr="00637CC2" w:rsidRDefault="00373038" w:rsidP="00EF3533">
      <w:pPr>
        <w:jc w:val="both"/>
        <w:rPr>
          <w:rFonts w:ascii="Times New Roman" w:hAnsi="Times New Roman"/>
          <w:b/>
          <w:lang w:val="en-GB"/>
        </w:rPr>
      </w:pPr>
    </w:p>
    <w:p w14:paraId="289EFA4B" w14:textId="77777777" w:rsidR="004234C0" w:rsidRPr="00637CC2" w:rsidRDefault="00420076" w:rsidP="00EF3533">
      <w:pPr>
        <w:jc w:val="both"/>
        <w:rPr>
          <w:rFonts w:ascii="Times New Roman" w:hAnsi="Times New Roman"/>
          <w:b/>
          <w:lang w:val="en-GB"/>
        </w:rPr>
      </w:pPr>
      <w:r>
        <w:rPr>
          <w:rFonts w:ascii="Times New Roman" w:hAnsi="Times New Roman"/>
          <w:b/>
          <w:lang w:val="en-GB"/>
        </w:rPr>
        <w:t>Public h</w:t>
      </w:r>
      <w:r w:rsidR="004234C0" w:rsidRPr="00637CC2">
        <w:rPr>
          <w:rFonts w:ascii="Times New Roman" w:hAnsi="Times New Roman"/>
          <w:b/>
          <w:lang w:val="en-GB"/>
        </w:rPr>
        <w:t>ealth</w:t>
      </w:r>
      <w:r w:rsidR="004234C0" w:rsidRPr="00637CC2">
        <w:rPr>
          <w:rFonts w:ascii="Times New Roman" w:hAnsi="Times New Roman"/>
          <w:lang w:val="en-GB"/>
        </w:rPr>
        <w:t xml:space="preserve"> is the science and art of preventing disease, prolonging life and promoting health through the organi</w:t>
      </w:r>
      <w:r w:rsidR="00F35367">
        <w:rPr>
          <w:rFonts w:ascii="Times New Roman" w:hAnsi="Times New Roman"/>
          <w:lang w:val="en-GB"/>
        </w:rPr>
        <w:t>s</w:t>
      </w:r>
      <w:r w:rsidR="004234C0" w:rsidRPr="00637CC2">
        <w:rPr>
          <w:rFonts w:ascii="Times New Roman" w:hAnsi="Times New Roman"/>
          <w:lang w:val="en-GB"/>
        </w:rPr>
        <w:t xml:space="preserve">ed efforts of society.  </w:t>
      </w:r>
    </w:p>
    <w:p w14:paraId="75F4E244" w14:textId="77777777" w:rsidR="00373038" w:rsidRPr="00637CC2" w:rsidRDefault="00373038" w:rsidP="00EF3533">
      <w:pPr>
        <w:jc w:val="both"/>
        <w:rPr>
          <w:rFonts w:ascii="Times New Roman" w:hAnsi="Times New Roman"/>
          <w:b/>
          <w:lang w:val="en-GB"/>
        </w:rPr>
      </w:pPr>
      <w:bookmarkStart w:id="94" w:name="_Toc513471696"/>
      <w:bookmarkStart w:id="95" w:name="_Toc513472286"/>
    </w:p>
    <w:p w14:paraId="4E992E6F" w14:textId="77777777" w:rsidR="004234C0" w:rsidRPr="00637CC2" w:rsidRDefault="004234C0" w:rsidP="00EF3533">
      <w:pPr>
        <w:jc w:val="both"/>
        <w:rPr>
          <w:rFonts w:ascii="Times New Roman" w:hAnsi="Times New Roman"/>
          <w:b/>
          <w:lang w:val="en-GB"/>
        </w:rPr>
      </w:pPr>
      <w:r w:rsidRPr="00637CC2">
        <w:rPr>
          <w:rFonts w:ascii="Times New Roman" w:hAnsi="Times New Roman"/>
          <w:b/>
          <w:lang w:val="en-GB"/>
        </w:rPr>
        <w:t>Public health capacity strengthening</w:t>
      </w:r>
      <w:r w:rsidRPr="00637CC2">
        <w:rPr>
          <w:rFonts w:ascii="Times New Roman" w:hAnsi="Times New Roman"/>
          <w:lang w:val="en-GB"/>
        </w:rPr>
        <w:t xml:space="preserve"> is a process of</w:t>
      </w:r>
      <w:r w:rsidRPr="00637CC2">
        <w:rPr>
          <w:rFonts w:ascii="Times New Roman" w:hAnsi="Times New Roman"/>
          <w:shd w:val="clear" w:color="auto" w:fill="FFFFFF"/>
          <w:lang w:val="en-GB"/>
        </w:rPr>
        <w:t> enabling systems to conduct public health actions in a self-determined and sustainable manner, with the underlying idea that enhancing the capacity of a system to prolong and multiply health effects represents an added value to the health outcomes achieved by singular interventions. Seven core domains for public health capacity include: resources, organi</w:t>
      </w:r>
      <w:r w:rsidR="00F35367">
        <w:rPr>
          <w:rFonts w:ascii="Times New Roman" w:hAnsi="Times New Roman"/>
          <w:shd w:val="clear" w:color="auto" w:fill="FFFFFF"/>
          <w:lang w:val="en-GB"/>
        </w:rPr>
        <w:t>s</w:t>
      </w:r>
      <w:r w:rsidRPr="00637CC2">
        <w:rPr>
          <w:rFonts w:ascii="Times New Roman" w:hAnsi="Times New Roman"/>
          <w:shd w:val="clear" w:color="auto" w:fill="FFFFFF"/>
          <w:lang w:val="en-GB"/>
        </w:rPr>
        <w:t>ational structures, workforce, partnerships, leadership and governance, knowledge development and country specific context</w:t>
      </w:r>
      <w:r w:rsidRPr="00637CC2">
        <w:rPr>
          <w:rFonts w:ascii="Times New Roman" w:hAnsi="Times New Roman"/>
          <w:lang w:val="en-GB"/>
        </w:rPr>
        <w:t>.</w:t>
      </w:r>
      <w:bookmarkEnd w:id="94"/>
      <w:bookmarkEnd w:id="95"/>
    </w:p>
    <w:p w14:paraId="6597292B" w14:textId="77777777" w:rsidR="00373038" w:rsidRPr="00637CC2" w:rsidRDefault="00373038" w:rsidP="00EF3533">
      <w:pPr>
        <w:jc w:val="both"/>
        <w:rPr>
          <w:rFonts w:ascii="Times New Roman" w:hAnsi="Times New Roman"/>
          <w:b/>
          <w:lang w:val="en-GB"/>
        </w:rPr>
      </w:pPr>
      <w:bookmarkStart w:id="96" w:name="_Toc513471697"/>
      <w:bookmarkStart w:id="97" w:name="_Toc513472287"/>
    </w:p>
    <w:p w14:paraId="73135672" w14:textId="77777777" w:rsidR="004234C0" w:rsidRPr="00637CC2" w:rsidRDefault="004234C0" w:rsidP="00EF3533">
      <w:pPr>
        <w:jc w:val="both"/>
        <w:rPr>
          <w:rFonts w:ascii="Times New Roman" w:hAnsi="Times New Roman"/>
          <w:lang w:val="en-GB"/>
        </w:rPr>
      </w:pPr>
      <w:r w:rsidRPr="00637CC2">
        <w:rPr>
          <w:rFonts w:ascii="Times New Roman" w:hAnsi="Times New Roman"/>
          <w:b/>
          <w:lang w:val="en-GB"/>
        </w:rPr>
        <w:t xml:space="preserve">Public health professionals </w:t>
      </w:r>
      <w:r w:rsidRPr="00637CC2">
        <w:rPr>
          <w:rFonts w:ascii="Times New Roman" w:hAnsi="Times New Roman"/>
          <w:lang w:val="en-GB"/>
        </w:rPr>
        <w:t>are individuals trained and working in the provision of public health services/operations, most typically as employees of a public health organi</w:t>
      </w:r>
      <w:r w:rsidR="00F35367">
        <w:rPr>
          <w:rFonts w:ascii="Times New Roman" w:hAnsi="Times New Roman"/>
          <w:lang w:val="en-GB"/>
        </w:rPr>
        <w:t>s</w:t>
      </w:r>
      <w:r w:rsidRPr="00637CC2">
        <w:rPr>
          <w:rFonts w:ascii="Times New Roman" w:hAnsi="Times New Roman"/>
          <w:lang w:val="en-GB"/>
        </w:rPr>
        <w:t>ation. Ideally, they should be designated a set of activities reserved under provision of an agreement based on education/training pre-requisites or equivalent.</w:t>
      </w:r>
      <w:bookmarkEnd w:id="96"/>
      <w:bookmarkEnd w:id="97"/>
    </w:p>
    <w:p w14:paraId="47E84EF8" w14:textId="77777777" w:rsidR="00373038" w:rsidRPr="00637CC2" w:rsidRDefault="00373038" w:rsidP="00EF3533">
      <w:pPr>
        <w:jc w:val="both"/>
        <w:rPr>
          <w:rFonts w:ascii="Times New Roman" w:hAnsi="Times New Roman"/>
          <w:b/>
          <w:lang w:val="en-GB"/>
        </w:rPr>
      </w:pPr>
    </w:p>
    <w:p w14:paraId="362A6E2A" w14:textId="77777777" w:rsidR="004234C0" w:rsidRPr="00637CC2" w:rsidRDefault="00420076" w:rsidP="00EF3533">
      <w:pPr>
        <w:jc w:val="both"/>
        <w:rPr>
          <w:rFonts w:ascii="Times New Roman" w:hAnsi="Times New Roman"/>
          <w:lang w:val="en-GB"/>
        </w:rPr>
      </w:pPr>
      <w:r>
        <w:rPr>
          <w:rFonts w:ascii="Times New Roman" w:hAnsi="Times New Roman"/>
          <w:b/>
          <w:lang w:val="en-GB"/>
        </w:rPr>
        <w:t>Public health s</w:t>
      </w:r>
      <w:r w:rsidR="004234C0" w:rsidRPr="00637CC2">
        <w:rPr>
          <w:rFonts w:ascii="Times New Roman" w:hAnsi="Times New Roman"/>
          <w:b/>
          <w:lang w:val="en-GB"/>
        </w:rPr>
        <w:t xml:space="preserve">ystem </w:t>
      </w:r>
      <w:r w:rsidR="004234C0" w:rsidRPr="00637CC2">
        <w:rPr>
          <w:rFonts w:ascii="Times New Roman" w:hAnsi="Times New Roman"/>
          <w:lang w:val="en-GB"/>
        </w:rPr>
        <w:t>is made up of all public, private and voluntary entities that contribute to the delivery of essential public health services.</w:t>
      </w:r>
    </w:p>
    <w:p w14:paraId="14D11495" w14:textId="77777777" w:rsidR="00373038" w:rsidRPr="00637CC2" w:rsidRDefault="00373038" w:rsidP="00EF3533">
      <w:pPr>
        <w:jc w:val="both"/>
        <w:rPr>
          <w:rFonts w:ascii="Times New Roman" w:hAnsi="Times New Roman"/>
          <w:b/>
          <w:lang w:val="en-GB"/>
        </w:rPr>
      </w:pPr>
    </w:p>
    <w:p w14:paraId="340F4B02" w14:textId="77777777" w:rsidR="004234C0" w:rsidRPr="00637CC2" w:rsidRDefault="00420076" w:rsidP="00EF3533">
      <w:pPr>
        <w:jc w:val="both"/>
        <w:rPr>
          <w:rFonts w:ascii="Times New Roman" w:hAnsi="Times New Roman"/>
          <w:lang w:val="en-GB"/>
        </w:rPr>
      </w:pPr>
      <w:r w:rsidRPr="00C141F7">
        <w:rPr>
          <w:rFonts w:ascii="Times New Roman" w:hAnsi="Times New Roman"/>
          <w:b/>
          <w:lang w:val="en-GB"/>
        </w:rPr>
        <w:t>Public h</w:t>
      </w:r>
      <w:r w:rsidR="004234C0" w:rsidRPr="00C141F7">
        <w:rPr>
          <w:rFonts w:ascii="Times New Roman" w:hAnsi="Times New Roman"/>
          <w:b/>
          <w:lang w:val="en-GB"/>
        </w:rPr>
        <w:t>ealth training</w:t>
      </w:r>
      <w:r w:rsidR="004234C0" w:rsidRPr="00C141F7">
        <w:rPr>
          <w:rFonts w:ascii="Times New Roman" w:hAnsi="Times New Roman"/>
          <w:lang w:val="en-GB"/>
        </w:rPr>
        <w:t xml:space="preserve"> refers to both traditional education and training of Public Health degree programs (e.g., doctorates, MPH’s, specialty training for medical doctors) as well as continuing professional development, public health courses within other specialty degree programs (e.g., nursing, pharmacy, law, journalism, architecture), and short courses for professionals working in all fields that impact the health of the population.</w:t>
      </w:r>
    </w:p>
    <w:p w14:paraId="49BD4C04" w14:textId="77777777" w:rsidR="00373038" w:rsidRPr="00637CC2" w:rsidRDefault="00373038" w:rsidP="00EF3533">
      <w:pPr>
        <w:jc w:val="both"/>
        <w:rPr>
          <w:rFonts w:ascii="Times New Roman" w:hAnsi="Times New Roman"/>
          <w:b/>
          <w:lang w:val="en-GB"/>
        </w:rPr>
      </w:pPr>
      <w:bookmarkStart w:id="98" w:name="_Toc513471698"/>
      <w:bookmarkStart w:id="99" w:name="_Toc513472288"/>
    </w:p>
    <w:p w14:paraId="7E1A0972" w14:textId="77777777" w:rsidR="004234C0" w:rsidRPr="00637CC2" w:rsidRDefault="004234C0" w:rsidP="00EF3533">
      <w:pPr>
        <w:jc w:val="both"/>
        <w:rPr>
          <w:rFonts w:ascii="Times New Roman" w:hAnsi="Times New Roman"/>
          <w:lang w:val="en-GB"/>
        </w:rPr>
      </w:pPr>
      <w:r w:rsidRPr="00637CC2">
        <w:rPr>
          <w:rFonts w:ascii="Times New Roman" w:hAnsi="Times New Roman"/>
          <w:b/>
          <w:lang w:val="en-GB"/>
        </w:rPr>
        <w:t xml:space="preserve">Public health workforce </w:t>
      </w:r>
      <w:r w:rsidRPr="00637CC2">
        <w:rPr>
          <w:rFonts w:ascii="Times New Roman" w:hAnsi="Times New Roman"/>
          <w:lang w:val="en-GB"/>
        </w:rPr>
        <w:t>includes all individuals engaged in the provision of public health services/ operations who identify public health as being the primary part of their role (</w:t>
      </w:r>
      <w:r w:rsidRPr="00637CC2">
        <w:rPr>
          <w:rFonts w:ascii="Times New Roman" w:hAnsi="Times New Roman"/>
          <w:b/>
          <w:lang w:val="en-GB"/>
        </w:rPr>
        <w:t>core public health workforce</w:t>
      </w:r>
      <w:r w:rsidRPr="00637CC2">
        <w:rPr>
          <w:rFonts w:ascii="Times New Roman" w:hAnsi="Times New Roman"/>
          <w:lang w:val="en-GB"/>
        </w:rPr>
        <w:t>), but also those who contribute to public health only as part of their job as well as other individuals whose work can have a positive impact on population health (</w:t>
      </w:r>
      <w:r w:rsidRPr="00637CC2">
        <w:rPr>
          <w:rFonts w:ascii="Times New Roman" w:hAnsi="Times New Roman"/>
          <w:b/>
          <w:lang w:val="en-GB"/>
        </w:rPr>
        <w:t>wider public health workforce</w:t>
      </w:r>
      <w:r w:rsidR="00F10824">
        <w:rPr>
          <w:rFonts w:ascii="Times New Roman" w:hAnsi="Times New Roman"/>
          <w:b/>
          <w:lang w:val="en-GB"/>
        </w:rPr>
        <w:t>)</w:t>
      </w:r>
      <w:r w:rsidRPr="00637CC2">
        <w:rPr>
          <w:rFonts w:ascii="Times New Roman" w:hAnsi="Times New Roman"/>
          <w:lang w:val="en-GB"/>
        </w:rPr>
        <w:t>.</w:t>
      </w:r>
      <w:bookmarkEnd w:id="98"/>
      <w:bookmarkEnd w:id="99"/>
    </w:p>
    <w:p w14:paraId="47E94C01" w14:textId="77777777" w:rsidR="00373038" w:rsidRPr="00637CC2" w:rsidRDefault="00373038" w:rsidP="00EF3533">
      <w:pPr>
        <w:jc w:val="both"/>
        <w:rPr>
          <w:rFonts w:ascii="Times New Roman" w:hAnsi="Times New Roman"/>
          <w:b/>
          <w:lang w:val="en-GB"/>
        </w:rPr>
      </w:pPr>
      <w:bookmarkStart w:id="100" w:name="_Toc513471699"/>
      <w:bookmarkStart w:id="101" w:name="_Toc513472289"/>
    </w:p>
    <w:p w14:paraId="5C15AA4A" w14:textId="77777777" w:rsidR="004234C0" w:rsidRPr="00637CC2" w:rsidRDefault="004234C0" w:rsidP="00EF3533">
      <w:pPr>
        <w:jc w:val="both"/>
        <w:rPr>
          <w:rFonts w:ascii="Times New Roman" w:hAnsi="Times New Roman"/>
          <w:shd w:val="clear" w:color="auto" w:fill="FFFFFF"/>
          <w:lang w:val="en-GB"/>
        </w:rPr>
      </w:pPr>
      <w:r w:rsidRPr="00637CC2">
        <w:rPr>
          <w:rFonts w:ascii="Times New Roman" w:hAnsi="Times New Roman"/>
          <w:b/>
          <w:lang w:val="en-GB"/>
        </w:rPr>
        <w:t xml:space="preserve">Public health workforce development </w:t>
      </w:r>
      <w:bookmarkEnd w:id="100"/>
      <w:bookmarkEnd w:id="101"/>
      <w:r w:rsidRPr="00637CC2">
        <w:rPr>
          <w:rFonts w:ascii="Times New Roman" w:hAnsi="Times New Roman"/>
          <w:lang w:val="en-GB"/>
        </w:rPr>
        <w:t>is the process of analysis, education, planning, management, and capability development to strengthen public health success by aligning the workforce to current and future public health challenges.</w:t>
      </w:r>
    </w:p>
    <w:p w14:paraId="4632B040" w14:textId="77777777" w:rsidR="00373038" w:rsidRPr="00637CC2" w:rsidRDefault="00373038" w:rsidP="00EF3533">
      <w:pPr>
        <w:jc w:val="both"/>
        <w:rPr>
          <w:rFonts w:ascii="Times New Roman" w:hAnsi="Times New Roman"/>
          <w:b/>
          <w:shd w:val="clear" w:color="auto" w:fill="FFFFFF"/>
          <w:lang w:val="en-GB"/>
        </w:rPr>
      </w:pPr>
    </w:p>
    <w:p w14:paraId="21A05926" w14:textId="77777777" w:rsidR="004234C0" w:rsidRPr="00637CC2" w:rsidRDefault="004234C0" w:rsidP="00EF3533">
      <w:pPr>
        <w:jc w:val="both"/>
        <w:rPr>
          <w:rFonts w:ascii="Times New Roman" w:hAnsi="Times New Roman"/>
          <w:shd w:val="clear" w:color="auto" w:fill="FFFFFF"/>
          <w:lang w:val="en-GB"/>
        </w:rPr>
      </w:pPr>
      <w:r w:rsidRPr="00637CC2">
        <w:rPr>
          <w:rFonts w:ascii="Times New Roman" w:hAnsi="Times New Roman"/>
          <w:b/>
          <w:shd w:val="clear" w:color="auto" w:fill="FFFFFF"/>
          <w:lang w:val="en-GB"/>
        </w:rPr>
        <w:t>Taxonomy</w:t>
      </w:r>
      <w:r w:rsidRPr="00637CC2">
        <w:rPr>
          <w:rFonts w:ascii="Times New Roman" w:hAnsi="Times New Roman"/>
          <w:shd w:val="clear" w:color="auto" w:fill="FFFFFF"/>
          <w:lang w:val="en-GB"/>
        </w:rPr>
        <w:t xml:space="preserve"> is a</w:t>
      </w:r>
      <w:r w:rsidRPr="00637CC2">
        <w:rPr>
          <w:rFonts w:ascii="Times New Roman" w:hAnsi="Times New Roman"/>
          <w:lang w:val="en-GB"/>
        </w:rPr>
        <w:t xml:space="preserve"> standardi</w:t>
      </w:r>
      <w:r w:rsidR="0043500B" w:rsidRPr="00637CC2">
        <w:rPr>
          <w:rFonts w:ascii="Times New Roman" w:hAnsi="Times New Roman"/>
          <w:lang w:val="en-GB"/>
        </w:rPr>
        <w:t>z</w:t>
      </w:r>
      <w:r w:rsidRPr="00637CC2">
        <w:rPr>
          <w:rFonts w:ascii="Times New Roman" w:hAnsi="Times New Roman"/>
          <w:lang w:val="en-GB"/>
        </w:rPr>
        <w:t>ed methodology for classifying public health workers, allowing for valid comparisons across different agencies and institutions as well as within a given organi</w:t>
      </w:r>
      <w:r w:rsidR="00F35367">
        <w:rPr>
          <w:rFonts w:ascii="Times New Roman" w:hAnsi="Times New Roman"/>
          <w:lang w:val="en-GB"/>
        </w:rPr>
        <w:t>s</w:t>
      </w:r>
      <w:r w:rsidRPr="00637CC2">
        <w:rPr>
          <w:rFonts w:ascii="Times New Roman" w:hAnsi="Times New Roman"/>
          <w:lang w:val="en-GB"/>
        </w:rPr>
        <w:t>ation and over time</w:t>
      </w:r>
    </w:p>
    <w:p w14:paraId="1F88CEBD" w14:textId="77777777" w:rsidR="00373038" w:rsidRPr="00637CC2" w:rsidRDefault="00373038" w:rsidP="00EF3533">
      <w:pPr>
        <w:jc w:val="both"/>
        <w:rPr>
          <w:rFonts w:ascii="Times New Roman" w:hAnsi="Times New Roman"/>
          <w:b/>
          <w:lang w:val="en-GB"/>
        </w:rPr>
      </w:pPr>
      <w:bookmarkStart w:id="102" w:name="_Toc513471700"/>
      <w:bookmarkStart w:id="103" w:name="_Toc513472290"/>
    </w:p>
    <w:bookmarkEnd w:id="102"/>
    <w:bookmarkEnd w:id="103"/>
    <w:p w14:paraId="5E6FEA85" w14:textId="77777777" w:rsidR="00373038" w:rsidRPr="00637CC2" w:rsidRDefault="00373038" w:rsidP="00EF3533">
      <w:pPr>
        <w:jc w:val="both"/>
        <w:rPr>
          <w:rFonts w:ascii="Times New Roman" w:hAnsi="Times New Roman"/>
          <w:b/>
          <w:lang w:val="en-GB"/>
        </w:rPr>
      </w:pPr>
    </w:p>
    <w:p w14:paraId="0684E38F" w14:textId="77777777" w:rsidR="00FC11EC" w:rsidRPr="00637CC2" w:rsidRDefault="004234C0" w:rsidP="00EF3533">
      <w:pPr>
        <w:jc w:val="both"/>
        <w:rPr>
          <w:rFonts w:ascii="Times New Roman" w:hAnsi="Times New Roman"/>
          <w:color w:val="000000"/>
          <w:lang w:val="en-GB"/>
        </w:rPr>
      </w:pPr>
      <w:r w:rsidRPr="00637CC2">
        <w:rPr>
          <w:rFonts w:ascii="Times New Roman" w:hAnsi="Times New Roman"/>
          <w:b/>
          <w:lang w:val="en-GB"/>
        </w:rPr>
        <w:t>Workforce planning</w:t>
      </w:r>
      <w:r w:rsidRPr="00637CC2">
        <w:rPr>
          <w:rFonts w:ascii="Times New Roman" w:hAnsi="Times New Roman"/>
          <w:lang w:val="en-GB"/>
        </w:rPr>
        <w:t xml:space="preserve"> is </w:t>
      </w:r>
      <w:r w:rsidRPr="00637CC2">
        <w:rPr>
          <w:rFonts w:ascii="Times New Roman" w:hAnsi="Times New Roman"/>
          <w:color w:val="000000"/>
          <w:lang w:val="en-GB"/>
        </w:rPr>
        <w:t>systematic identification and analysis of what an organi</w:t>
      </w:r>
      <w:r w:rsidR="00F35367">
        <w:rPr>
          <w:rFonts w:ascii="Times New Roman" w:hAnsi="Times New Roman"/>
          <w:color w:val="000000"/>
          <w:lang w:val="en-GB"/>
        </w:rPr>
        <w:t>s</w:t>
      </w:r>
      <w:r w:rsidRPr="00637CC2">
        <w:rPr>
          <w:rFonts w:ascii="Times New Roman" w:hAnsi="Times New Roman"/>
          <w:color w:val="000000"/>
          <w:lang w:val="en-GB"/>
        </w:rPr>
        <w:t>ation is going to need in terms of the size, type, and quality of workforce to achieve its objectives. It determines what mix of experience, knowledge, and skills are required, and it sequences steps to get the right number of right people in the right place at the right time.</w:t>
      </w:r>
    </w:p>
    <w:p w14:paraId="331AA65D" w14:textId="77777777" w:rsidR="00B732C7" w:rsidRPr="00637CC2" w:rsidRDefault="00B732C7" w:rsidP="00EF3533">
      <w:pPr>
        <w:spacing w:after="200"/>
        <w:jc w:val="both"/>
        <w:rPr>
          <w:rFonts w:ascii="Times New Roman" w:hAnsi="Times New Roman"/>
          <w:color w:val="000000"/>
          <w:lang w:val="en-GB"/>
        </w:rPr>
      </w:pPr>
      <w:r w:rsidRPr="00637CC2">
        <w:rPr>
          <w:rFonts w:ascii="Times New Roman" w:hAnsi="Times New Roman"/>
          <w:color w:val="000000"/>
          <w:lang w:val="en-GB"/>
        </w:rPr>
        <w:br w:type="page"/>
      </w:r>
    </w:p>
    <w:p w14:paraId="206D0738" w14:textId="77777777" w:rsidR="00B732C7" w:rsidRPr="00637CC2" w:rsidRDefault="00B732C7" w:rsidP="00B732C7">
      <w:pPr>
        <w:pStyle w:val="Heading1"/>
        <w:rPr>
          <w:rFonts w:ascii="Times New Roman" w:hAnsi="Times New Roman" w:cs="Times New Roman"/>
          <w:lang w:val="en-GB"/>
        </w:rPr>
      </w:pPr>
      <w:bookmarkStart w:id="104" w:name="_Ref535412669"/>
      <w:bookmarkStart w:id="105" w:name="_Toc415313158"/>
      <w:r w:rsidRPr="00637CC2">
        <w:rPr>
          <w:rFonts w:ascii="Times New Roman" w:hAnsi="Times New Roman" w:cs="Times New Roman"/>
          <w:lang w:val="en-GB"/>
        </w:rPr>
        <w:lastRenderedPageBreak/>
        <w:t>Appendix 2: Key resources for professionali</w:t>
      </w:r>
      <w:r w:rsidR="0013185A">
        <w:rPr>
          <w:rFonts w:ascii="Times New Roman" w:hAnsi="Times New Roman" w:cs="Times New Roman"/>
          <w:lang w:val="en-GB"/>
        </w:rPr>
        <w:t>s</w:t>
      </w:r>
      <w:r w:rsidRPr="00637CC2">
        <w:rPr>
          <w:rFonts w:ascii="Times New Roman" w:hAnsi="Times New Roman" w:cs="Times New Roman"/>
          <w:lang w:val="en-GB"/>
        </w:rPr>
        <w:t>ing the public heal</w:t>
      </w:r>
      <w:r w:rsidR="006B0D85" w:rsidRPr="00637CC2">
        <w:rPr>
          <w:rFonts w:ascii="Times New Roman" w:hAnsi="Times New Roman" w:cs="Times New Roman"/>
          <w:lang w:val="en-GB"/>
        </w:rPr>
        <w:t>t</w:t>
      </w:r>
      <w:r w:rsidRPr="00637CC2">
        <w:rPr>
          <w:rFonts w:ascii="Times New Roman" w:hAnsi="Times New Roman" w:cs="Times New Roman"/>
          <w:lang w:val="en-GB"/>
        </w:rPr>
        <w:t>h workforce</w:t>
      </w:r>
      <w:bookmarkEnd w:id="104"/>
      <w:bookmarkEnd w:id="105"/>
    </w:p>
    <w:p w14:paraId="11BAA31F" w14:textId="77777777" w:rsidR="00B732C7" w:rsidRPr="00637CC2" w:rsidRDefault="00B732C7" w:rsidP="00B732C7">
      <w:pPr>
        <w:rPr>
          <w:rFonts w:ascii="Times New Roman" w:hAnsi="Times New Roman"/>
          <w:szCs w:val="22"/>
          <w:lang w:val="en-GB"/>
        </w:rPr>
      </w:pPr>
    </w:p>
    <w:p w14:paraId="4010A372" w14:textId="77777777" w:rsidR="00B732C7" w:rsidRPr="00637CC2" w:rsidRDefault="00B732C7" w:rsidP="00B732C7">
      <w:pPr>
        <w:jc w:val="both"/>
        <w:rPr>
          <w:rFonts w:ascii="Times New Roman" w:eastAsia="Calibri" w:hAnsi="Times New Roman"/>
          <w:b/>
          <w:i/>
          <w:color w:val="000000"/>
          <w:szCs w:val="22"/>
          <w:lang w:val="en-GB"/>
        </w:rPr>
      </w:pPr>
    </w:p>
    <w:p w14:paraId="595B1551" w14:textId="77777777" w:rsidR="00B732C7" w:rsidRPr="00637CC2" w:rsidRDefault="00B732C7" w:rsidP="002627BD">
      <w:pPr>
        <w:rPr>
          <w:rFonts w:ascii="Times New Roman" w:eastAsia="Calibri" w:hAnsi="Times New Roman"/>
          <w:b/>
          <w:i/>
          <w:lang w:val="en-GB"/>
        </w:rPr>
      </w:pPr>
      <w:r w:rsidRPr="00637CC2">
        <w:rPr>
          <w:rFonts w:ascii="Times New Roman" w:eastAsia="Calibri" w:hAnsi="Times New Roman"/>
          <w:b/>
          <w:i/>
          <w:lang w:val="en-GB"/>
        </w:rPr>
        <w:t>Developing a workforce strategy</w:t>
      </w:r>
    </w:p>
    <w:p w14:paraId="164DBA84" w14:textId="77777777" w:rsidR="002627BD" w:rsidRPr="00637CC2" w:rsidRDefault="002627BD" w:rsidP="002627BD">
      <w:pPr>
        <w:rPr>
          <w:rFonts w:ascii="Times New Roman" w:eastAsia="Calibri" w:hAnsi="Times New Roman"/>
          <w:lang w:val="en-GB"/>
        </w:rPr>
      </w:pPr>
    </w:p>
    <w:p w14:paraId="3EF9179F" w14:textId="77777777" w:rsidR="00B732C7" w:rsidRPr="00637CC2" w:rsidRDefault="00B732C7" w:rsidP="002627BD">
      <w:pPr>
        <w:rPr>
          <w:rFonts w:ascii="Times New Roman" w:eastAsia="Calibri" w:hAnsi="Times New Roman"/>
          <w:lang w:val="en-GB"/>
        </w:rPr>
      </w:pPr>
      <w:r w:rsidRPr="00637CC2">
        <w:rPr>
          <w:rFonts w:ascii="Times New Roman" w:eastAsia="Calibri" w:hAnsi="Times New Roman"/>
          <w:lang w:val="en-GB"/>
        </w:rPr>
        <w:t>WHO</w:t>
      </w:r>
    </w:p>
    <w:p w14:paraId="750BF50B" w14:textId="77777777" w:rsidR="00B732C7" w:rsidRPr="00637CC2" w:rsidRDefault="004F12F9" w:rsidP="00AA0B6C">
      <w:pPr>
        <w:pStyle w:val="ListParagraph"/>
        <w:numPr>
          <w:ilvl w:val="0"/>
          <w:numId w:val="8"/>
        </w:numPr>
        <w:rPr>
          <w:rFonts w:ascii="Times New Roman" w:hAnsi="Times New Roman"/>
          <w:bCs/>
          <w:lang w:val="en-GB" w:eastAsia="en-GB"/>
        </w:rPr>
      </w:pPr>
      <w:hyperlink r:id="rId118" w:history="1">
        <w:r w:rsidR="00B732C7" w:rsidRPr="00637CC2">
          <w:rPr>
            <w:rFonts w:ascii="Times New Roman" w:hAnsi="Times New Roman"/>
            <w:lang w:val="en-GB"/>
          </w:rPr>
          <w:t>Toolkit for Country Health Workforce Strengthening</w:t>
        </w:r>
      </w:hyperlink>
      <w:r w:rsidR="009A79BC">
        <w:rPr>
          <w:rFonts w:ascii="Times New Roman" w:hAnsi="Times New Roman"/>
          <w:lang w:val="en-GB"/>
        </w:rPr>
        <w:t xml:space="preserve"> (WHO, 2012b).</w:t>
      </w:r>
    </w:p>
    <w:p w14:paraId="66C48F5F" w14:textId="77777777" w:rsidR="00B732C7" w:rsidRPr="00637CC2" w:rsidRDefault="004350DB" w:rsidP="00AA0B6C">
      <w:pPr>
        <w:pStyle w:val="ListParagraph"/>
        <w:numPr>
          <w:ilvl w:val="0"/>
          <w:numId w:val="8"/>
        </w:numPr>
        <w:rPr>
          <w:rFonts w:ascii="Times New Roman" w:hAnsi="Times New Roman"/>
          <w:bCs/>
          <w:lang w:val="en-GB" w:eastAsia="en-GB"/>
        </w:rPr>
      </w:pPr>
      <w:r>
        <w:rPr>
          <w:rFonts w:ascii="Times New Roman" w:hAnsi="Times New Roman"/>
          <w:lang w:val="en-GB"/>
        </w:rPr>
        <w:t>Global Strategy on Human Resources for H</w:t>
      </w:r>
      <w:r w:rsidR="00B732C7" w:rsidRPr="00637CC2">
        <w:rPr>
          <w:rFonts w:ascii="Times New Roman" w:hAnsi="Times New Roman"/>
          <w:lang w:val="en-GB"/>
        </w:rPr>
        <w:t>ealth: Workforce 2030</w:t>
      </w:r>
      <w:r w:rsidR="00E33FBE">
        <w:rPr>
          <w:rFonts w:ascii="Times New Roman" w:hAnsi="Times New Roman"/>
          <w:lang w:val="en-GB"/>
        </w:rPr>
        <w:t xml:space="preserve"> (WHO, 2016b).</w:t>
      </w:r>
    </w:p>
    <w:p w14:paraId="1DBD0A67" w14:textId="77777777" w:rsidR="00B732C7" w:rsidRPr="00637CC2" w:rsidRDefault="004350DB" w:rsidP="00AA0B6C">
      <w:pPr>
        <w:pStyle w:val="ListParagraph"/>
        <w:numPr>
          <w:ilvl w:val="0"/>
          <w:numId w:val="8"/>
        </w:numPr>
        <w:rPr>
          <w:rFonts w:ascii="Times New Roman" w:hAnsi="Times New Roman"/>
          <w:lang w:val="en-GB"/>
        </w:rPr>
      </w:pPr>
      <w:r>
        <w:rPr>
          <w:rFonts w:ascii="Times New Roman" w:hAnsi="Times New Roman"/>
          <w:lang w:val="en-GB"/>
        </w:rPr>
        <w:t>WHO Tools and G</w:t>
      </w:r>
      <w:r w:rsidR="00B732C7" w:rsidRPr="00637CC2">
        <w:rPr>
          <w:rFonts w:ascii="Times New Roman" w:hAnsi="Times New Roman"/>
          <w:lang w:val="en-GB"/>
        </w:rPr>
        <w:t>uidelines f</w:t>
      </w:r>
      <w:r>
        <w:rPr>
          <w:rFonts w:ascii="Times New Roman" w:hAnsi="Times New Roman"/>
          <w:lang w:val="en-GB"/>
        </w:rPr>
        <w:t>or Human Resources for H</w:t>
      </w:r>
      <w:r w:rsidR="00B732C7" w:rsidRPr="00637CC2">
        <w:rPr>
          <w:rFonts w:ascii="Times New Roman" w:hAnsi="Times New Roman"/>
          <w:lang w:val="en-GB"/>
        </w:rPr>
        <w:t>ealth</w:t>
      </w:r>
      <w:r w:rsidR="00CB31D9">
        <w:rPr>
          <w:rFonts w:ascii="Times New Roman" w:hAnsi="Times New Roman"/>
          <w:lang w:val="en-GB"/>
        </w:rPr>
        <w:t xml:space="preserve"> (WHO, 2019i</w:t>
      </w:r>
      <w:r w:rsidR="00E33FBE">
        <w:rPr>
          <w:rFonts w:ascii="Times New Roman" w:hAnsi="Times New Roman"/>
          <w:lang w:val="en-GB"/>
        </w:rPr>
        <w:t>).</w:t>
      </w:r>
      <w:r w:rsidR="00B732C7" w:rsidRPr="00637CC2">
        <w:rPr>
          <w:rFonts w:ascii="Times New Roman" w:hAnsi="Times New Roman"/>
          <w:lang w:val="en-GB"/>
        </w:rPr>
        <w:t xml:space="preserve"> </w:t>
      </w:r>
    </w:p>
    <w:p w14:paraId="7844D18E" w14:textId="77777777" w:rsidR="00B732C7" w:rsidRPr="00637CC2" w:rsidRDefault="00B732C7" w:rsidP="002627BD">
      <w:pPr>
        <w:rPr>
          <w:rFonts w:ascii="Times New Roman" w:eastAsia="Calibri" w:hAnsi="Times New Roman"/>
          <w:lang w:val="en-GB"/>
        </w:rPr>
      </w:pPr>
    </w:p>
    <w:p w14:paraId="03282103" w14:textId="77777777" w:rsidR="00B732C7" w:rsidRPr="00637CC2" w:rsidRDefault="00B732C7" w:rsidP="002627BD">
      <w:pPr>
        <w:rPr>
          <w:rFonts w:ascii="Times New Roman" w:eastAsia="Calibri" w:hAnsi="Times New Roman"/>
          <w:lang w:val="en-GB"/>
        </w:rPr>
      </w:pPr>
      <w:r w:rsidRPr="00637CC2">
        <w:rPr>
          <w:rFonts w:ascii="Times New Roman" w:eastAsia="Calibri" w:hAnsi="Times New Roman"/>
          <w:lang w:val="en-GB"/>
        </w:rPr>
        <w:t>United Kingdom</w:t>
      </w:r>
    </w:p>
    <w:p w14:paraId="35871D46" w14:textId="77777777" w:rsidR="00B732C7" w:rsidRPr="00637CC2" w:rsidRDefault="00B732C7" w:rsidP="00AA0B6C">
      <w:pPr>
        <w:pStyle w:val="ListParagraph"/>
        <w:numPr>
          <w:ilvl w:val="0"/>
          <w:numId w:val="9"/>
        </w:numPr>
        <w:rPr>
          <w:rFonts w:ascii="Times New Roman" w:eastAsia="Calibri" w:hAnsi="Times New Roman"/>
          <w:lang w:val="en-GB"/>
        </w:rPr>
      </w:pPr>
      <w:r w:rsidRPr="00637CC2">
        <w:rPr>
          <w:rFonts w:ascii="Times New Roman" w:hAnsi="Times New Roman"/>
          <w:lang w:val="en-GB"/>
        </w:rPr>
        <w:t>Workforce Strategy &amp; Standards Document 2018-2021</w:t>
      </w:r>
      <w:r w:rsidR="00DD4278">
        <w:rPr>
          <w:rFonts w:ascii="Times New Roman" w:hAnsi="Times New Roman"/>
          <w:lang w:val="en-GB"/>
        </w:rPr>
        <w:t xml:space="preserve"> (Faculty of Public Health, </w:t>
      </w:r>
      <w:r w:rsidR="00DD4278" w:rsidRPr="00637CC2">
        <w:rPr>
          <w:rFonts w:ascii="Times New Roman" w:hAnsi="Times New Roman"/>
          <w:lang w:val="en-GB"/>
        </w:rPr>
        <w:t xml:space="preserve">2018). </w:t>
      </w:r>
    </w:p>
    <w:p w14:paraId="1B7ACE37" w14:textId="77777777" w:rsidR="00ED627E" w:rsidRPr="00637CC2" w:rsidRDefault="00ED627E" w:rsidP="00ED627E">
      <w:pPr>
        <w:rPr>
          <w:rFonts w:ascii="Times New Roman" w:eastAsia="Calibri" w:hAnsi="Times New Roman"/>
          <w:lang w:val="en-GB"/>
        </w:rPr>
      </w:pPr>
    </w:p>
    <w:p w14:paraId="5145DEE8" w14:textId="77777777" w:rsidR="00B732C7" w:rsidRPr="00637CC2" w:rsidRDefault="00B732C7" w:rsidP="00ED627E">
      <w:pPr>
        <w:rPr>
          <w:rFonts w:ascii="Times New Roman" w:eastAsia="Calibri" w:hAnsi="Times New Roman"/>
          <w:b/>
          <w:i/>
          <w:lang w:val="en-GB"/>
        </w:rPr>
      </w:pPr>
      <w:r w:rsidRPr="00637CC2">
        <w:rPr>
          <w:rFonts w:ascii="Times New Roman" w:eastAsia="Calibri" w:hAnsi="Times New Roman"/>
          <w:b/>
          <w:i/>
          <w:lang w:val="en-GB"/>
        </w:rPr>
        <w:t>Assessing the capacity of the Public Health Workforce</w:t>
      </w:r>
    </w:p>
    <w:p w14:paraId="00855CB3" w14:textId="77777777" w:rsidR="002627BD" w:rsidRPr="00637CC2" w:rsidRDefault="002627BD" w:rsidP="002627BD">
      <w:pPr>
        <w:rPr>
          <w:rFonts w:ascii="Times New Roman" w:eastAsia="Calibri" w:hAnsi="Times New Roman"/>
          <w:lang w:val="en-GB"/>
        </w:rPr>
      </w:pPr>
    </w:p>
    <w:p w14:paraId="17420084" w14:textId="77777777" w:rsidR="00B732C7" w:rsidRPr="00637CC2" w:rsidRDefault="00B732C7" w:rsidP="002627BD">
      <w:pPr>
        <w:rPr>
          <w:rFonts w:ascii="Times New Roman" w:eastAsia="Calibri" w:hAnsi="Times New Roman"/>
          <w:lang w:val="en-GB"/>
        </w:rPr>
      </w:pPr>
      <w:r w:rsidRPr="00637CC2">
        <w:rPr>
          <w:rFonts w:ascii="Times New Roman" w:eastAsia="Calibri" w:hAnsi="Times New Roman"/>
          <w:lang w:val="en-GB"/>
        </w:rPr>
        <w:t>United Kingdom</w:t>
      </w:r>
    </w:p>
    <w:p w14:paraId="5A1A985A" w14:textId="77777777" w:rsidR="00B732C7" w:rsidRPr="00637CC2" w:rsidRDefault="00B732C7" w:rsidP="00AA0B6C">
      <w:pPr>
        <w:pStyle w:val="ListParagraph"/>
        <w:numPr>
          <w:ilvl w:val="0"/>
          <w:numId w:val="9"/>
        </w:numPr>
        <w:rPr>
          <w:rFonts w:ascii="Times New Roman" w:eastAsia="Calibri" w:hAnsi="Times New Roman"/>
          <w:lang w:val="en-GB"/>
        </w:rPr>
      </w:pPr>
      <w:r w:rsidRPr="00637CC2">
        <w:rPr>
          <w:rFonts w:ascii="Times New Roman" w:hAnsi="Times New Roman"/>
          <w:lang w:val="en-GB"/>
        </w:rPr>
        <w:t>Fit for the Future – Public Health Peop</w:t>
      </w:r>
      <w:r w:rsidR="004350DB">
        <w:rPr>
          <w:rFonts w:ascii="Times New Roman" w:hAnsi="Times New Roman"/>
          <w:lang w:val="en-GB"/>
        </w:rPr>
        <w:t>le. A Review of the Public Health W</w:t>
      </w:r>
      <w:r w:rsidRPr="00637CC2">
        <w:rPr>
          <w:rFonts w:ascii="Times New Roman" w:hAnsi="Times New Roman"/>
          <w:lang w:val="en-GB"/>
        </w:rPr>
        <w:t>orkforce</w:t>
      </w:r>
      <w:r w:rsidR="002E51FA">
        <w:rPr>
          <w:rFonts w:ascii="Times New Roman" w:hAnsi="Times New Roman"/>
          <w:lang w:val="en-GB"/>
        </w:rPr>
        <w:t xml:space="preserve"> (Public Health England, 2016)</w:t>
      </w:r>
      <w:r w:rsidRPr="00637CC2">
        <w:rPr>
          <w:rFonts w:ascii="Times New Roman" w:hAnsi="Times New Roman"/>
          <w:lang w:val="en-GB"/>
        </w:rPr>
        <w:t xml:space="preserve">. </w:t>
      </w:r>
    </w:p>
    <w:p w14:paraId="49539637" w14:textId="77777777" w:rsidR="00ED627E" w:rsidRPr="00637CC2" w:rsidRDefault="00ED627E" w:rsidP="002627BD">
      <w:pPr>
        <w:rPr>
          <w:rFonts w:ascii="Times New Roman" w:hAnsi="Times New Roman"/>
          <w:b/>
          <w:i/>
          <w:lang w:val="en-GB"/>
        </w:rPr>
      </w:pPr>
    </w:p>
    <w:p w14:paraId="26B69226" w14:textId="77777777" w:rsidR="00ED627E" w:rsidRPr="00637CC2" w:rsidRDefault="00B732C7" w:rsidP="002627BD">
      <w:pPr>
        <w:rPr>
          <w:rFonts w:ascii="Times New Roman" w:hAnsi="Times New Roman"/>
          <w:b/>
          <w:i/>
          <w:lang w:val="en-GB"/>
        </w:rPr>
      </w:pPr>
      <w:r w:rsidRPr="00637CC2">
        <w:rPr>
          <w:rFonts w:ascii="Times New Roman" w:hAnsi="Times New Roman"/>
          <w:b/>
          <w:i/>
          <w:lang w:val="en-GB"/>
        </w:rPr>
        <w:t xml:space="preserve">Mapping the Core Public Health Workforce </w:t>
      </w:r>
    </w:p>
    <w:p w14:paraId="4511914C" w14:textId="77777777" w:rsidR="00ED627E" w:rsidRPr="00637CC2" w:rsidRDefault="00ED627E" w:rsidP="002627BD">
      <w:pPr>
        <w:rPr>
          <w:rFonts w:ascii="Times New Roman" w:hAnsi="Times New Roman"/>
          <w:b/>
          <w:i/>
          <w:lang w:val="en-GB"/>
        </w:rPr>
      </w:pPr>
    </w:p>
    <w:p w14:paraId="4DFFF41D" w14:textId="77777777" w:rsidR="00ED627E" w:rsidRPr="00637CC2" w:rsidRDefault="00ED627E" w:rsidP="002627BD">
      <w:pPr>
        <w:rPr>
          <w:rFonts w:ascii="Times New Roman" w:eastAsia="Calibri" w:hAnsi="Times New Roman"/>
          <w:lang w:val="en-GB"/>
        </w:rPr>
      </w:pPr>
      <w:r w:rsidRPr="00637CC2">
        <w:rPr>
          <w:rFonts w:ascii="Times New Roman" w:eastAsia="Calibri" w:hAnsi="Times New Roman"/>
          <w:lang w:val="en-GB"/>
        </w:rPr>
        <w:t>United Kingdom</w:t>
      </w:r>
    </w:p>
    <w:p w14:paraId="6F44DEC3" w14:textId="77777777" w:rsidR="00B732C7" w:rsidRPr="00810163" w:rsidRDefault="004350DB" w:rsidP="00AA0B6C">
      <w:pPr>
        <w:pStyle w:val="ListParagraph"/>
        <w:numPr>
          <w:ilvl w:val="0"/>
          <w:numId w:val="9"/>
        </w:numPr>
        <w:rPr>
          <w:rFonts w:ascii="Times New Roman" w:eastAsia="Calibri" w:hAnsi="Times New Roman"/>
          <w:szCs w:val="22"/>
          <w:lang w:val="en-GB"/>
        </w:rPr>
      </w:pPr>
      <w:r>
        <w:rPr>
          <w:rFonts w:ascii="Times New Roman" w:hAnsi="Times New Roman"/>
          <w:szCs w:val="22"/>
        </w:rPr>
        <w:t>Mapping the Core Public Health W</w:t>
      </w:r>
      <w:r w:rsidR="00810163" w:rsidRPr="00810163">
        <w:rPr>
          <w:rFonts w:ascii="Times New Roman" w:hAnsi="Times New Roman"/>
          <w:szCs w:val="22"/>
        </w:rPr>
        <w:t>orkfo</w:t>
      </w:r>
      <w:r>
        <w:rPr>
          <w:rFonts w:ascii="Times New Roman" w:hAnsi="Times New Roman"/>
          <w:szCs w:val="22"/>
        </w:rPr>
        <w:t>rce. Literature Review</w:t>
      </w:r>
      <w:r w:rsidR="00810163" w:rsidRPr="00810163">
        <w:rPr>
          <w:rFonts w:ascii="Times New Roman" w:hAnsi="Times New Roman"/>
          <w:szCs w:val="22"/>
        </w:rPr>
        <w:t xml:space="preserve"> (CfWI, 2014).</w:t>
      </w:r>
    </w:p>
    <w:p w14:paraId="4022E410" w14:textId="77777777" w:rsidR="00810163" w:rsidRPr="00637CC2" w:rsidRDefault="00810163" w:rsidP="00810163">
      <w:pPr>
        <w:pStyle w:val="ListParagraph"/>
        <w:numPr>
          <w:ilvl w:val="0"/>
          <w:numId w:val="9"/>
        </w:numPr>
        <w:rPr>
          <w:rFonts w:ascii="Times New Roman" w:eastAsia="Calibri" w:hAnsi="Times New Roman"/>
          <w:lang w:val="en-GB"/>
        </w:rPr>
      </w:pPr>
      <w:r w:rsidRPr="00637CC2">
        <w:rPr>
          <w:rFonts w:ascii="Times New Roman" w:hAnsi="Times New Roman"/>
          <w:lang w:val="en-GB"/>
        </w:rPr>
        <w:t>Fit for the Future – Public Health People. A review of the public health workforce</w:t>
      </w:r>
      <w:r>
        <w:rPr>
          <w:rFonts w:ascii="Times New Roman" w:hAnsi="Times New Roman"/>
          <w:lang w:val="en-GB"/>
        </w:rPr>
        <w:t xml:space="preserve"> (Public Health England, 2016)</w:t>
      </w:r>
      <w:r w:rsidRPr="00637CC2">
        <w:rPr>
          <w:rFonts w:ascii="Times New Roman" w:hAnsi="Times New Roman"/>
          <w:lang w:val="en-GB"/>
        </w:rPr>
        <w:t xml:space="preserve">. </w:t>
      </w:r>
    </w:p>
    <w:p w14:paraId="15941228" w14:textId="20E53866" w:rsidR="00B732C7" w:rsidRPr="00637CC2" w:rsidRDefault="00810163" w:rsidP="00810163">
      <w:pPr>
        <w:pStyle w:val="ListParagraph"/>
        <w:numPr>
          <w:ilvl w:val="0"/>
          <w:numId w:val="9"/>
        </w:numPr>
        <w:rPr>
          <w:rFonts w:ascii="Times New Roman" w:eastAsia="Calibri" w:hAnsi="Times New Roman"/>
          <w:lang w:val="en-GB"/>
        </w:rPr>
      </w:pPr>
      <w:r w:rsidRPr="00637CC2">
        <w:rPr>
          <w:rFonts w:ascii="Times New Roman" w:eastAsia="Calibri" w:hAnsi="Times New Roman"/>
          <w:lang w:val="en-GB"/>
        </w:rPr>
        <w:t xml:space="preserve"> </w:t>
      </w:r>
      <w:r w:rsidR="00B732C7" w:rsidRPr="00637CC2">
        <w:rPr>
          <w:rFonts w:ascii="Times New Roman" w:eastAsia="Calibri" w:hAnsi="Times New Roman"/>
          <w:lang w:val="en-GB"/>
        </w:rPr>
        <w:t>“The Fishbone”, or Ishikawa diagram can be used in order to identify all possible factors (possibly) affecting the public health workforce</w:t>
      </w:r>
      <w:r w:rsidR="003C1109">
        <w:rPr>
          <w:rFonts w:ascii="Times New Roman" w:eastAsia="Calibri" w:hAnsi="Times New Roman"/>
          <w:lang w:val="en-GB"/>
        </w:rPr>
        <w:t xml:space="preserve"> (Ishikawa, 1986; MDH</w:t>
      </w:r>
      <w:r w:rsidR="00C8465D">
        <w:rPr>
          <w:rFonts w:ascii="Times New Roman" w:eastAsia="Calibri" w:hAnsi="Times New Roman"/>
          <w:lang w:val="en-GB"/>
        </w:rPr>
        <w:t>, n.d.</w:t>
      </w:r>
      <w:r w:rsidR="003C1109">
        <w:rPr>
          <w:rFonts w:ascii="Times New Roman" w:eastAsia="Calibri" w:hAnsi="Times New Roman"/>
          <w:lang w:val="en-GB"/>
        </w:rPr>
        <w:t>)</w:t>
      </w:r>
      <w:r w:rsidR="00B732C7" w:rsidRPr="00637CC2">
        <w:rPr>
          <w:rFonts w:ascii="Times New Roman" w:eastAsia="Calibri" w:hAnsi="Times New Roman"/>
          <w:lang w:val="en-GB"/>
        </w:rPr>
        <w:t xml:space="preserve">. </w:t>
      </w:r>
    </w:p>
    <w:p w14:paraId="6C8941ED" w14:textId="77777777" w:rsidR="00B732C7" w:rsidRPr="00637CC2" w:rsidRDefault="00B732C7" w:rsidP="002627BD">
      <w:pPr>
        <w:rPr>
          <w:rFonts w:ascii="Times New Roman" w:hAnsi="Times New Roman"/>
          <w:lang w:val="en-GB"/>
        </w:rPr>
      </w:pPr>
    </w:p>
    <w:p w14:paraId="68B3002E" w14:textId="77777777" w:rsidR="00B732C7" w:rsidRPr="00637CC2" w:rsidRDefault="00B732C7" w:rsidP="002627BD">
      <w:pPr>
        <w:rPr>
          <w:rFonts w:ascii="Times New Roman" w:hAnsi="Times New Roman"/>
          <w:b/>
          <w:i/>
          <w:lang w:val="en-GB"/>
        </w:rPr>
      </w:pPr>
      <w:r w:rsidRPr="00637CC2">
        <w:rPr>
          <w:rFonts w:ascii="Times New Roman" w:hAnsi="Times New Roman"/>
          <w:b/>
          <w:i/>
          <w:lang w:val="en-GB"/>
        </w:rPr>
        <w:t>Developing competency frameworks</w:t>
      </w:r>
    </w:p>
    <w:p w14:paraId="361AD1E2" w14:textId="77777777" w:rsidR="00ED627E" w:rsidRPr="00637CC2" w:rsidRDefault="00ED627E" w:rsidP="002627BD">
      <w:pPr>
        <w:rPr>
          <w:rFonts w:ascii="Times New Roman" w:eastAsia="Calibri" w:hAnsi="Times New Roman"/>
          <w:lang w:val="en-GB"/>
        </w:rPr>
      </w:pPr>
    </w:p>
    <w:p w14:paraId="3DF29787" w14:textId="77777777" w:rsidR="00B732C7" w:rsidRPr="00637CC2" w:rsidRDefault="00B732C7" w:rsidP="002627BD">
      <w:pPr>
        <w:rPr>
          <w:rFonts w:ascii="Times New Roman" w:eastAsia="Calibri" w:hAnsi="Times New Roman"/>
          <w:lang w:val="en-GB"/>
        </w:rPr>
      </w:pPr>
      <w:r w:rsidRPr="00637CC2">
        <w:rPr>
          <w:rFonts w:ascii="Times New Roman" w:eastAsia="Calibri" w:hAnsi="Times New Roman"/>
          <w:lang w:val="en-GB"/>
        </w:rPr>
        <w:t>WHO</w:t>
      </w:r>
    </w:p>
    <w:p w14:paraId="1EABFA60" w14:textId="70F9771C" w:rsidR="00B732C7" w:rsidRPr="00637CC2" w:rsidRDefault="003F5D22" w:rsidP="00AA0B6C">
      <w:pPr>
        <w:pStyle w:val="ListParagraph"/>
        <w:numPr>
          <w:ilvl w:val="0"/>
          <w:numId w:val="10"/>
        </w:numPr>
        <w:rPr>
          <w:rFonts w:ascii="Times New Roman" w:eastAsia="Calibri" w:hAnsi="Times New Roman"/>
          <w:lang w:val="en-GB"/>
        </w:rPr>
      </w:pPr>
      <w:r w:rsidRPr="003F5D22">
        <w:rPr>
          <w:rFonts w:ascii="Times New Roman" w:eastAsiaTheme="minorHAnsi" w:hAnsi="Times New Roman"/>
          <w:color w:val="auto"/>
          <w:szCs w:val="22"/>
          <w:lang w:val="en-US" w:eastAsia="zh-CN"/>
        </w:rPr>
        <w:t>The European Competencies Framework For Public Health Workforce (Eco-FPHW). Working document</w:t>
      </w:r>
      <w:r w:rsidRPr="003F5D22">
        <w:rPr>
          <w:rFonts w:ascii="Times New Roman" w:hAnsi="Times New Roman"/>
          <w:szCs w:val="22"/>
          <w:lang w:val="en-GB"/>
        </w:rPr>
        <w:t xml:space="preserve"> </w:t>
      </w:r>
      <w:r w:rsidR="00B732C7" w:rsidRPr="003F5D22">
        <w:rPr>
          <w:rFonts w:ascii="Times New Roman" w:hAnsi="Times New Roman"/>
          <w:szCs w:val="22"/>
          <w:lang w:val="en-GB"/>
        </w:rPr>
        <w:t>(</w:t>
      </w:r>
      <w:r w:rsidR="002701B0">
        <w:rPr>
          <w:rFonts w:ascii="Times New Roman" w:hAnsi="Times New Roman"/>
          <w:lang w:val="en-GB"/>
        </w:rPr>
        <w:t xml:space="preserve">Czabanowska et al., </w:t>
      </w:r>
      <w:r>
        <w:rPr>
          <w:rFonts w:ascii="Times New Roman" w:hAnsi="Times New Roman"/>
          <w:lang w:val="en-GB"/>
        </w:rPr>
        <w:t>2019a &amp; 2019b</w:t>
      </w:r>
      <w:r w:rsidR="00B732C7" w:rsidRPr="00637CC2">
        <w:rPr>
          <w:rFonts w:ascii="Times New Roman" w:hAnsi="Times New Roman"/>
          <w:lang w:val="en-GB"/>
        </w:rPr>
        <w:t>)</w:t>
      </w:r>
      <w:r w:rsidR="002701B0">
        <w:rPr>
          <w:rFonts w:ascii="Times New Roman" w:hAnsi="Times New Roman"/>
          <w:lang w:val="en-GB"/>
        </w:rPr>
        <w:t>.</w:t>
      </w:r>
    </w:p>
    <w:p w14:paraId="46B0F0AB" w14:textId="77777777" w:rsidR="00B732C7" w:rsidRPr="00540998" w:rsidRDefault="004350DB" w:rsidP="00AA0B6C">
      <w:pPr>
        <w:pStyle w:val="ListParagraph"/>
        <w:numPr>
          <w:ilvl w:val="0"/>
          <w:numId w:val="10"/>
        </w:numPr>
        <w:rPr>
          <w:rFonts w:ascii="Times New Roman" w:eastAsia="Calibri" w:hAnsi="Times New Roman"/>
          <w:lang w:val="en-GB"/>
        </w:rPr>
      </w:pPr>
      <w:r>
        <w:rPr>
          <w:rFonts w:ascii="Times New Roman" w:hAnsi="Times New Roman"/>
          <w:lang w:val="en-GB"/>
        </w:rPr>
        <w:t>Strengthening a Competent Health Workforce for the Provision of Coordinated/Integrated H</w:t>
      </w:r>
      <w:r w:rsidR="00B732C7" w:rsidRPr="00540998">
        <w:rPr>
          <w:rFonts w:ascii="Times New Roman" w:hAnsi="Times New Roman"/>
          <w:lang w:val="en-GB"/>
        </w:rPr>
        <w:t>e</w:t>
      </w:r>
      <w:r>
        <w:rPr>
          <w:rFonts w:ascii="Times New Roman" w:hAnsi="Times New Roman"/>
          <w:lang w:val="en-GB"/>
        </w:rPr>
        <w:t>alth S</w:t>
      </w:r>
      <w:r w:rsidR="0021075A">
        <w:rPr>
          <w:rFonts w:ascii="Times New Roman" w:hAnsi="Times New Roman"/>
          <w:lang w:val="en-GB"/>
        </w:rPr>
        <w:t>ervices. Working Document (Langins &amp;</w:t>
      </w:r>
      <w:r w:rsidR="00540998" w:rsidRPr="00540998">
        <w:rPr>
          <w:rFonts w:ascii="Times New Roman" w:hAnsi="Times New Roman"/>
          <w:lang w:val="en-GB"/>
        </w:rPr>
        <w:t xml:space="preserve"> Borgermans</w:t>
      </w:r>
      <w:r w:rsidR="0021075A">
        <w:rPr>
          <w:rFonts w:ascii="Times New Roman" w:hAnsi="Times New Roman"/>
          <w:lang w:val="en-GB"/>
        </w:rPr>
        <w:t>, 2015).</w:t>
      </w:r>
      <w:r w:rsidR="0021075A" w:rsidRPr="00540998">
        <w:rPr>
          <w:rFonts w:ascii="Times New Roman" w:eastAsia="Calibri" w:hAnsi="Times New Roman"/>
          <w:lang w:val="en-GB"/>
        </w:rPr>
        <w:t xml:space="preserve"> </w:t>
      </w:r>
    </w:p>
    <w:p w14:paraId="0D0DA804" w14:textId="77777777" w:rsidR="00B732C7" w:rsidRPr="00637CC2" w:rsidRDefault="00B732C7" w:rsidP="002627BD">
      <w:pPr>
        <w:rPr>
          <w:rFonts w:ascii="Times New Roman" w:hAnsi="Times New Roman"/>
          <w:lang w:val="en-GB"/>
        </w:rPr>
      </w:pPr>
    </w:p>
    <w:p w14:paraId="5FF35766" w14:textId="77777777" w:rsidR="00B732C7" w:rsidRPr="00637CC2" w:rsidRDefault="00B732C7" w:rsidP="002627BD">
      <w:pPr>
        <w:rPr>
          <w:rFonts w:ascii="Times New Roman" w:hAnsi="Times New Roman"/>
          <w:lang w:val="en-GB"/>
        </w:rPr>
      </w:pPr>
      <w:r w:rsidRPr="00637CC2">
        <w:rPr>
          <w:rFonts w:ascii="Times New Roman" w:hAnsi="Times New Roman"/>
          <w:lang w:val="en-GB"/>
        </w:rPr>
        <w:t>Association of Schools of Public Health in the European Region (ASPHER)</w:t>
      </w:r>
    </w:p>
    <w:p w14:paraId="156CDBDE" w14:textId="77777777" w:rsidR="004A2571" w:rsidRPr="004A2571" w:rsidRDefault="004A2571" w:rsidP="00AA0B6C">
      <w:pPr>
        <w:pStyle w:val="ListParagraph"/>
        <w:numPr>
          <w:ilvl w:val="0"/>
          <w:numId w:val="11"/>
        </w:numPr>
        <w:rPr>
          <w:rFonts w:ascii="Times New Roman" w:hAnsi="Times New Roman"/>
          <w:szCs w:val="22"/>
          <w:lang w:val="en-GB"/>
        </w:rPr>
      </w:pPr>
      <w:r w:rsidRPr="004A2571">
        <w:rPr>
          <w:rFonts w:ascii="Times New Roman" w:hAnsi="Times New Roman"/>
          <w:szCs w:val="22"/>
        </w:rPr>
        <w:t>ASPHER’s European List of Core Competences for the Public Health Professional; 5</w:t>
      </w:r>
      <w:r w:rsidRPr="004A2571">
        <w:rPr>
          <w:rFonts w:ascii="Times New Roman" w:hAnsi="Times New Roman"/>
          <w:szCs w:val="22"/>
          <w:vertAlign w:val="superscript"/>
        </w:rPr>
        <w:t>th</w:t>
      </w:r>
      <w:r w:rsidRPr="004A2571">
        <w:rPr>
          <w:rFonts w:ascii="Times New Roman" w:hAnsi="Times New Roman"/>
          <w:szCs w:val="22"/>
        </w:rPr>
        <w:t xml:space="preserve"> Edition (Foldspang, Birt &amp; Otok R, 2018). </w:t>
      </w:r>
    </w:p>
    <w:p w14:paraId="0C3B9823" w14:textId="77777777" w:rsidR="00B732C7" w:rsidRPr="004A2571" w:rsidRDefault="004A2571" w:rsidP="00AA0B6C">
      <w:pPr>
        <w:pStyle w:val="ListParagraph"/>
        <w:numPr>
          <w:ilvl w:val="0"/>
          <w:numId w:val="11"/>
        </w:numPr>
        <w:rPr>
          <w:rFonts w:ascii="Times New Roman" w:hAnsi="Times New Roman"/>
          <w:szCs w:val="22"/>
          <w:lang w:val="en-GB"/>
        </w:rPr>
      </w:pPr>
      <w:r w:rsidRPr="004A2571">
        <w:rPr>
          <w:rFonts w:ascii="Times New Roman" w:hAnsi="Times New Roman"/>
          <w:szCs w:val="22"/>
        </w:rPr>
        <w:t xml:space="preserve">The European Public Health Reference Framework (EPHRF) (Foldspang et al., </w:t>
      </w:r>
      <w:r w:rsidRPr="004A2571">
        <w:rPr>
          <w:rFonts w:ascii="Times New Roman" w:hAnsi="Times New Roman"/>
          <w:color w:val="333333"/>
          <w:szCs w:val="22"/>
          <w:shd w:val="clear" w:color="auto" w:fill="FFFFFF"/>
          <w:lang w:val="en-US"/>
        </w:rPr>
        <w:t xml:space="preserve">2014). </w:t>
      </w:r>
    </w:p>
    <w:p w14:paraId="65482AF0" w14:textId="77777777" w:rsidR="00ED627E" w:rsidRPr="00637CC2" w:rsidRDefault="00ED627E" w:rsidP="002627BD">
      <w:pPr>
        <w:rPr>
          <w:rFonts w:ascii="Times New Roman" w:hAnsi="Times New Roman"/>
          <w:lang w:val="en-GB"/>
        </w:rPr>
      </w:pPr>
    </w:p>
    <w:p w14:paraId="1CA42A2F" w14:textId="77777777" w:rsidR="00B732C7" w:rsidRPr="00637CC2" w:rsidRDefault="00D966DC" w:rsidP="002627BD">
      <w:pPr>
        <w:rPr>
          <w:rFonts w:ascii="Times New Roman" w:hAnsi="Times New Roman"/>
          <w:lang w:val="en-GB"/>
        </w:rPr>
      </w:pPr>
      <w:r w:rsidRPr="00637CC2">
        <w:rPr>
          <w:rFonts w:ascii="Times New Roman" w:hAnsi="Times New Roman"/>
          <w:lang w:val="en-GB"/>
        </w:rPr>
        <w:t>United States</w:t>
      </w:r>
    </w:p>
    <w:p w14:paraId="60F2FD40" w14:textId="77777777" w:rsidR="00B732C7" w:rsidRPr="00637CC2" w:rsidRDefault="00B732C7" w:rsidP="00AA0B6C">
      <w:pPr>
        <w:pStyle w:val="ListParagraph"/>
        <w:numPr>
          <w:ilvl w:val="0"/>
          <w:numId w:val="12"/>
        </w:numPr>
        <w:rPr>
          <w:rFonts w:ascii="Times New Roman" w:hAnsi="Times New Roman"/>
          <w:lang w:val="en-GB"/>
        </w:rPr>
      </w:pPr>
      <w:r w:rsidRPr="00637CC2">
        <w:rPr>
          <w:rFonts w:ascii="Times New Roman" w:hAnsi="Times New Roman"/>
          <w:lang w:val="en-GB"/>
        </w:rPr>
        <w:t xml:space="preserve">Core Competencies for Public Health </w:t>
      </w:r>
      <w:r w:rsidRPr="00FC4FE7">
        <w:rPr>
          <w:rFonts w:ascii="Times New Roman" w:hAnsi="Times New Roman"/>
          <w:szCs w:val="22"/>
          <w:lang w:val="en-GB"/>
        </w:rPr>
        <w:t xml:space="preserve">Professionals </w:t>
      </w:r>
      <w:r w:rsidR="00FC4FE7" w:rsidRPr="00FC4FE7">
        <w:rPr>
          <w:rFonts w:ascii="Times New Roman" w:hAnsi="Times New Roman"/>
          <w:szCs w:val="22"/>
          <w:lang w:val="en-GB"/>
        </w:rPr>
        <w:t>(</w:t>
      </w:r>
      <w:r w:rsidR="00FC4FE7" w:rsidRPr="00FC4FE7">
        <w:rPr>
          <w:rFonts w:ascii="Times New Roman" w:hAnsi="Times New Roman"/>
          <w:szCs w:val="22"/>
        </w:rPr>
        <w:t>Council on Linkages Between Academia and Public Health Practice, 2014).</w:t>
      </w:r>
    </w:p>
    <w:p w14:paraId="64EA7895" w14:textId="77777777" w:rsidR="00B732C7" w:rsidRPr="00637CC2" w:rsidRDefault="00B732C7" w:rsidP="00AA0B6C">
      <w:pPr>
        <w:pStyle w:val="ListParagraph"/>
        <w:numPr>
          <w:ilvl w:val="0"/>
          <w:numId w:val="12"/>
        </w:numPr>
        <w:rPr>
          <w:rFonts w:ascii="Times New Roman" w:hAnsi="Times New Roman"/>
          <w:lang w:val="en-GB"/>
        </w:rPr>
      </w:pPr>
      <w:r w:rsidRPr="00637CC2">
        <w:rPr>
          <w:rFonts w:ascii="Times New Roman" w:hAnsi="Times New Roman"/>
          <w:lang w:val="en-GB"/>
        </w:rPr>
        <w:t>Crosswalk of the 2014 Core Competencies for Public Health Professionals and the Essential Public Health Services (</w:t>
      </w:r>
      <w:r w:rsidR="00FC4FE7" w:rsidRPr="00FC4FE7">
        <w:rPr>
          <w:rFonts w:ascii="Times New Roman" w:hAnsi="Times New Roman"/>
          <w:szCs w:val="22"/>
        </w:rPr>
        <w:t xml:space="preserve">Council on Linkages Between Academia and Public Health Practice, </w:t>
      </w:r>
      <w:r w:rsidRPr="00637CC2">
        <w:rPr>
          <w:rFonts w:ascii="Times New Roman" w:hAnsi="Times New Roman"/>
          <w:lang w:val="en-GB"/>
        </w:rPr>
        <w:t>2015)</w:t>
      </w:r>
    </w:p>
    <w:p w14:paraId="1220E165" w14:textId="77777777" w:rsidR="00B732C7" w:rsidRPr="00637CC2" w:rsidRDefault="00B732C7" w:rsidP="002627BD">
      <w:pPr>
        <w:rPr>
          <w:rFonts w:ascii="Times New Roman" w:hAnsi="Times New Roman"/>
          <w:lang w:val="en-GB"/>
        </w:rPr>
      </w:pPr>
    </w:p>
    <w:p w14:paraId="12739D6F" w14:textId="77777777" w:rsidR="00B732C7" w:rsidRPr="00637CC2" w:rsidRDefault="00B732C7" w:rsidP="002627BD">
      <w:pPr>
        <w:rPr>
          <w:rFonts w:ascii="Times New Roman" w:hAnsi="Times New Roman"/>
          <w:lang w:val="en-GB"/>
        </w:rPr>
      </w:pPr>
    </w:p>
    <w:p w14:paraId="786B7892" w14:textId="77777777" w:rsidR="00B732C7" w:rsidRPr="00637CC2" w:rsidRDefault="00B732C7" w:rsidP="002627BD">
      <w:pPr>
        <w:rPr>
          <w:rFonts w:ascii="Times New Roman" w:eastAsia="Calibri" w:hAnsi="Times New Roman"/>
          <w:b/>
          <w:i/>
          <w:lang w:val="en-GB"/>
        </w:rPr>
      </w:pPr>
      <w:r w:rsidRPr="00637CC2">
        <w:rPr>
          <w:rFonts w:ascii="Times New Roman" w:hAnsi="Times New Roman"/>
          <w:b/>
          <w:i/>
          <w:lang w:val="en-GB"/>
        </w:rPr>
        <w:t>Establishing public health as an academic discipline and a profession</w:t>
      </w:r>
    </w:p>
    <w:p w14:paraId="4DFD83A8" w14:textId="77777777" w:rsidR="00ED627E" w:rsidRPr="00637CC2" w:rsidRDefault="00ED627E" w:rsidP="002627BD">
      <w:pPr>
        <w:rPr>
          <w:rFonts w:ascii="Times New Roman" w:hAnsi="Times New Roman"/>
          <w:lang w:val="en-GB"/>
        </w:rPr>
      </w:pPr>
    </w:p>
    <w:p w14:paraId="11B09F5F" w14:textId="77777777" w:rsidR="00B732C7" w:rsidRPr="00637CC2" w:rsidRDefault="00B732C7" w:rsidP="002627BD">
      <w:pPr>
        <w:rPr>
          <w:rFonts w:ascii="Times New Roman" w:hAnsi="Times New Roman"/>
          <w:lang w:val="en-GB"/>
        </w:rPr>
      </w:pPr>
      <w:r w:rsidRPr="00637CC2">
        <w:rPr>
          <w:rFonts w:ascii="Times New Roman" w:hAnsi="Times New Roman"/>
          <w:lang w:val="en-GB"/>
        </w:rPr>
        <w:t>Association of Schools of Public Health in the European Region (ASPHER)</w:t>
      </w:r>
    </w:p>
    <w:p w14:paraId="3FDEC319" w14:textId="77777777" w:rsidR="00B732C7" w:rsidRPr="00637CC2" w:rsidRDefault="00FD7572" w:rsidP="00AA0B6C">
      <w:pPr>
        <w:pStyle w:val="ListParagraph"/>
        <w:numPr>
          <w:ilvl w:val="0"/>
          <w:numId w:val="13"/>
        </w:numPr>
        <w:rPr>
          <w:rFonts w:ascii="Times New Roman" w:hAnsi="Times New Roman"/>
          <w:lang w:val="en-GB"/>
        </w:rPr>
      </w:pPr>
      <w:r w:rsidRPr="00D86831">
        <w:rPr>
          <w:rFonts w:ascii="Times New Roman" w:hAnsi="Times New Roman"/>
        </w:rPr>
        <w:t xml:space="preserve">European Core Competences for Public Health Professionals (ECCPHP). ASPHER’s European Public Health Core Competences Programme. </w:t>
      </w:r>
      <w:r>
        <w:rPr>
          <w:rFonts w:ascii="Times New Roman" w:eastAsia="Calibri" w:hAnsi="Times New Roman"/>
          <w:lang w:val="en-GB"/>
        </w:rPr>
        <w:t xml:space="preserve">(Birt &amp; Foldpang, 2011; Foldspang, 2016). </w:t>
      </w:r>
    </w:p>
    <w:p w14:paraId="5FEF69C6" w14:textId="77777777" w:rsidR="00B732C7" w:rsidRPr="00637CC2" w:rsidRDefault="004350DB" w:rsidP="00AA0B6C">
      <w:pPr>
        <w:pStyle w:val="ListParagraph"/>
        <w:numPr>
          <w:ilvl w:val="0"/>
          <w:numId w:val="13"/>
        </w:numPr>
        <w:rPr>
          <w:rFonts w:ascii="Times New Roman" w:hAnsi="Times New Roman"/>
          <w:lang w:val="en-GB"/>
        </w:rPr>
      </w:pPr>
      <w:r>
        <w:rPr>
          <w:rFonts w:ascii="Times New Roman" w:hAnsi="Times New Roman"/>
          <w:lang w:val="en-GB"/>
        </w:rPr>
        <w:t>Survey of European Schools and Departments of Public H</w:t>
      </w:r>
      <w:r w:rsidR="00B732C7" w:rsidRPr="00637CC2">
        <w:rPr>
          <w:rFonts w:ascii="Times New Roman" w:hAnsi="Times New Roman"/>
          <w:lang w:val="en-GB"/>
        </w:rPr>
        <w:t>ealth</w:t>
      </w:r>
      <w:r>
        <w:rPr>
          <w:rFonts w:ascii="Times New Roman" w:hAnsi="Times New Roman"/>
          <w:lang w:val="en-GB"/>
        </w:rPr>
        <w:t xml:space="preserve"> and Employers of Public Health P</w:t>
      </w:r>
      <w:r w:rsidR="00B732C7" w:rsidRPr="00637CC2">
        <w:rPr>
          <w:rFonts w:ascii="Times New Roman" w:hAnsi="Times New Roman"/>
          <w:lang w:val="en-GB"/>
        </w:rPr>
        <w:t>rofessionals</w:t>
      </w:r>
      <w:r w:rsidR="00FD7572">
        <w:rPr>
          <w:rFonts w:ascii="Times New Roman" w:hAnsi="Times New Roman"/>
          <w:lang w:val="en-GB"/>
        </w:rPr>
        <w:t xml:space="preserve"> (</w:t>
      </w:r>
      <w:r w:rsidR="00FD7572" w:rsidRPr="003549D5">
        <w:t>Bjegovic-Mikanovic</w:t>
      </w:r>
      <w:r w:rsidR="005F24A2">
        <w:t xml:space="preserve"> et al., 2013; Vukovic et al., 2014).</w:t>
      </w:r>
      <w:r w:rsidR="00B732C7" w:rsidRPr="00637CC2">
        <w:rPr>
          <w:rFonts w:ascii="Times New Roman" w:hAnsi="Times New Roman"/>
          <w:lang w:val="en-GB"/>
        </w:rPr>
        <w:t xml:space="preserve"> </w:t>
      </w:r>
    </w:p>
    <w:p w14:paraId="7EB9CD02" w14:textId="77777777" w:rsidR="005F24A2" w:rsidRPr="004A2571" w:rsidRDefault="005F24A2" w:rsidP="005F24A2">
      <w:pPr>
        <w:pStyle w:val="ListParagraph"/>
        <w:numPr>
          <w:ilvl w:val="0"/>
          <w:numId w:val="13"/>
        </w:numPr>
        <w:rPr>
          <w:rFonts w:ascii="Times New Roman" w:hAnsi="Times New Roman"/>
          <w:szCs w:val="22"/>
          <w:lang w:val="en-GB"/>
        </w:rPr>
      </w:pPr>
      <w:r w:rsidRPr="004A2571">
        <w:rPr>
          <w:rFonts w:ascii="Times New Roman" w:hAnsi="Times New Roman"/>
          <w:szCs w:val="22"/>
        </w:rPr>
        <w:t>ASPHER’s European List of Core Competences for the Public Health Professional; 5</w:t>
      </w:r>
      <w:r w:rsidRPr="004A2571">
        <w:rPr>
          <w:rFonts w:ascii="Times New Roman" w:hAnsi="Times New Roman"/>
          <w:szCs w:val="22"/>
          <w:vertAlign w:val="superscript"/>
        </w:rPr>
        <w:t>th</w:t>
      </w:r>
      <w:r w:rsidRPr="004A2571">
        <w:rPr>
          <w:rFonts w:ascii="Times New Roman" w:hAnsi="Times New Roman"/>
          <w:szCs w:val="22"/>
        </w:rPr>
        <w:t xml:space="preserve"> Edition (Foldspang, Birt &amp; Otok R, 2018). </w:t>
      </w:r>
    </w:p>
    <w:p w14:paraId="38FABE23" w14:textId="77777777" w:rsidR="005F24A2" w:rsidRPr="004A2571" w:rsidRDefault="005F24A2" w:rsidP="005F24A2">
      <w:pPr>
        <w:pStyle w:val="ListParagraph"/>
        <w:numPr>
          <w:ilvl w:val="0"/>
          <w:numId w:val="13"/>
        </w:numPr>
        <w:rPr>
          <w:rFonts w:ascii="Times New Roman" w:hAnsi="Times New Roman"/>
          <w:szCs w:val="22"/>
          <w:lang w:val="en-GB"/>
        </w:rPr>
      </w:pPr>
      <w:r w:rsidRPr="004A2571">
        <w:rPr>
          <w:rFonts w:ascii="Times New Roman" w:hAnsi="Times New Roman"/>
          <w:szCs w:val="22"/>
        </w:rPr>
        <w:t xml:space="preserve">The European Public Health Reference Framework (EPHRF) (Foldspang et al., </w:t>
      </w:r>
      <w:r w:rsidRPr="004A2571">
        <w:rPr>
          <w:rFonts w:ascii="Times New Roman" w:hAnsi="Times New Roman"/>
          <w:color w:val="333333"/>
          <w:szCs w:val="22"/>
          <w:shd w:val="clear" w:color="auto" w:fill="FFFFFF"/>
          <w:lang w:val="en-US"/>
        </w:rPr>
        <w:t xml:space="preserve">2014). </w:t>
      </w:r>
    </w:p>
    <w:p w14:paraId="065D1AA9" w14:textId="77777777" w:rsidR="00B732C7" w:rsidRPr="00637CC2" w:rsidRDefault="00B732C7" w:rsidP="002627BD">
      <w:pPr>
        <w:rPr>
          <w:rFonts w:ascii="Times New Roman" w:eastAsia="Calibri" w:hAnsi="Times New Roman"/>
          <w:lang w:val="en-GB"/>
        </w:rPr>
      </w:pPr>
    </w:p>
    <w:p w14:paraId="3CD485FC" w14:textId="77777777" w:rsidR="00B732C7" w:rsidRPr="00637CC2" w:rsidRDefault="00B732C7" w:rsidP="002627BD">
      <w:pPr>
        <w:rPr>
          <w:rFonts w:ascii="Times New Roman" w:eastAsia="Calibri" w:hAnsi="Times New Roman"/>
          <w:lang w:val="en-GB"/>
        </w:rPr>
      </w:pPr>
      <w:r w:rsidRPr="00637CC2">
        <w:rPr>
          <w:rFonts w:ascii="Times New Roman" w:eastAsia="Calibri" w:hAnsi="Times New Roman"/>
          <w:lang w:val="en-GB"/>
        </w:rPr>
        <w:t>United Kingdom</w:t>
      </w:r>
    </w:p>
    <w:p w14:paraId="4024DE0D" w14:textId="77777777" w:rsidR="00B732C7" w:rsidRPr="00637CC2" w:rsidRDefault="00B732C7" w:rsidP="00AA0B6C">
      <w:pPr>
        <w:pStyle w:val="ListParagraph"/>
        <w:numPr>
          <w:ilvl w:val="0"/>
          <w:numId w:val="14"/>
        </w:numPr>
        <w:rPr>
          <w:rFonts w:ascii="Times New Roman" w:hAnsi="Times New Roman"/>
          <w:lang w:val="en-GB"/>
        </w:rPr>
      </w:pPr>
      <w:r w:rsidRPr="00637CC2">
        <w:rPr>
          <w:rFonts w:ascii="Times New Roman" w:hAnsi="Times New Roman"/>
          <w:lang w:val="en-GB"/>
        </w:rPr>
        <w:t xml:space="preserve">Public Health Skills and Knowledge Framework (PHSKF) </w:t>
      </w:r>
      <w:r w:rsidR="005F24A2">
        <w:rPr>
          <w:rFonts w:ascii="Times New Roman" w:hAnsi="Times New Roman"/>
          <w:lang w:val="en-GB"/>
        </w:rPr>
        <w:t xml:space="preserve">2016 (Public Health England et al., </w:t>
      </w:r>
      <w:r w:rsidRPr="00637CC2">
        <w:rPr>
          <w:rFonts w:ascii="Times New Roman" w:hAnsi="Times New Roman"/>
          <w:lang w:val="en-GB"/>
        </w:rPr>
        <w:t>2016)</w:t>
      </w:r>
      <w:r w:rsidR="005F24A2">
        <w:rPr>
          <w:rFonts w:ascii="Times New Roman" w:hAnsi="Times New Roman"/>
          <w:lang w:val="en-GB"/>
        </w:rPr>
        <w:t>.</w:t>
      </w:r>
      <w:r w:rsidR="005F24A2" w:rsidRPr="00637CC2">
        <w:rPr>
          <w:rFonts w:ascii="Times New Roman" w:hAnsi="Times New Roman"/>
          <w:lang w:val="en-GB"/>
        </w:rPr>
        <w:t xml:space="preserve"> </w:t>
      </w:r>
    </w:p>
    <w:p w14:paraId="616779D4" w14:textId="77777777" w:rsidR="004350DB" w:rsidRPr="00810163" w:rsidRDefault="004350DB" w:rsidP="004350DB">
      <w:pPr>
        <w:pStyle w:val="ListParagraph"/>
        <w:numPr>
          <w:ilvl w:val="0"/>
          <w:numId w:val="14"/>
        </w:numPr>
        <w:rPr>
          <w:rFonts w:ascii="Times New Roman" w:eastAsia="Calibri" w:hAnsi="Times New Roman"/>
          <w:szCs w:val="22"/>
          <w:lang w:val="en-GB"/>
        </w:rPr>
      </w:pPr>
      <w:r>
        <w:rPr>
          <w:rFonts w:ascii="Times New Roman" w:hAnsi="Times New Roman"/>
          <w:szCs w:val="22"/>
        </w:rPr>
        <w:t>Mapping the Core Public Health W</w:t>
      </w:r>
      <w:r w:rsidRPr="00810163">
        <w:rPr>
          <w:rFonts w:ascii="Times New Roman" w:hAnsi="Times New Roman"/>
          <w:szCs w:val="22"/>
        </w:rPr>
        <w:t>orkfo</w:t>
      </w:r>
      <w:r>
        <w:rPr>
          <w:rFonts w:ascii="Times New Roman" w:hAnsi="Times New Roman"/>
          <w:szCs w:val="22"/>
        </w:rPr>
        <w:t>rce. Literature Review</w:t>
      </w:r>
      <w:r w:rsidRPr="00810163">
        <w:rPr>
          <w:rFonts w:ascii="Times New Roman" w:hAnsi="Times New Roman"/>
          <w:szCs w:val="22"/>
        </w:rPr>
        <w:t xml:space="preserve"> (CfWI, 2014).</w:t>
      </w:r>
    </w:p>
    <w:p w14:paraId="59B9A370" w14:textId="77777777" w:rsidR="00B732C7" w:rsidRPr="00637CC2" w:rsidRDefault="00891B02" w:rsidP="00AA0B6C">
      <w:pPr>
        <w:pStyle w:val="ListParagraph"/>
        <w:numPr>
          <w:ilvl w:val="0"/>
          <w:numId w:val="14"/>
        </w:numPr>
        <w:rPr>
          <w:rFonts w:ascii="Times New Roman" w:eastAsia="Calibri" w:hAnsi="Times New Roman"/>
          <w:lang w:val="en-GB"/>
        </w:rPr>
      </w:pPr>
      <w:r>
        <w:rPr>
          <w:rFonts w:ascii="Times New Roman" w:eastAsia="Calibri" w:hAnsi="Times New Roman"/>
          <w:lang w:val="en-GB"/>
        </w:rPr>
        <w:t>The Standards for Employers of Public Health T</w:t>
      </w:r>
      <w:r w:rsidR="00B732C7" w:rsidRPr="00637CC2">
        <w:rPr>
          <w:rFonts w:ascii="Times New Roman" w:eastAsia="Calibri" w:hAnsi="Times New Roman"/>
          <w:lang w:val="en-GB"/>
        </w:rPr>
        <w:t xml:space="preserve">eams in England </w:t>
      </w:r>
      <w:r>
        <w:rPr>
          <w:rFonts w:ascii="Times New Roman" w:eastAsia="Calibri" w:hAnsi="Times New Roman"/>
          <w:lang w:val="en-GB"/>
        </w:rPr>
        <w:t>(</w:t>
      </w:r>
      <w:r w:rsidRPr="00891B02">
        <w:rPr>
          <w:rFonts w:ascii="Times New Roman" w:hAnsi="Times New Roman"/>
          <w:szCs w:val="22"/>
          <w:lang w:val="en-GB"/>
        </w:rPr>
        <w:t>Standing Group on Local Public Health, 2018).</w:t>
      </w:r>
    </w:p>
    <w:p w14:paraId="41BFEF55" w14:textId="77777777" w:rsidR="00891B02" w:rsidRPr="00637CC2" w:rsidRDefault="00891B02" w:rsidP="00891B02">
      <w:pPr>
        <w:pStyle w:val="ListParagraph"/>
        <w:numPr>
          <w:ilvl w:val="0"/>
          <w:numId w:val="14"/>
        </w:numPr>
        <w:rPr>
          <w:rFonts w:ascii="Times New Roman" w:eastAsia="Calibri" w:hAnsi="Times New Roman"/>
          <w:lang w:val="en-GB"/>
        </w:rPr>
      </w:pPr>
      <w:r w:rsidRPr="00637CC2">
        <w:rPr>
          <w:rFonts w:ascii="Times New Roman" w:hAnsi="Times New Roman"/>
          <w:lang w:val="en-GB"/>
        </w:rPr>
        <w:t>Fit for the Future – Public Health People. A review of the public health workforce</w:t>
      </w:r>
      <w:r>
        <w:rPr>
          <w:rFonts w:ascii="Times New Roman" w:hAnsi="Times New Roman"/>
          <w:lang w:val="en-GB"/>
        </w:rPr>
        <w:t xml:space="preserve"> (Public Health England, 2016)</w:t>
      </w:r>
      <w:r w:rsidRPr="00637CC2">
        <w:rPr>
          <w:rFonts w:ascii="Times New Roman" w:hAnsi="Times New Roman"/>
          <w:lang w:val="en-GB"/>
        </w:rPr>
        <w:t xml:space="preserve">. </w:t>
      </w:r>
    </w:p>
    <w:p w14:paraId="7B4D5C14" w14:textId="77777777" w:rsidR="004834C9" w:rsidRPr="00637CC2" w:rsidRDefault="004834C9" w:rsidP="004834C9">
      <w:pPr>
        <w:pStyle w:val="ListParagraph"/>
        <w:numPr>
          <w:ilvl w:val="0"/>
          <w:numId w:val="14"/>
        </w:numPr>
        <w:rPr>
          <w:rFonts w:ascii="Times New Roman" w:eastAsia="Calibri" w:hAnsi="Times New Roman"/>
          <w:lang w:val="en-GB"/>
        </w:rPr>
      </w:pPr>
      <w:r w:rsidRPr="00637CC2">
        <w:rPr>
          <w:rFonts w:ascii="Times New Roman" w:hAnsi="Times New Roman"/>
          <w:lang w:val="en-GB"/>
        </w:rPr>
        <w:t>Workforce Strategy &amp; Standards Document 2018-2021</w:t>
      </w:r>
      <w:r>
        <w:rPr>
          <w:rFonts w:ascii="Times New Roman" w:hAnsi="Times New Roman"/>
          <w:lang w:val="en-GB"/>
        </w:rPr>
        <w:t xml:space="preserve"> (Faculty of Public Health, </w:t>
      </w:r>
      <w:r w:rsidRPr="00637CC2">
        <w:rPr>
          <w:rFonts w:ascii="Times New Roman" w:hAnsi="Times New Roman"/>
          <w:lang w:val="en-GB"/>
        </w:rPr>
        <w:t xml:space="preserve">2018). </w:t>
      </w:r>
    </w:p>
    <w:p w14:paraId="61D2610D" w14:textId="77777777" w:rsidR="00B732C7" w:rsidRPr="00637CC2" w:rsidRDefault="00B732C7" w:rsidP="002627BD">
      <w:pPr>
        <w:rPr>
          <w:rFonts w:ascii="Times New Roman" w:hAnsi="Times New Roman"/>
          <w:lang w:val="en-GB"/>
        </w:rPr>
      </w:pPr>
    </w:p>
    <w:p w14:paraId="5EE21E3E" w14:textId="77777777" w:rsidR="00ED627E" w:rsidRPr="00637CC2" w:rsidRDefault="00B732C7" w:rsidP="002627BD">
      <w:pPr>
        <w:rPr>
          <w:rFonts w:ascii="Times New Roman" w:hAnsi="Times New Roman"/>
          <w:lang w:val="en-GB"/>
        </w:rPr>
      </w:pPr>
      <w:r w:rsidRPr="00637CC2">
        <w:rPr>
          <w:rFonts w:ascii="Times New Roman" w:hAnsi="Times New Roman"/>
          <w:lang w:val="en-GB"/>
        </w:rPr>
        <w:t>U</w:t>
      </w:r>
      <w:r w:rsidR="00D966DC" w:rsidRPr="00637CC2">
        <w:rPr>
          <w:rFonts w:ascii="Times New Roman" w:hAnsi="Times New Roman"/>
          <w:lang w:val="en-GB"/>
        </w:rPr>
        <w:t>nited States</w:t>
      </w:r>
      <w:r w:rsidRPr="00637CC2">
        <w:rPr>
          <w:rFonts w:ascii="Times New Roman" w:hAnsi="Times New Roman"/>
          <w:lang w:val="en-GB"/>
        </w:rPr>
        <w:t xml:space="preserve"> </w:t>
      </w:r>
    </w:p>
    <w:p w14:paraId="23AF074B" w14:textId="77777777" w:rsidR="00B732C7" w:rsidRPr="00637CC2" w:rsidRDefault="00B732C7" w:rsidP="00AA0B6C">
      <w:pPr>
        <w:pStyle w:val="ListParagraph"/>
        <w:numPr>
          <w:ilvl w:val="0"/>
          <w:numId w:val="15"/>
        </w:numPr>
        <w:rPr>
          <w:rFonts w:ascii="Times New Roman" w:hAnsi="Times New Roman"/>
          <w:lang w:val="en-GB"/>
        </w:rPr>
      </w:pPr>
      <w:r w:rsidRPr="00637CC2">
        <w:rPr>
          <w:rFonts w:ascii="Times New Roman" w:hAnsi="Times New Roman"/>
          <w:lang w:val="en-GB"/>
        </w:rPr>
        <w:t>Council on Linkages Between Academia and Public Health Practice (</w:t>
      </w:r>
      <w:r w:rsidR="004834C9">
        <w:rPr>
          <w:rFonts w:ascii="Times New Roman" w:hAnsi="Times New Roman"/>
          <w:lang w:val="en-GB"/>
        </w:rPr>
        <w:t>PHF, 2019</w:t>
      </w:r>
      <w:r w:rsidRPr="00637CC2">
        <w:rPr>
          <w:rFonts w:ascii="Times New Roman" w:hAnsi="Times New Roman"/>
          <w:lang w:val="en-GB"/>
        </w:rPr>
        <w:t>)</w:t>
      </w:r>
    </w:p>
    <w:p w14:paraId="0CB788C3" w14:textId="77777777" w:rsidR="00B732C7" w:rsidRPr="00B236E7" w:rsidRDefault="00B236E7" w:rsidP="00B236E7">
      <w:pPr>
        <w:pStyle w:val="ListParagraph"/>
        <w:numPr>
          <w:ilvl w:val="0"/>
          <w:numId w:val="15"/>
        </w:numPr>
        <w:rPr>
          <w:rFonts w:ascii="Times New Roman" w:hAnsi="Times New Roman"/>
          <w:lang w:val="en-GB"/>
        </w:rPr>
      </w:pPr>
      <w:r w:rsidRPr="00637CC2">
        <w:rPr>
          <w:rFonts w:ascii="Times New Roman" w:hAnsi="Times New Roman"/>
          <w:lang w:val="en-GB"/>
        </w:rPr>
        <w:t xml:space="preserve">Core Competencies for Public Health </w:t>
      </w:r>
      <w:r w:rsidRPr="00FC4FE7">
        <w:rPr>
          <w:rFonts w:ascii="Times New Roman" w:hAnsi="Times New Roman"/>
          <w:szCs w:val="22"/>
          <w:lang w:val="en-GB"/>
        </w:rPr>
        <w:t>Professionals (</w:t>
      </w:r>
      <w:r w:rsidRPr="00FC4FE7">
        <w:rPr>
          <w:rFonts w:ascii="Times New Roman" w:hAnsi="Times New Roman"/>
          <w:szCs w:val="22"/>
        </w:rPr>
        <w:t>Council on Linkages Between Academia and Public Health Practice, 2014).</w:t>
      </w:r>
    </w:p>
    <w:p w14:paraId="78066360" w14:textId="77777777" w:rsidR="00B236E7" w:rsidRPr="00637CC2" w:rsidRDefault="00B236E7" w:rsidP="00B236E7">
      <w:pPr>
        <w:pStyle w:val="ListParagraph"/>
        <w:numPr>
          <w:ilvl w:val="0"/>
          <w:numId w:val="15"/>
        </w:numPr>
        <w:rPr>
          <w:rFonts w:ascii="Times New Roman" w:hAnsi="Times New Roman"/>
          <w:lang w:val="en-GB"/>
        </w:rPr>
      </w:pPr>
      <w:bookmarkStart w:id="106" w:name="_Toc528874334"/>
      <w:bookmarkStart w:id="107" w:name="_Toc528874336"/>
      <w:bookmarkStart w:id="108" w:name="_Toc528874337"/>
      <w:r w:rsidRPr="00637CC2">
        <w:rPr>
          <w:rFonts w:ascii="Times New Roman" w:hAnsi="Times New Roman"/>
          <w:lang w:val="en-GB"/>
        </w:rPr>
        <w:t>Crosswalk of the 2014 Core Competencies for Public Health Professionals and the Essential Public Health Services (</w:t>
      </w:r>
      <w:r w:rsidRPr="00FC4FE7">
        <w:rPr>
          <w:rFonts w:ascii="Times New Roman" w:hAnsi="Times New Roman"/>
          <w:szCs w:val="22"/>
        </w:rPr>
        <w:t xml:space="preserve">Council on Linkages Between Academia and Public Health Practice, </w:t>
      </w:r>
      <w:r w:rsidRPr="00637CC2">
        <w:rPr>
          <w:rFonts w:ascii="Times New Roman" w:hAnsi="Times New Roman"/>
          <w:lang w:val="en-GB"/>
        </w:rPr>
        <w:t>2015)</w:t>
      </w:r>
      <w:r w:rsidR="00BF6876">
        <w:rPr>
          <w:rFonts w:ascii="Times New Roman" w:hAnsi="Times New Roman"/>
          <w:lang w:val="en-GB"/>
        </w:rPr>
        <w:t>.</w:t>
      </w:r>
    </w:p>
    <w:p w14:paraId="281F3F1B" w14:textId="77777777" w:rsidR="00B732C7" w:rsidRPr="00637CC2" w:rsidRDefault="00B732C7" w:rsidP="002627BD">
      <w:pPr>
        <w:rPr>
          <w:rFonts w:ascii="Times New Roman" w:hAnsi="Times New Roman"/>
          <w:lang w:val="en-GB"/>
        </w:rPr>
      </w:pPr>
    </w:p>
    <w:p w14:paraId="51C4B192" w14:textId="77777777" w:rsidR="00B732C7" w:rsidRPr="00637CC2" w:rsidRDefault="00B732C7" w:rsidP="002627BD">
      <w:pPr>
        <w:rPr>
          <w:rFonts w:ascii="Times New Roman" w:hAnsi="Times New Roman"/>
          <w:lang w:val="en-GB"/>
        </w:rPr>
      </w:pPr>
      <w:r w:rsidRPr="00637CC2">
        <w:rPr>
          <w:rFonts w:ascii="Times New Roman" w:hAnsi="Times New Roman"/>
          <w:lang w:val="en-GB"/>
        </w:rPr>
        <w:t>Other</w:t>
      </w:r>
    </w:p>
    <w:p w14:paraId="01DD01D0" w14:textId="77777777" w:rsidR="00B732C7" w:rsidRPr="00637CC2" w:rsidRDefault="00B13321" w:rsidP="00AA0B6C">
      <w:pPr>
        <w:pStyle w:val="ListParagraph"/>
        <w:numPr>
          <w:ilvl w:val="0"/>
          <w:numId w:val="16"/>
        </w:numPr>
        <w:rPr>
          <w:rFonts w:ascii="Times New Roman" w:hAnsi="Times New Roman"/>
          <w:lang w:val="en-GB"/>
        </w:rPr>
      </w:pPr>
      <w:r>
        <w:rPr>
          <w:rFonts w:ascii="Times New Roman" w:hAnsi="Times New Roman"/>
          <w:lang w:val="en-GB"/>
        </w:rPr>
        <w:t>Developing the Public Health Workforce: Training and Recognizing Specialists in Public Health from Backgrounds other than Medicine: Experience in the UK (</w:t>
      </w:r>
      <w:r w:rsidR="00374950">
        <w:rPr>
          <w:rFonts w:ascii="Times New Roman" w:hAnsi="Times New Roman"/>
          <w:lang w:val="en-GB"/>
        </w:rPr>
        <w:t xml:space="preserve">Gray &amp; Evans, </w:t>
      </w:r>
      <w:r w:rsidR="00B732C7" w:rsidRPr="00637CC2">
        <w:rPr>
          <w:rFonts w:ascii="Times New Roman" w:hAnsi="Times New Roman"/>
          <w:lang w:val="en-GB"/>
        </w:rPr>
        <w:t>2018)</w:t>
      </w:r>
      <w:r w:rsidR="00374950">
        <w:rPr>
          <w:rFonts w:ascii="Times New Roman" w:hAnsi="Times New Roman"/>
          <w:lang w:val="en-GB"/>
        </w:rPr>
        <w:t>.</w:t>
      </w:r>
      <w:r w:rsidR="00B732C7" w:rsidRPr="00637CC2">
        <w:rPr>
          <w:rFonts w:ascii="Times New Roman" w:hAnsi="Times New Roman"/>
          <w:lang w:val="en-GB"/>
        </w:rPr>
        <w:t xml:space="preserve"> </w:t>
      </w:r>
    </w:p>
    <w:p w14:paraId="169B3EE3" w14:textId="77777777" w:rsidR="00B732C7" w:rsidRPr="00374950" w:rsidRDefault="00374950" w:rsidP="002627BD">
      <w:pPr>
        <w:pStyle w:val="ListParagraph"/>
        <w:numPr>
          <w:ilvl w:val="0"/>
          <w:numId w:val="16"/>
        </w:numPr>
        <w:rPr>
          <w:rFonts w:ascii="Times New Roman" w:hAnsi="Times New Roman"/>
          <w:lang w:val="en-GB"/>
        </w:rPr>
      </w:pPr>
      <w:r w:rsidRPr="00374950">
        <w:rPr>
          <w:rFonts w:ascii="Times New Roman" w:hAnsi="Times New Roman"/>
          <w:bCs/>
          <w:lang w:val="en-GB"/>
        </w:rPr>
        <w:t>A pan-Canadian Strategy for Public Health Workforce Education. Pan-Canadian Public Health Hum</w:t>
      </w:r>
      <w:r w:rsidR="00BF6876">
        <w:rPr>
          <w:rFonts w:ascii="Times New Roman" w:hAnsi="Times New Roman"/>
          <w:bCs/>
          <w:lang w:val="en-GB"/>
        </w:rPr>
        <w:t>an Resources Committee (PPHHRC)</w:t>
      </w:r>
      <w:r w:rsidRPr="00374950">
        <w:rPr>
          <w:rFonts w:ascii="Times New Roman" w:hAnsi="Times New Roman"/>
          <w:bCs/>
          <w:lang w:val="en-GB"/>
        </w:rPr>
        <w:t xml:space="preserve"> (Spasoff,</w:t>
      </w:r>
      <w:r w:rsidR="00B732C7" w:rsidRPr="00374950">
        <w:rPr>
          <w:rFonts w:ascii="Times New Roman" w:hAnsi="Times New Roman"/>
          <w:bCs/>
          <w:lang w:val="en-GB"/>
        </w:rPr>
        <w:t xml:space="preserve"> 2005</w:t>
      </w:r>
      <w:r w:rsidRPr="00374950">
        <w:rPr>
          <w:rFonts w:ascii="Times New Roman" w:hAnsi="Times New Roman"/>
          <w:bCs/>
          <w:lang w:val="en-GB"/>
        </w:rPr>
        <w:t>)</w:t>
      </w:r>
      <w:r w:rsidR="00BF6876">
        <w:rPr>
          <w:rFonts w:ascii="Times New Roman" w:hAnsi="Times New Roman"/>
          <w:bCs/>
          <w:lang w:val="en-GB"/>
        </w:rPr>
        <w:t>.</w:t>
      </w:r>
      <w:r w:rsidR="00B732C7" w:rsidRPr="00374950">
        <w:rPr>
          <w:rFonts w:ascii="Times New Roman" w:hAnsi="Times New Roman"/>
          <w:bCs/>
          <w:lang w:val="en-GB"/>
        </w:rPr>
        <w:t xml:space="preserve"> </w:t>
      </w:r>
    </w:p>
    <w:bookmarkEnd w:id="106"/>
    <w:bookmarkEnd w:id="107"/>
    <w:p w14:paraId="5CC85864" w14:textId="77777777" w:rsidR="00B732C7" w:rsidRPr="00637CC2" w:rsidRDefault="00B732C7" w:rsidP="002627BD">
      <w:pPr>
        <w:rPr>
          <w:rFonts w:ascii="Times New Roman" w:hAnsi="Times New Roman"/>
          <w:lang w:val="en-GB"/>
        </w:rPr>
      </w:pPr>
    </w:p>
    <w:p w14:paraId="0CF3E194" w14:textId="77777777" w:rsidR="00B732C7" w:rsidRDefault="00B732C7" w:rsidP="002627BD">
      <w:pPr>
        <w:rPr>
          <w:rFonts w:ascii="Times New Roman" w:hAnsi="Times New Roman"/>
          <w:b/>
          <w:i/>
          <w:lang w:val="en-GB"/>
        </w:rPr>
      </w:pPr>
      <w:r w:rsidRPr="00637CC2">
        <w:rPr>
          <w:rFonts w:ascii="Times New Roman" w:hAnsi="Times New Roman"/>
          <w:b/>
          <w:i/>
          <w:lang w:val="en-GB"/>
        </w:rPr>
        <w:t>Public health workforce data, planning and forecasting</w:t>
      </w:r>
      <w:bookmarkEnd w:id="108"/>
    </w:p>
    <w:p w14:paraId="032197CD" w14:textId="77777777" w:rsidR="000A47DD" w:rsidRPr="00637CC2" w:rsidRDefault="000A47DD" w:rsidP="002627BD">
      <w:pPr>
        <w:rPr>
          <w:rFonts w:ascii="Times New Roman" w:hAnsi="Times New Roman"/>
          <w:b/>
          <w:i/>
          <w:lang w:val="en-GB"/>
        </w:rPr>
      </w:pPr>
    </w:p>
    <w:p w14:paraId="3AC94D51" w14:textId="77777777" w:rsidR="00B732C7" w:rsidRPr="00637CC2" w:rsidRDefault="00B732C7" w:rsidP="002627BD">
      <w:pPr>
        <w:rPr>
          <w:rFonts w:ascii="Times New Roman" w:hAnsi="Times New Roman"/>
          <w:lang w:val="en-GB"/>
        </w:rPr>
      </w:pPr>
      <w:r w:rsidRPr="00637CC2">
        <w:rPr>
          <w:rFonts w:ascii="Times New Roman" w:hAnsi="Times New Roman"/>
          <w:lang w:val="en-GB"/>
        </w:rPr>
        <w:t>Switzerland</w:t>
      </w:r>
    </w:p>
    <w:p w14:paraId="57A7FEF5" w14:textId="77777777" w:rsidR="00B732C7" w:rsidRPr="00BF6876" w:rsidRDefault="00B732C7" w:rsidP="00BF6876">
      <w:pPr>
        <w:pStyle w:val="ListParagraph"/>
        <w:numPr>
          <w:ilvl w:val="0"/>
          <w:numId w:val="39"/>
        </w:numPr>
        <w:ind w:left="360"/>
        <w:rPr>
          <w:rFonts w:ascii="Times New Roman" w:eastAsia="Calibri" w:hAnsi="Times New Roman"/>
          <w:lang w:val="en-GB"/>
        </w:rPr>
      </w:pPr>
      <w:r w:rsidRPr="00BF6876">
        <w:rPr>
          <w:rFonts w:ascii="Times New Roman" w:eastAsia="Calibri" w:hAnsi="Times New Roman"/>
          <w:lang w:val="en-GB"/>
        </w:rPr>
        <w:t xml:space="preserve">The Swiss online survey can be used to collect data on the </w:t>
      </w:r>
      <w:r w:rsidR="00F10824">
        <w:rPr>
          <w:rFonts w:ascii="Times New Roman" w:eastAsia="Calibri" w:hAnsi="Times New Roman"/>
          <w:lang w:val="en-GB"/>
        </w:rPr>
        <w:t>public health workforce</w:t>
      </w:r>
      <w:r w:rsidR="000A47DD" w:rsidRPr="00BF6876">
        <w:rPr>
          <w:rFonts w:ascii="Times New Roman" w:eastAsia="Calibri" w:hAnsi="Times New Roman"/>
          <w:lang w:val="en-GB"/>
        </w:rPr>
        <w:t xml:space="preserve"> (Frank et al., 2013).</w:t>
      </w:r>
      <w:r w:rsidRPr="00BF6876">
        <w:rPr>
          <w:rFonts w:ascii="Times New Roman" w:eastAsia="Calibri" w:hAnsi="Times New Roman"/>
          <w:highlight w:val="cyan"/>
          <w:lang w:val="en-GB"/>
        </w:rPr>
        <w:fldChar w:fldCharType="begin"/>
      </w:r>
      <w:r w:rsidRPr="00BF6876">
        <w:rPr>
          <w:rFonts w:ascii="Times New Roman" w:eastAsia="Calibri" w:hAnsi="Times New Roman"/>
          <w:highlight w:val="cyan"/>
          <w:lang w:val="en-GB"/>
        </w:rPr>
        <w:instrText xml:space="preserve"> ADDIN EN.CITE &lt;EndNote&gt;&lt;Cite&gt;&lt;Author&gt;Frank M W.&lt;/Author&gt;&lt;Year&gt;2013&lt;/Year&gt;&lt;RecNum&gt;128&lt;/RecNum&gt;&lt;DisplayText&gt;[69]&lt;/DisplayText&gt;&lt;record&gt;&lt;rec-number&gt;84&lt;/rec-number&gt;&lt;foreign-keys&gt;&lt;key app="EN" db-id="eeee5tfz5x0t91ewx5dvae0p29xaf9wddraz" timestamp="1527276357"&gt;84&lt;/key&gt;&lt;/foreign-keys&gt;&lt;ref-type name="Web Page"&gt;12&lt;/ref-type&gt;&lt;contributors&gt;&lt;authors&gt;&lt;author&gt;Frank M W.,&lt;/author&gt;&lt;author&gt;Weihofen A.,&lt;/author&gt;&lt;author&gt;Schmucki  M D., &lt;/author&gt;&lt;author&gt;Nocera S.,&lt;/author&gt;&lt;author&gt;Paccaud F,&lt;/author&gt;&lt;/authors&gt;&lt;/contributors&gt;&lt;titles&gt;&lt;title&gt;Public Health Workforce in Switzerland: A National Census&lt;/title&gt;&lt;/titles&gt;&lt;dates&gt;&lt;year&gt;2013&lt;/year&gt;&lt;/dates&gt;&lt;urls&gt;&lt;related-urls&gt;&lt;url&gt;http://ssphplus.ch/IMG/pdf_public_health_february_2013b-4.pdf&lt;/url&gt;&lt;/related-urls&gt;&lt;/urls&gt;&lt;custom1&gt;2018&lt;/custom1&gt;&lt;custom2&gt;March, 1&lt;/custom2&gt;&lt;/record&gt;&lt;/Cite&gt;&lt;/EndNote&gt;</w:instrText>
      </w:r>
      <w:r w:rsidRPr="00BF6876">
        <w:rPr>
          <w:rFonts w:ascii="Times New Roman" w:eastAsia="Calibri" w:hAnsi="Times New Roman"/>
          <w:highlight w:val="cyan"/>
          <w:lang w:val="en-GB"/>
        </w:rPr>
        <w:fldChar w:fldCharType="end"/>
      </w:r>
      <w:r w:rsidR="000A47DD" w:rsidRPr="00BF6876">
        <w:rPr>
          <w:rFonts w:ascii="Times New Roman" w:eastAsia="Calibri" w:hAnsi="Times New Roman"/>
          <w:lang w:val="en-GB"/>
        </w:rPr>
        <w:t xml:space="preserve"> </w:t>
      </w:r>
    </w:p>
    <w:p w14:paraId="62ECE860" w14:textId="77777777" w:rsidR="00B732C7" w:rsidRPr="00637CC2" w:rsidRDefault="00B732C7" w:rsidP="002627BD">
      <w:pPr>
        <w:rPr>
          <w:rFonts w:ascii="Times New Roman" w:hAnsi="Times New Roman"/>
          <w:lang w:val="en-GB"/>
        </w:rPr>
      </w:pPr>
    </w:p>
    <w:p w14:paraId="359B8FE1" w14:textId="77777777" w:rsidR="00B732C7" w:rsidRDefault="00B732C7" w:rsidP="002627BD">
      <w:pPr>
        <w:rPr>
          <w:rFonts w:ascii="Times New Roman" w:hAnsi="Times New Roman"/>
          <w:b/>
          <w:i/>
          <w:lang w:val="en-GB"/>
        </w:rPr>
      </w:pPr>
      <w:r w:rsidRPr="00C84CEC">
        <w:rPr>
          <w:rFonts w:ascii="Times New Roman" w:hAnsi="Times New Roman"/>
          <w:b/>
          <w:i/>
          <w:lang w:val="en-GB"/>
        </w:rPr>
        <w:t>Implementing public health professional accreditation and credentialing</w:t>
      </w:r>
    </w:p>
    <w:p w14:paraId="2BEB7EE2" w14:textId="77777777" w:rsidR="00C84CEC" w:rsidRPr="00C84CEC" w:rsidRDefault="00C84CEC" w:rsidP="002627BD">
      <w:pPr>
        <w:rPr>
          <w:rFonts w:ascii="Times New Roman" w:hAnsi="Times New Roman"/>
          <w:b/>
          <w:i/>
          <w:lang w:val="en-GB"/>
        </w:rPr>
      </w:pPr>
    </w:p>
    <w:p w14:paraId="046F7D45" w14:textId="77777777" w:rsidR="00BF6876" w:rsidRPr="00BF6876" w:rsidRDefault="00BF6876" w:rsidP="00BF6876">
      <w:pPr>
        <w:rPr>
          <w:rFonts w:ascii="Times New Roman" w:hAnsi="Times New Roman"/>
          <w:color w:val="auto"/>
          <w:szCs w:val="22"/>
          <w:lang w:val="en-US"/>
        </w:rPr>
      </w:pPr>
      <w:r w:rsidRPr="00BF6876">
        <w:rPr>
          <w:rFonts w:ascii="Times New Roman" w:hAnsi="Times New Roman"/>
          <w:szCs w:val="22"/>
          <w:lang w:val="en-GB"/>
        </w:rPr>
        <w:t>WHO</w:t>
      </w:r>
    </w:p>
    <w:p w14:paraId="44257963" w14:textId="77777777" w:rsidR="00BF6876" w:rsidRPr="00BF6876" w:rsidRDefault="00C84CEC" w:rsidP="00BF6876">
      <w:pPr>
        <w:pStyle w:val="ListParagraph"/>
        <w:numPr>
          <w:ilvl w:val="0"/>
          <w:numId w:val="39"/>
        </w:numPr>
        <w:ind w:left="360"/>
        <w:rPr>
          <w:rFonts w:ascii="Times New Roman" w:hAnsi="Times New Roman"/>
          <w:color w:val="auto"/>
          <w:szCs w:val="22"/>
          <w:lang w:val="en-US"/>
        </w:rPr>
      </w:pPr>
      <w:r w:rsidRPr="00BF6876">
        <w:rPr>
          <w:rFonts w:ascii="Times New Roman" w:hAnsi="Times New Roman"/>
          <w:color w:val="333333"/>
          <w:szCs w:val="22"/>
          <w:shd w:val="clear" w:color="auto" w:fill="FFFFFF"/>
          <w:lang w:val="en-US"/>
        </w:rPr>
        <w:t>European Action Plan for Strengthening Public Health Capacities and Services (2012–2020)</w:t>
      </w:r>
      <w:r w:rsidR="00BF6876">
        <w:rPr>
          <w:rFonts w:ascii="Times New Roman" w:hAnsi="Times New Roman"/>
          <w:color w:val="333333"/>
          <w:szCs w:val="22"/>
          <w:shd w:val="clear" w:color="auto" w:fill="FFFFFF"/>
          <w:lang w:val="en-US"/>
        </w:rPr>
        <w:t xml:space="preserve"> (WHO, 2012a)</w:t>
      </w:r>
    </w:p>
    <w:p w14:paraId="6CAEA314" w14:textId="77777777" w:rsidR="00B732C7" w:rsidRPr="00BF6876" w:rsidRDefault="00C84CEC" w:rsidP="00BF6876">
      <w:pPr>
        <w:pStyle w:val="ListParagraph"/>
        <w:numPr>
          <w:ilvl w:val="0"/>
          <w:numId w:val="39"/>
        </w:numPr>
        <w:ind w:left="360"/>
        <w:rPr>
          <w:rFonts w:ascii="Times New Roman" w:hAnsi="Times New Roman"/>
          <w:color w:val="auto"/>
          <w:szCs w:val="22"/>
          <w:lang w:val="en-US"/>
        </w:rPr>
      </w:pPr>
      <w:r w:rsidRPr="00BF6876">
        <w:rPr>
          <w:rFonts w:ascii="Times New Roman" w:hAnsi="Times New Roman"/>
          <w:color w:val="333333"/>
          <w:szCs w:val="22"/>
          <w:shd w:val="clear" w:color="auto" w:fill="FFFFFF"/>
          <w:lang w:val="en-US"/>
        </w:rPr>
        <w:t xml:space="preserve">Coalition of Partners </w:t>
      </w:r>
      <w:r w:rsidRPr="00BF6876">
        <w:rPr>
          <w:rFonts w:ascii="Times New Roman" w:hAnsi="Times New Roman"/>
          <w:szCs w:val="22"/>
          <w:lang w:val="en-GB"/>
        </w:rPr>
        <w:t>(WHO, 2019e)</w:t>
      </w:r>
      <w:r w:rsidR="00BF6876">
        <w:rPr>
          <w:rFonts w:ascii="Times New Roman" w:hAnsi="Times New Roman"/>
          <w:szCs w:val="22"/>
          <w:lang w:val="en-GB"/>
        </w:rPr>
        <w:t>.</w:t>
      </w:r>
    </w:p>
    <w:p w14:paraId="537FA48B" w14:textId="25FC338D" w:rsidR="00485664" w:rsidRDefault="00976E1B" w:rsidP="00485664">
      <w:pPr>
        <w:pStyle w:val="ListParagraph"/>
        <w:numPr>
          <w:ilvl w:val="0"/>
          <w:numId w:val="39"/>
        </w:numPr>
        <w:ind w:left="360"/>
        <w:rPr>
          <w:rFonts w:ascii="Times New Roman" w:hAnsi="Times New Roman"/>
          <w:lang w:val="en-GB"/>
        </w:rPr>
      </w:pPr>
      <w:r>
        <w:rPr>
          <w:rFonts w:ascii="Times New Roman" w:hAnsi="Times New Roman"/>
          <w:lang w:val="en-GB"/>
        </w:rPr>
        <w:lastRenderedPageBreak/>
        <w:t>European Region Accreditation Review. Working document (Goodman, 2019).</w:t>
      </w:r>
    </w:p>
    <w:p w14:paraId="2363B9ED" w14:textId="78802F15" w:rsidR="00485664" w:rsidRPr="00485664" w:rsidRDefault="00485664" w:rsidP="00485664">
      <w:pPr>
        <w:pStyle w:val="ListParagraph"/>
        <w:numPr>
          <w:ilvl w:val="0"/>
          <w:numId w:val="39"/>
        </w:numPr>
        <w:ind w:left="360"/>
        <w:rPr>
          <w:rFonts w:ascii="Times New Roman" w:hAnsi="Times New Roman"/>
          <w:szCs w:val="22"/>
          <w:lang w:val="en-GB"/>
        </w:rPr>
      </w:pPr>
      <w:r w:rsidRPr="00485664">
        <w:rPr>
          <w:rFonts w:ascii="Times New Roman" w:hAnsi="Times New Roman"/>
          <w:color w:val="222222"/>
          <w:szCs w:val="22"/>
          <w:shd w:val="clear" w:color="auto" w:fill="FFFFFF"/>
          <w:lang w:val="en-US"/>
        </w:rPr>
        <w:t>A Handbook on Managing Public Health Professional Credentialing in the European Region</w:t>
      </w:r>
      <w:r w:rsidR="00976E1B">
        <w:rPr>
          <w:rFonts w:ascii="Times New Roman" w:hAnsi="Times New Roman"/>
          <w:color w:val="222222"/>
          <w:szCs w:val="22"/>
          <w:shd w:val="clear" w:color="auto" w:fill="FFFFFF"/>
          <w:lang w:val="en-US"/>
        </w:rPr>
        <w:t>. Working Document</w:t>
      </w:r>
      <w:r w:rsidRPr="00485664">
        <w:rPr>
          <w:rFonts w:ascii="Times New Roman" w:hAnsi="Times New Roman"/>
          <w:color w:val="222222"/>
          <w:szCs w:val="22"/>
          <w:shd w:val="clear" w:color="auto" w:fill="FFFFFF"/>
          <w:lang w:val="en-US"/>
        </w:rPr>
        <w:t xml:space="preserve"> (</w:t>
      </w:r>
      <w:r>
        <w:rPr>
          <w:rFonts w:ascii="Times New Roman" w:hAnsi="Times New Roman"/>
          <w:color w:val="222222"/>
          <w:szCs w:val="22"/>
          <w:shd w:val="clear" w:color="auto" w:fill="FFFFFF"/>
          <w:lang w:val="en-US"/>
        </w:rPr>
        <w:t>Otok</w:t>
      </w:r>
      <w:r w:rsidR="009F4C7D">
        <w:rPr>
          <w:rFonts w:ascii="Times New Roman" w:hAnsi="Times New Roman"/>
          <w:color w:val="222222"/>
          <w:szCs w:val="22"/>
          <w:shd w:val="clear" w:color="auto" w:fill="FFFFFF"/>
          <w:lang w:val="en-US"/>
        </w:rPr>
        <w:t xml:space="preserve"> et al.</w:t>
      </w:r>
      <w:r>
        <w:rPr>
          <w:rFonts w:ascii="Times New Roman" w:hAnsi="Times New Roman"/>
          <w:color w:val="222222"/>
          <w:szCs w:val="22"/>
          <w:shd w:val="clear" w:color="auto" w:fill="FFFFFF"/>
          <w:lang w:val="en-US"/>
        </w:rPr>
        <w:t>, 2019</w:t>
      </w:r>
      <w:r w:rsidRPr="00485664">
        <w:rPr>
          <w:rFonts w:ascii="Times New Roman" w:hAnsi="Times New Roman"/>
          <w:color w:val="222222"/>
          <w:szCs w:val="22"/>
          <w:shd w:val="clear" w:color="auto" w:fill="FFFFFF"/>
          <w:lang w:val="en-US"/>
        </w:rPr>
        <w:t>)</w:t>
      </w:r>
      <w:r w:rsidR="00976E1B">
        <w:rPr>
          <w:rFonts w:ascii="Times New Roman" w:hAnsi="Times New Roman"/>
          <w:color w:val="222222"/>
          <w:szCs w:val="22"/>
          <w:shd w:val="clear" w:color="auto" w:fill="FFFFFF"/>
          <w:lang w:val="en-US"/>
        </w:rPr>
        <w:t>.</w:t>
      </w:r>
    </w:p>
    <w:p w14:paraId="45E7C0D4" w14:textId="77777777" w:rsidR="00443A3F" w:rsidRDefault="00443A3F" w:rsidP="00443A3F">
      <w:pPr>
        <w:rPr>
          <w:rFonts w:ascii="Times New Roman" w:hAnsi="Times New Roman"/>
          <w:lang w:val="en-GB"/>
        </w:rPr>
      </w:pPr>
    </w:p>
    <w:p w14:paraId="02B3277D" w14:textId="66DD5723" w:rsidR="00B732C7" w:rsidRDefault="00443A3F" w:rsidP="00443A3F">
      <w:pPr>
        <w:rPr>
          <w:rFonts w:ascii="Times New Roman" w:hAnsi="Times New Roman"/>
          <w:lang w:val="en-GB"/>
        </w:rPr>
      </w:pPr>
      <w:r>
        <w:rPr>
          <w:rFonts w:ascii="Times New Roman" w:hAnsi="Times New Roman"/>
          <w:lang w:val="en-GB"/>
        </w:rPr>
        <w:t>United Kingdom</w:t>
      </w:r>
    </w:p>
    <w:p w14:paraId="4463E1B6" w14:textId="77777777" w:rsidR="00866297" w:rsidRPr="00866297" w:rsidRDefault="00866297" w:rsidP="00866297">
      <w:pPr>
        <w:pStyle w:val="ListParagraph"/>
        <w:numPr>
          <w:ilvl w:val="0"/>
          <w:numId w:val="39"/>
        </w:numPr>
        <w:ind w:left="360"/>
        <w:rPr>
          <w:rFonts w:ascii="Times New Roman" w:hAnsi="Times New Roman"/>
          <w:lang w:val="en-GB"/>
        </w:rPr>
      </w:pPr>
      <w:r>
        <w:t>UK Public Health Register (UKPHR, 2015a).</w:t>
      </w:r>
    </w:p>
    <w:p w14:paraId="181DCD99" w14:textId="46D6CCC6" w:rsidR="00866297" w:rsidRPr="00866297" w:rsidRDefault="00866297" w:rsidP="00866297">
      <w:pPr>
        <w:pStyle w:val="ListParagraph"/>
        <w:numPr>
          <w:ilvl w:val="0"/>
          <w:numId w:val="39"/>
        </w:numPr>
        <w:ind w:left="360"/>
        <w:rPr>
          <w:rFonts w:ascii="Times New Roman" w:hAnsi="Times New Roman"/>
          <w:lang w:val="en-GB"/>
        </w:rPr>
      </w:pPr>
      <w:r>
        <w:t>Faculty of Public Health (FPH, n.d.)</w:t>
      </w:r>
    </w:p>
    <w:p w14:paraId="397A909C" w14:textId="77777777" w:rsidR="00866297" w:rsidRDefault="00866297" w:rsidP="00866297">
      <w:pPr>
        <w:rPr>
          <w:rFonts w:ascii="Times New Roman" w:hAnsi="Times New Roman"/>
          <w:lang w:val="en-GB"/>
        </w:rPr>
      </w:pPr>
    </w:p>
    <w:p w14:paraId="5A06011D" w14:textId="33658E2D" w:rsidR="00866297" w:rsidRPr="00866297" w:rsidRDefault="00866297" w:rsidP="00866297">
      <w:pPr>
        <w:rPr>
          <w:rFonts w:ascii="Times New Roman" w:hAnsi="Times New Roman"/>
          <w:lang w:val="en-GB"/>
        </w:rPr>
      </w:pPr>
      <w:r>
        <w:rPr>
          <w:rFonts w:ascii="Times New Roman" w:hAnsi="Times New Roman"/>
          <w:lang w:val="en-GB"/>
        </w:rPr>
        <w:t>United States</w:t>
      </w:r>
    </w:p>
    <w:p w14:paraId="6EC6D693" w14:textId="4788C183" w:rsidR="00866297" w:rsidRPr="00736738" w:rsidRDefault="00866297" w:rsidP="00866297">
      <w:pPr>
        <w:pStyle w:val="ListParagraph"/>
        <w:numPr>
          <w:ilvl w:val="0"/>
          <w:numId w:val="39"/>
        </w:numPr>
        <w:ind w:left="360"/>
        <w:rPr>
          <w:rFonts w:ascii="Times New Roman" w:hAnsi="Times New Roman"/>
          <w:lang w:val="en-GB"/>
        </w:rPr>
      </w:pPr>
      <w:r>
        <w:t xml:space="preserve"> Certified in Public Health, National Board of Public Health Examiner</w:t>
      </w:r>
      <w:r w:rsidRPr="00736738">
        <w:rPr>
          <w:rFonts w:ascii="Times New Roman" w:hAnsi="Times New Roman"/>
          <w:szCs w:val="22"/>
        </w:rPr>
        <w:t>s (NBPHE, 2019).</w:t>
      </w:r>
    </w:p>
    <w:p w14:paraId="4C7BE739" w14:textId="77777777" w:rsidR="00736738" w:rsidRDefault="00736738" w:rsidP="00736738">
      <w:pPr>
        <w:rPr>
          <w:rFonts w:ascii="Times New Roman" w:hAnsi="Times New Roman"/>
          <w:szCs w:val="22"/>
        </w:rPr>
      </w:pPr>
    </w:p>
    <w:p w14:paraId="27E57554" w14:textId="28D2E06C" w:rsidR="00736738" w:rsidRPr="00736738" w:rsidRDefault="00736738" w:rsidP="00736738">
      <w:pPr>
        <w:rPr>
          <w:rFonts w:ascii="Times New Roman" w:hAnsi="Times New Roman"/>
          <w:lang w:val="en-GB"/>
        </w:rPr>
      </w:pPr>
      <w:r w:rsidRPr="00736738">
        <w:rPr>
          <w:rFonts w:ascii="Times New Roman" w:hAnsi="Times New Roman"/>
          <w:szCs w:val="22"/>
        </w:rPr>
        <w:t>Other</w:t>
      </w:r>
    </w:p>
    <w:p w14:paraId="206F7421" w14:textId="4B8184D0" w:rsidR="00866297" w:rsidRDefault="00736738" w:rsidP="00866297">
      <w:pPr>
        <w:pStyle w:val="ListParagraph"/>
        <w:numPr>
          <w:ilvl w:val="0"/>
          <w:numId w:val="39"/>
        </w:numPr>
        <w:ind w:left="360"/>
        <w:rPr>
          <w:rFonts w:ascii="Times New Roman" w:hAnsi="Times New Roman"/>
          <w:lang w:val="en-GB"/>
        </w:rPr>
      </w:pPr>
      <w:r>
        <w:rPr>
          <w:rFonts w:ascii="Times New Roman" w:hAnsi="Times New Roman"/>
          <w:lang w:val="en-GB"/>
        </w:rPr>
        <w:t>European Union o</w:t>
      </w:r>
      <w:r w:rsidR="00CA4A4F">
        <w:rPr>
          <w:rFonts w:ascii="Times New Roman" w:hAnsi="Times New Roman"/>
          <w:lang w:val="en-GB"/>
        </w:rPr>
        <w:t>f Medical Specialists (UEMS, 2013</w:t>
      </w:r>
      <w:r>
        <w:rPr>
          <w:rFonts w:ascii="Times New Roman" w:hAnsi="Times New Roman"/>
          <w:lang w:val="en-GB"/>
        </w:rPr>
        <w:t>)</w:t>
      </w:r>
      <w:r w:rsidR="00CA4A4F">
        <w:rPr>
          <w:rFonts w:ascii="Times New Roman" w:hAnsi="Times New Roman"/>
          <w:lang w:val="en-GB"/>
        </w:rPr>
        <w:t>.</w:t>
      </w:r>
    </w:p>
    <w:p w14:paraId="2DFE8535" w14:textId="77777777" w:rsidR="00B732C7" w:rsidRPr="00637CC2" w:rsidRDefault="00B732C7" w:rsidP="002627BD">
      <w:pPr>
        <w:rPr>
          <w:rFonts w:ascii="Times New Roman" w:hAnsi="Times New Roman"/>
          <w:lang w:val="en-GB"/>
        </w:rPr>
      </w:pPr>
    </w:p>
    <w:p w14:paraId="18490ED6" w14:textId="77777777" w:rsidR="00B732C7" w:rsidRPr="00637CC2" w:rsidRDefault="00B732C7" w:rsidP="002627BD">
      <w:pPr>
        <w:rPr>
          <w:rFonts w:ascii="Times New Roman" w:hAnsi="Times New Roman"/>
          <w:b/>
          <w:i/>
          <w:lang w:val="en-GB"/>
        </w:rPr>
      </w:pPr>
      <w:r w:rsidRPr="00637CC2">
        <w:rPr>
          <w:rFonts w:ascii="Times New Roman" w:hAnsi="Times New Roman"/>
          <w:b/>
          <w:i/>
          <w:lang w:val="en-GB"/>
        </w:rPr>
        <w:t>Managing the public health workforce</w:t>
      </w:r>
    </w:p>
    <w:p w14:paraId="45CAE449" w14:textId="77777777" w:rsidR="00B732C7" w:rsidRPr="00637CC2" w:rsidRDefault="00B732C7" w:rsidP="002627BD">
      <w:pPr>
        <w:rPr>
          <w:rFonts w:ascii="Times New Roman" w:hAnsi="Times New Roman"/>
          <w:lang w:val="en-GB"/>
        </w:rPr>
      </w:pPr>
    </w:p>
    <w:p w14:paraId="13A4955F" w14:textId="77777777" w:rsidR="00B732C7" w:rsidRPr="00637CC2" w:rsidRDefault="00D966DC" w:rsidP="002627BD">
      <w:pPr>
        <w:rPr>
          <w:rFonts w:ascii="Times New Roman" w:hAnsi="Times New Roman"/>
          <w:lang w:val="en-GB"/>
        </w:rPr>
      </w:pPr>
      <w:r w:rsidRPr="00637CC2">
        <w:rPr>
          <w:rFonts w:ascii="Times New Roman" w:hAnsi="Times New Roman"/>
          <w:lang w:val="en-GB"/>
        </w:rPr>
        <w:t>United States</w:t>
      </w:r>
      <w:r w:rsidR="00B732C7" w:rsidRPr="00637CC2">
        <w:rPr>
          <w:rFonts w:ascii="Times New Roman" w:hAnsi="Times New Roman"/>
          <w:lang w:val="en-GB"/>
        </w:rPr>
        <w:t xml:space="preserve"> </w:t>
      </w:r>
    </w:p>
    <w:p w14:paraId="2C03109D" w14:textId="77777777" w:rsidR="00B732C7" w:rsidRPr="00BF6876" w:rsidRDefault="00B732C7" w:rsidP="00BF6876">
      <w:pPr>
        <w:pStyle w:val="ListParagraph"/>
        <w:numPr>
          <w:ilvl w:val="0"/>
          <w:numId w:val="12"/>
        </w:numPr>
        <w:rPr>
          <w:rFonts w:ascii="Times New Roman" w:hAnsi="Times New Roman"/>
          <w:lang w:val="en-GB"/>
        </w:rPr>
      </w:pPr>
      <w:r w:rsidRPr="00637CC2">
        <w:rPr>
          <w:rFonts w:ascii="Times New Roman" w:hAnsi="Times New Roman"/>
          <w:lang w:val="en-GB"/>
        </w:rPr>
        <w:t xml:space="preserve">Competency-Based Job Descriptions </w:t>
      </w:r>
      <w:r w:rsidR="00BF6876" w:rsidRPr="00FC4FE7">
        <w:rPr>
          <w:rFonts w:ascii="Times New Roman" w:hAnsi="Times New Roman"/>
          <w:szCs w:val="22"/>
          <w:lang w:val="en-GB"/>
        </w:rPr>
        <w:t>(</w:t>
      </w:r>
      <w:r w:rsidR="00BF6876" w:rsidRPr="00FC4FE7">
        <w:rPr>
          <w:rFonts w:ascii="Times New Roman" w:hAnsi="Times New Roman"/>
          <w:szCs w:val="22"/>
        </w:rPr>
        <w:t>Council on Linkages Between Academia and Public Health Practice, 2014).</w:t>
      </w:r>
    </w:p>
    <w:p w14:paraId="0CA12C3B" w14:textId="77777777" w:rsidR="00B732C7" w:rsidRPr="00637CC2" w:rsidRDefault="00B732C7" w:rsidP="00AA0B6C">
      <w:pPr>
        <w:pStyle w:val="ListParagraph"/>
        <w:numPr>
          <w:ilvl w:val="0"/>
          <w:numId w:val="19"/>
        </w:numPr>
        <w:rPr>
          <w:rFonts w:ascii="Times New Roman" w:hAnsi="Times New Roman"/>
          <w:lang w:val="en-GB"/>
        </w:rPr>
      </w:pPr>
      <w:r w:rsidRPr="00637CC2">
        <w:rPr>
          <w:rFonts w:ascii="Times New Roman" w:hAnsi="Times New Roman"/>
          <w:lang w:val="en-GB"/>
        </w:rPr>
        <w:t xml:space="preserve">Competency-Based Workforce Development Plans </w:t>
      </w:r>
      <w:r w:rsidR="00BF6876" w:rsidRPr="00637CC2">
        <w:rPr>
          <w:rFonts w:ascii="Times New Roman" w:hAnsi="Times New Roman"/>
          <w:lang w:val="en-GB"/>
        </w:rPr>
        <w:t>(</w:t>
      </w:r>
      <w:r w:rsidR="00BF6876" w:rsidRPr="00FC4FE7">
        <w:rPr>
          <w:rFonts w:ascii="Times New Roman" w:hAnsi="Times New Roman"/>
          <w:szCs w:val="22"/>
        </w:rPr>
        <w:t xml:space="preserve">Council on Linkages Between Academia and Public Health Practice, </w:t>
      </w:r>
      <w:r w:rsidR="00BF6876" w:rsidRPr="00637CC2">
        <w:rPr>
          <w:rFonts w:ascii="Times New Roman" w:hAnsi="Times New Roman"/>
          <w:lang w:val="en-GB"/>
        </w:rPr>
        <w:t>2015)</w:t>
      </w:r>
      <w:r w:rsidR="00BF6876">
        <w:rPr>
          <w:rFonts w:ascii="Times New Roman" w:hAnsi="Times New Roman"/>
          <w:lang w:val="en-GB"/>
        </w:rPr>
        <w:t>.</w:t>
      </w:r>
    </w:p>
    <w:p w14:paraId="1E2A9B11" w14:textId="77777777" w:rsidR="00B732C7" w:rsidRPr="00637CC2" w:rsidRDefault="00B732C7" w:rsidP="002627BD">
      <w:pPr>
        <w:rPr>
          <w:rFonts w:ascii="Times New Roman" w:hAnsi="Times New Roman"/>
          <w:lang w:val="en-GB"/>
        </w:rPr>
      </w:pPr>
    </w:p>
    <w:p w14:paraId="638BA787" w14:textId="77777777" w:rsidR="00B732C7" w:rsidRPr="00637CC2" w:rsidRDefault="00B732C7" w:rsidP="002627BD">
      <w:pPr>
        <w:rPr>
          <w:rFonts w:ascii="Times New Roman" w:hAnsi="Times New Roman"/>
          <w:b/>
          <w:i/>
          <w:lang w:val="en-GB"/>
        </w:rPr>
      </w:pPr>
      <w:r w:rsidRPr="00637CC2">
        <w:rPr>
          <w:rFonts w:ascii="Times New Roman" w:hAnsi="Times New Roman"/>
          <w:b/>
          <w:i/>
          <w:lang w:val="en-GB"/>
        </w:rPr>
        <w:t>Recruitment and retention strategies</w:t>
      </w:r>
    </w:p>
    <w:p w14:paraId="7FA6C366" w14:textId="77777777" w:rsidR="00ED627E" w:rsidRPr="00637CC2" w:rsidRDefault="00ED627E" w:rsidP="002627BD">
      <w:pPr>
        <w:rPr>
          <w:rFonts w:ascii="Times New Roman" w:hAnsi="Times New Roman"/>
          <w:lang w:val="en-GB"/>
        </w:rPr>
      </w:pPr>
    </w:p>
    <w:p w14:paraId="3BA32CB2" w14:textId="77777777" w:rsidR="00B732C7" w:rsidRPr="00637CC2" w:rsidRDefault="00B732C7" w:rsidP="002627BD">
      <w:pPr>
        <w:rPr>
          <w:rFonts w:ascii="Times New Roman" w:hAnsi="Times New Roman"/>
          <w:lang w:val="en-GB"/>
        </w:rPr>
      </w:pPr>
      <w:r w:rsidRPr="00637CC2">
        <w:rPr>
          <w:rFonts w:ascii="Times New Roman" w:hAnsi="Times New Roman"/>
          <w:lang w:val="en-GB"/>
        </w:rPr>
        <w:t>U</w:t>
      </w:r>
      <w:r w:rsidR="00D966DC" w:rsidRPr="00637CC2">
        <w:rPr>
          <w:rFonts w:ascii="Times New Roman" w:hAnsi="Times New Roman"/>
          <w:lang w:val="en-GB"/>
        </w:rPr>
        <w:t>nited States</w:t>
      </w:r>
      <w:r w:rsidRPr="00637CC2">
        <w:rPr>
          <w:rFonts w:ascii="Times New Roman" w:hAnsi="Times New Roman"/>
          <w:lang w:val="en-GB"/>
        </w:rPr>
        <w:t xml:space="preserve"> </w:t>
      </w:r>
    </w:p>
    <w:p w14:paraId="7DF68040" w14:textId="77777777" w:rsidR="00BF6876" w:rsidRPr="00637CC2" w:rsidRDefault="00B732C7" w:rsidP="00BF6876">
      <w:pPr>
        <w:pStyle w:val="ListParagraph"/>
        <w:numPr>
          <w:ilvl w:val="0"/>
          <w:numId w:val="12"/>
        </w:numPr>
        <w:rPr>
          <w:rFonts w:ascii="Times New Roman" w:hAnsi="Times New Roman"/>
          <w:lang w:val="en-GB"/>
        </w:rPr>
      </w:pPr>
      <w:r w:rsidRPr="00637CC2">
        <w:rPr>
          <w:rFonts w:ascii="Times New Roman" w:hAnsi="Times New Roman"/>
          <w:lang w:val="en-GB"/>
        </w:rPr>
        <w:t xml:space="preserve">Competency Assessments for Public Health Professionals </w:t>
      </w:r>
      <w:r w:rsidR="00BF6876" w:rsidRPr="00FC4FE7">
        <w:rPr>
          <w:rFonts w:ascii="Times New Roman" w:hAnsi="Times New Roman"/>
          <w:szCs w:val="22"/>
          <w:lang w:val="en-GB"/>
        </w:rPr>
        <w:t>(</w:t>
      </w:r>
      <w:r w:rsidR="00BF6876" w:rsidRPr="00FC4FE7">
        <w:rPr>
          <w:rFonts w:ascii="Times New Roman" w:hAnsi="Times New Roman"/>
          <w:szCs w:val="22"/>
        </w:rPr>
        <w:t>Council on Linkages Between Academia and Public Health Practice, 2014).</w:t>
      </w:r>
    </w:p>
    <w:p w14:paraId="74A32469" w14:textId="77777777" w:rsidR="00B732C7" w:rsidRPr="00BF6876" w:rsidRDefault="00B732C7" w:rsidP="00BF6876">
      <w:pPr>
        <w:pStyle w:val="ListParagraph"/>
        <w:ind w:left="360"/>
        <w:rPr>
          <w:rFonts w:ascii="Times New Roman" w:hAnsi="Times New Roman"/>
          <w:lang w:val="en-GB"/>
        </w:rPr>
      </w:pPr>
    </w:p>
    <w:p w14:paraId="31B8D871" w14:textId="77777777" w:rsidR="00B732C7" w:rsidRPr="00637CC2" w:rsidRDefault="00B732C7" w:rsidP="002627BD">
      <w:pPr>
        <w:rPr>
          <w:rFonts w:ascii="Times New Roman" w:hAnsi="Times New Roman"/>
          <w:b/>
          <w:i/>
          <w:lang w:val="en-GB"/>
        </w:rPr>
      </w:pPr>
      <w:bookmarkStart w:id="109" w:name="_Toc528874344"/>
      <w:r w:rsidRPr="00637CC2">
        <w:rPr>
          <w:rFonts w:ascii="Times New Roman" w:hAnsi="Times New Roman"/>
          <w:b/>
          <w:i/>
          <w:lang w:val="en-GB"/>
        </w:rPr>
        <w:t>Continuous training and quality improvement</w:t>
      </w:r>
      <w:bookmarkEnd w:id="109"/>
    </w:p>
    <w:p w14:paraId="1B542A1D" w14:textId="77777777" w:rsidR="00ED627E" w:rsidRPr="00637CC2" w:rsidRDefault="00ED627E" w:rsidP="002627BD">
      <w:pPr>
        <w:rPr>
          <w:rFonts w:ascii="Times New Roman" w:hAnsi="Times New Roman"/>
          <w:lang w:val="en-GB"/>
        </w:rPr>
      </w:pPr>
    </w:p>
    <w:p w14:paraId="06E063D2" w14:textId="77777777" w:rsidR="00B732C7" w:rsidRPr="00637CC2" w:rsidRDefault="00B732C7" w:rsidP="002627BD">
      <w:pPr>
        <w:rPr>
          <w:rFonts w:ascii="Times New Roman" w:hAnsi="Times New Roman"/>
          <w:lang w:val="en-GB"/>
        </w:rPr>
      </w:pPr>
      <w:r w:rsidRPr="00637CC2">
        <w:rPr>
          <w:rFonts w:ascii="Times New Roman" w:hAnsi="Times New Roman"/>
          <w:lang w:val="en-GB"/>
        </w:rPr>
        <w:t>U</w:t>
      </w:r>
      <w:r w:rsidR="00D966DC" w:rsidRPr="00637CC2">
        <w:rPr>
          <w:rFonts w:ascii="Times New Roman" w:hAnsi="Times New Roman"/>
          <w:lang w:val="en-GB"/>
        </w:rPr>
        <w:t>nited States</w:t>
      </w:r>
    </w:p>
    <w:p w14:paraId="69621520" w14:textId="77777777" w:rsidR="00B732C7" w:rsidRPr="00637CC2" w:rsidRDefault="00B732C7" w:rsidP="00AA0B6C">
      <w:pPr>
        <w:pStyle w:val="ListParagraph"/>
        <w:numPr>
          <w:ilvl w:val="0"/>
          <w:numId w:val="17"/>
        </w:numPr>
        <w:rPr>
          <w:rFonts w:ascii="Times New Roman" w:hAnsi="Times New Roman"/>
          <w:lang w:val="en-GB"/>
        </w:rPr>
      </w:pPr>
      <w:r w:rsidRPr="00637CC2">
        <w:rPr>
          <w:rFonts w:ascii="Times New Roman" w:hAnsi="Times New Roman"/>
          <w:lang w:val="en-GB"/>
        </w:rPr>
        <w:t>Council on Linkages Between Academia and Public Health Practice (Council on Linkages)</w:t>
      </w:r>
    </w:p>
    <w:p w14:paraId="72D16269" w14:textId="77777777" w:rsidR="00C24859" w:rsidRPr="00637CC2" w:rsidRDefault="00C24859" w:rsidP="00C24859">
      <w:pPr>
        <w:pStyle w:val="ListParagraph"/>
        <w:numPr>
          <w:ilvl w:val="0"/>
          <w:numId w:val="17"/>
        </w:numPr>
        <w:rPr>
          <w:rFonts w:ascii="Times New Roman" w:hAnsi="Times New Roman"/>
          <w:lang w:val="en-GB"/>
        </w:rPr>
      </w:pPr>
      <w:r w:rsidRPr="00637CC2">
        <w:rPr>
          <w:rFonts w:ascii="Times New Roman" w:hAnsi="Times New Roman"/>
          <w:lang w:val="en-GB"/>
        </w:rPr>
        <w:t xml:space="preserve">Competency Assessments for Public Health Professionals </w:t>
      </w:r>
      <w:r w:rsidRPr="00FC4FE7">
        <w:rPr>
          <w:rFonts w:ascii="Times New Roman" w:hAnsi="Times New Roman"/>
          <w:szCs w:val="22"/>
          <w:lang w:val="en-GB"/>
        </w:rPr>
        <w:t>(</w:t>
      </w:r>
      <w:r w:rsidRPr="00FC4FE7">
        <w:rPr>
          <w:rFonts w:ascii="Times New Roman" w:hAnsi="Times New Roman"/>
          <w:szCs w:val="22"/>
        </w:rPr>
        <w:t>Council on Linkages Between Academia and Public Health Practice, 2014).</w:t>
      </w:r>
    </w:p>
    <w:p w14:paraId="65B944A9" w14:textId="77777777" w:rsidR="00B732C7" w:rsidRPr="00637CC2" w:rsidRDefault="00B732C7" w:rsidP="002627BD">
      <w:pPr>
        <w:rPr>
          <w:rFonts w:ascii="Times New Roman" w:hAnsi="Times New Roman"/>
          <w:lang w:val="en-GB"/>
        </w:rPr>
      </w:pPr>
    </w:p>
    <w:p w14:paraId="0F8C049A" w14:textId="77777777" w:rsidR="00B732C7" w:rsidRPr="00637CC2" w:rsidRDefault="00B732C7" w:rsidP="002627BD">
      <w:pPr>
        <w:rPr>
          <w:rFonts w:ascii="Times New Roman" w:hAnsi="Times New Roman"/>
          <w:b/>
          <w:i/>
          <w:lang w:val="en-GB"/>
        </w:rPr>
      </w:pPr>
      <w:bookmarkStart w:id="110" w:name="_Toc528874352"/>
      <w:r w:rsidRPr="00637CC2">
        <w:rPr>
          <w:rFonts w:ascii="Times New Roman" w:hAnsi="Times New Roman"/>
          <w:b/>
          <w:i/>
          <w:lang w:val="en-GB"/>
        </w:rPr>
        <w:t>Developing a professional code of ethics and conduct</w:t>
      </w:r>
      <w:bookmarkEnd w:id="110"/>
      <w:r w:rsidRPr="00637CC2">
        <w:rPr>
          <w:rFonts w:ascii="Times New Roman" w:hAnsi="Times New Roman"/>
          <w:b/>
          <w:i/>
          <w:lang w:val="en-GB"/>
        </w:rPr>
        <w:t xml:space="preserve"> for public health professionals</w:t>
      </w:r>
    </w:p>
    <w:p w14:paraId="09994F6E" w14:textId="77777777" w:rsidR="00427447" w:rsidRPr="00427447" w:rsidRDefault="00B732C7" w:rsidP="00427447">
      <w:pPr>
        <w:pStyle w:val="ListParagraph"/>
        <w:numPr>
          <w:ilvl w:val="0"/>
          <w:numId w:val="20"/>
        </w:numPr>
        <w:rPr>
          <w:rFonts w:ascii="Times New Roman" w:hAnsi="Times New Roman"/>
          <w:lang w:val="en-GB"/>
        </w:rPr>
      </w:pPr>
      <w:r w:rsidRPr="00637CC2">
        <w:rPr>
          <w:rFonts w:ascii="Times New Roman" w:hAnsi="Times New Roman"/>
          <w:lang w:val="en-GB"/>
        </w:rPr>
        <w:t xml:space="preserve">General framework for codes of conduct in the health </w:t>
      </w:r>
      <w:r w:rsidR="00427447">
        <w:rPr>
          <w:rFonts w:ascii="Times New Roman" w:hAnsi="Times New Roman"/>
          <w:lang w:val="en-GB"/>
        </w:rPr>
        <w:t>sector of the Council of Europe (Committee of Ministers, 2010)</w:t>
      </w:r>
    </w:p>
    <w:p w14:paraId="5988ED60" w14:textId="77777777" w:rsidR="00B732C7" w:rsidRPr="00637CC2" w:rsidRDefault="00B732C7" w:rsidP="00AA0B6C">
      <w:pPr>
        <w:pStyle w:val="ListParagraph"/>
        <w:numPr>
          <w:ilvl w:val="0"/>
          <w:numId w:val="20"/>
        </w:numPr>
        <w:rPr>
          <w:rFonts w:ascii="Times New Roman" w:hAnsi="Times New Roman"/>
          <w:lang w:val="en-GB"/>
        </w:rPr>
      </w:pPr>
      <w:r w:rsidRPr="00637CC2">
        <w:rPr>
          <w:rFonts w:ascii="Times New Roman" w:hAnsi="Times New Roman"/>
          <w:spacing w:val="4"/>
          <w:lang w:val="en-GB"/>
        </w:rPr>
        <w:t>Principles of the Ethical Practice of Public Health</w:t>
      </w:r>
      <w:r w:rsidR="003D61DE" w:rsidRPr="003D61DE">
        <w:rPr>
          <w:rFonts w:ascii="Times New Roman" w:hAnsi="Times New Roman"/>
          <w:lang w:val="en-GB"/>
        </w:rPr>
        <w:t xml:space="preserve"> </w:t>
      </w:r>
      <w:r w:rsidR="003D61DE">
        <w:rPr>
          <w:rFonts w:ascii="Times New Roman" w:hAnsi="Times New Roman"/>
          <w:lang w:val="en-GB"/>
        </w:rPr>
        <w:t>(Public Health Leadership Society, 2002) -</w:t>
      </w:r>
      <w:r w:rsidRPr="00637CC2">
        <w:rPr>
          <w:rFonts w:ascii="Times New Roman" w:hAnsi="Times New Roman"/>
          <w:lang w:val="en-GB"/>
        </w:rPr>
        <w:t xml:space="preserve"> adapted as the Code of Conduct of the American Public Health Association</w:t>
      </w:r>
      <w:r w:rsidR="003D61DE">
        <w:rPr>
          <w:rFonts w:ascii="Times New Roman" w:hAnsi="Times New Roman"/>
          <w:lang w:val="en-GB"/>
        </w:rPr>
        <w:t>.</w:t>
      </w:r>
      <w:r w:rsidR="00203AA8">
        <w:rPr>
          <w:rFonts w:ascii="Times New Roman" w:hAnsi="Times New Roman"/>
          <w:lang w:val="en-GB"/>
        </w:rPr>
        <w:t xml:space="preserve"> </w:t>
      </w:r>
      <w:r w:rsidR="003D61DE">
        <w:rPr>
          <w:rFonts w:ascii="Times New Roman" w:hAnsi="Times New Roman"/>
          <w:lang w:val="en-GB"/>
        </w:rPr>
        <w:t>However, the</w:t>
      </w:r>
      <w:r w:rsidRPr="00637CC2">
        <w:rPr>
          <w:rFonts w:ascii="Times New Roman" w:hAnsi="Times New Roman"/>
          <w:lang w:val="en-GB"/>
        </w:rPr>
        <w:t xml:space="preserve"> code is currently being revi</w:t>
      </w:r>
      <w:r w:rsidR="003D61DE">
        <w:rPr>
          <w:rFonts w:ascii="Times New Roman" w:hAnsi="Times New Roman"/>
          <w:lang w:val="en-GB"/>
        </w:rPr>
        <w:t>s</w:t>
      </w:r>
      <w:r w:rsidRPr="00637CC2">
        <w:rPr>
          <w:rFonts w:ascii="Times New Roman" w:hAnsi="Times New Roman"/>
          <w:lang w:val="en-GB"/>
        </w:rPr>
        <w:t>ed and this is a project worthwhile to m</w:t>
      </w:r>
      <w:r w:rsidR="00666BAF">
        <w:rPr>
          <w:rFonts w:ascii="Times New Roman" w:hAnsi="Times New Roman"/>
          <w:lang w:val="en-GB"/>
        </w:rPr>
        <w:t>onitor and learn from (Lee</w:t>
      </w:r>
      <w:r w:rsidR="00203AA8">
        <w:rPr>
          <w:rFonts w:ascii="Times New Roman" w:hAnsi="Times New Roman"/>
          <w:lang w:val="en-GB"/>
        </w:rPr>
        <w:t>,</w:t>
      </w:r>
      <w:r w:rsidR="00666BAF">
        <w:rPr>
          <w:rFonts w:ascii="Times New Roman" w:hAnsi="Times New Roman"/>
          <w:lang w:val="en-GB"/>
        </w:rPr>
        <w:t xml:space="preserve"> Fisher &amp; Jennings,</w:t>
      </w:r>
      <w:r w:rsidRPr="00637CC2">
        <w:rPr>
          <w:rFonts w:ascii="Times New Roman" w:hAnsi="Times New Roman"/>
          <w:lang w:val="en-GB"/>
        </w:rPr>
        <w:t xml:space="preserve"> 201</w:t>
      </w:r>
      <w:r w:rsidRPr="00666BAF">
        <w:rPr>
          <w:rFonts w:ascii="Times New Roman" w:hAnsi="Times New Roman"/>
          <w:lang w:val="en-GB"/>
        </w:rPr>
        <w:t>6</w:t>
      </w:r>
      <w:r w:rsidR="00666BAF" w:rsidRPr="00666BAF">
        <w:rPr>
          <w:rFonts w:ascii="Times New Roman" w:hAnsi="Times New Roman"/>
          <w:lang w:val="en-GB"/>
        </w:rPr>
        <w:t>)</w:t>
      </w:r>
      <w:r w:rsidR="003D61DE">
        <w:rPr>
          <w:rFonts w:ascii="Times New Roman" w:hAnsi="Times New Roman"/>
          <w:lang w:val="en-GB"/>
        </w:rPr>
        <w:t>.</w:t>
      </w:r>
      <w:r w:rsidR="00666BAF" w:rsidRPr="00637CC2">
        <w:rPr>
          <w:rFonts w:ascii="Times New Roman" w:hAnsi="Times New Roman"/>
          <w:lang w:val="en-GB"/>
        </w:rPr>
        <w:t xml:space="preserve"> </w:t>
      </w:r>
    </w:p>
    <w:p w14:paraId="7507617A" w14:textId="77777777" w:rsidR="00B732C7" w:rsidRPr="00637CC2" w:rsidRDefault="003D61DE" w:rsidP="00AA0B6C">
      <w:pPr>
        <w:pStyle w:val="ListParagraph"/>
        <w:numPr>
          <w:ilvl w:val="0"/>
          <w:numId w:val="20"/>
        </w:numPr>
        <w:rPr>
          <w:rFonts w:ascii="Times New Roman" w:hAnsi="Times New Roman"/>
          <w:lang w:val="en-GB"/>
        </w:rPr>
      </w:pPr>
      <w:r>
        <w:rPr>
          <w:rFonts w:ascii="Times New Roman" w:hAnsi="Times New Roman"/>
          <w:lang w:val="en-GB"/>
        </w:rPr>
        <w:t>Good Public Health Practice Framework 2016 (Faculty of Public Health, 2016).</w:t>
      </w:r>
      <w:r w:rsidR="00B732C7" w:rsidRPr="00637CC2">
        <w:rPr>
          <w:rFonts w:ascii="Times New Roman" w:hAnsi="Times New Roman"/>
          <w:lang w:val="en-GB"/>
        </w:rPr>
        <w:t xml:space="preserve"> </w:t>
      </w:r>
    </w:p>
    <w:p w14:paraId="37336AD9" w14:textId="77777777" w:rsidR="00B732C7" w:rsidRPr="00637CC2" w:rsidRDefault="003D61DE" w:rsidP="00AA0B6C">
      <w:pPr>
        <w:pStyle w:val="ListParagraph"/>
        <w:numPr>
          <w:ilvl w:val="0"/>
          <w:numId w:val="20"/>
        </w:numPr>
        <w:rPr>
          <w:rFonts w:ascii="Times New Roman" w:hAnsi="Times New Roman"/>
          <w:lang w:val="en-GB"/>
        </w:rPr>
      </w:pPr>
      <w:r w:rsidRPr="004350DB">
        <w:rPr>
          <w:rFonts w:ascii="Times New Roman" w:hAnsi="Times New Roman"/>
          <w:sz w:val="20"/>
          <w:szCs w:val="20"/>
        </w:rPr>
        <w:t>T</w:t>
      </w:r>
      <w:r w:rsidRPr="004350DB">
        <w:rPr>
          <w:rFonts w:ascii="Times New Roman" w:hAnsi="Times New Roman"/>
          <w:color w:val="000000"/>
          <w:spacing w:val="2"/>
          <w:sz w:val="20"/>
          <w:szCs w:val="20"/>
          <w:lang w:val="en-US"/>
        </w:rPr>
        <w:t xml:space="preserve">he One Health </w:t>
      </w:r>
      <w:r w:rsidR="00B732C7" w:rsidRPr="00637CC2">
        <w:rPr>
          <w:rFonts w:ascii="Times New Roman" w:hAnsi="Times New Roman"/>
          <w:lang w:val="en-GB"/>
        </w:rPr>
        <w:t>Think-Tank for Sustainable Health &amp; Well-being (GHW-2030)</w:t>
      </w:r>
      <w:r>
        <w:rPr>
          <w:rFonts w:ascii="Times New Roman" w:hAnsi="Times New Roman"/>
          <w:lang w:val="en-GB"/>
        </w:rPr>
        <w:t xml:space="preserve"> (Laaser et al.,</w:t>
      </w:r>
      <w:r w:rsidR="0044241E">
        <w:rPr>
          <w:rFonts w:ascii="Times New Roman" w:hAnsi="Times New Roman"/>
          <w:lang w:val="en-GB"/>
        </w:rPr>
        <w:t xml:space="preserve"> 2017).</w:t>
      </w:r>
    </w:p>
    <w:p w14:paraId="4A96E577" w14:textId="77777777" w:rsidR="004204B0" w:rsidRPr="00637CC2" w:rsidRDefault="004204B0" w:rsidP="00326A4D">
      <w:pPr>
        <w:pStyle w:val="Heading1"/>
        <w:rPr>
          <w:rFonts w:ascii="Times New Roman" w:hAnsi="Times New Roman" w:cs="Times New Roman"/>
          <w:lang w:val="en-GB"/>
        </w:rPr>
      </w:pPr>
    </w:p>
    <w:p w14:paraId="581868EC" w14:textId="77777777" w:rsidR="007A7B19" w:rsidRPr="00637CC2" w:rsidRDefault="007A7B19">
      <w:pPr>
        <w:spacing w:after="200"/>
        <w:rPr>
          <w:rFonts w:ascii="Times New Roman" w:eastAsiaTheme="majorEastAsia" w:hAnsi="Times New Roman"/>
          <w:b/>
          <w:bCs/>
          <w:sz w:val="28"/>
          <w:szCs w:val="28"/>
          <w:lang w:val="en-GB"/>
        </w:rPr>
      </w:pPr>
      <w:r w:rsidRPr="00637CC2">
        <w:rPr>
          <w:rFonts w:ascii="Times New Roman" w:hAnsi="Times New Roman"/>
          <w:lang w:val="en-GB"/>
        </w:rPr>
        <w:br w:type="page"/>
      </w:r>
    </w:p>
    <w:p w14:paraId="3B7E0BF0" w14:textId="77777777" w:rsidR="00326A4D" w:rsidRPr="00637CC2" w:rsidRDefault="00326A4D" w:rsidP="00326A4D">
      <w:pPr>
        <w:pStyle w:val="Heading1"/>
        <w:rPr>
          <w:rFonts w:ascii="Times New Roman" w:hAnsi="Times New Roman" w:cs="Times New Roman"/>
          <w:lang w:val="en-GB"/>
        </w:rPr>
      </w:pPr>
      <w:bookmarkStart w:id="111" w:name="_Toc415313159"/>
      <w:r w:rsidRPr="00637CC2">
        <w:rPr>
          <w:rFonts w:ascii="Times New Roman" w:hAnsi="Times New Roman" w:cs="Times New Roman"/>
          <w:lang w:val="en-GB"/>
        </w:rPr>
        <w:lastRenderedPageBreak/>
        <w:t>A</w:t>
      </w:r>
      <w:r w:rsidR="00B732C7" w:rsidRPr="00637CC2">
        <w:rPr>
          <w:rFonts w:ascii="Times New Roman" w:hAnsi="Times New Roman" w:cs="Times New Roman"/>
          <w:lang w:val="en-GB"/>
        </w:rPr>
        <w:t>ppendix</w:t>
      </w:r>
      <w:r w:rsidRPr="00637CC2">
        <w:rPr>
          <w:rFonts w:ascii="Times New Roman" w:hAnsi="Times New Roman" w:cs="Times New Roman"/>
          <w:lang w:val="en-GB"/>
        </w:rPr>
        <w:t xml:space="preserve"> </w:t>
      </w:r>
      <w:r w:rsidR="00B732C7" w:rsidRPr="00637CC2">
        <w:rPr>
          <w:rFonts w:ascii="Times New Roman" w:hAnsi="Times New Roman" w:cs="Times New Roman"/>
          <w:lang w:val="en-GB"/>
        </w:rPr>
        <w:t>3</w:t>
      </w:r>
      <w:r w:rsidRPr="00637CC2">
        <w:rPr>
          <w:rFonts w:ascii="Times New Roman" w:hAnsi="Times New Roman" w:cs="Times New Roman"/>
          <w:lang w:val="en-GB"/>
        </w:rPr>
        <w:t>: Case Stud</w:t>
      </w:r>
      <w:r w:rsidR="002627BD" w:rsidRPr="00637CC2">
        <w:rPr>
          <w:rFonts w:ascii="Times New Roman" w:hAnsi="Times New Roman" w:cs="Times New Roman"/>
          <w:lang w:val="en-GB"/>
        </w:rPr>
        <w:t>ies</w:t>
      </w:r>
      <w:bookmarkEnd w:id="111"/>
      <w:r w:rsidRPr="00637CC2">
        <w:rPr>
          <w:rFonts w:ascii="Times New Roman" w:hAnsi="Times New Roman" w:cs="Times New Roman"/>
          <w:lang w:val="en-GB"/>
        </w:rPr>
        <w:t xml:space="preserve"> </w:t>
      </w:r>
    </w:p>
    <w:p w14:paraId="6D9CC6BC" w14:textId="77777777" w:rsidR="00326A4D" w:rsidRPr="00637CC2" w:rsidRDefault="00326A4D">
      <w:pPr>
        <w:spacing w:after="200"/>
        <w:rPr>
          <w:rFonts w:ascii="Times New Roman" w:hAnsi="Times New Roman"/>
          <w:lang w:val="en-GB"/>
        </w:rPr>
      </w:pPr>
    </w:p>
    <w:p w14:paraId="3280FE41" w14:textId="77777777" w:rsidR="002627BD" w:rsidRPr="00637CC2" w:rsidRDefault="002627BD" w:rsidP="002627BD">
      <w:pPr>
        <w:spacing w:after="120" w:line="360" w:lineRule="auto"/>
        <w:jc w:val="both"/>
        <w:rPr>
          <w:rFonts w:ascii="Times New Roman" w:hAnsi="Times New Roman"/>
          <w:b/>
          <w:szCs w:val="22"/>
          <w:lang w:val="en-GB"/>
        </w:rPr>
      </w:pPr>
      <w:r w:rsidRPr="00637CC2">
        <w:rPr>
          <w:rFonts w:ascii="Times New Roman" w:hAnsi="Times New Roman"/>
          <w:b/>
          <w:szCs w:val="22"/>
          <w:lang w:val="en-GB"/>
        </w:rPr>
        <w:t>Case study 1: The UK approach to the public health workforce</w:t>
      </w:r>
    </w:p>
    <w:p w14:paraId="19A6C315" w14:textId="6ED4C690" w:rsidR="003168ED" w:rsidRPr="00637CC2" w:rsidRDefault="003168ED" w:rsidP="002627BD">
      <w:pPr>
        <w:spacing w:after="120" w:line="360" w:lineRule="auto"/>
        <w:jc w:val="both"/>
        <w:rPr>
          <w:rFonts w:ascii="Times New Roman" w:hAnsi="Times New Roman"/>
          <w:i/>
          <w:szCs w:val="22"/>
          <w:lang w:val="en-GB"/>
        </w:rPr>
      </w:pPr>
      <w:r w:rsidRPr="00637CC2">
        <w:rPr>
          <w:rFonts w:ascii="Times New Roman" w:hAnsi="Times New Roman"/>
          <w:i/>
          <w:szCs w:val="22"/>
          <w:lang w:val="en-GB"/>
        </w:rPr>
        <w:t>David K</w:t>
      </w:r>
      <w:r w:rsidR="001B3F1B">
        <w:rPr>
          <w:rFonts w:ascii="Times New Roman" w:hAnsi="Times New Roman"/>
          <w:i/>
          <w:szCs w:val="22"/>
          <w:lang w:val="en-GB"/>
        </w:rPr>
        <w:t>idney, Public Health England, UK</w:t>
      </w:r>
    </w:p>
    <w:p w14:paraId="2D96AA56" w14:textId="77777777" w:rsidR="00ED627E" w:rsidRPr="00637CC2" w:rsidRDefault="00ED627E" w:rsidP="006B0D85">
      <w:pPr>
        <w:spacing w:line="276" w:lineRule="auto"/>
        <w:ind w:right="204"/>
        <w:jc w:val="both"/>
        <w:rPr>
          <w:rFonts w:ascii="Times New Roman" w:hAnsi="Times New Roman"/>
          <w:szCs w:val="22"/>
          <w:lang w:val="en-GB"/>
        </w:rPr>
      </w:pPr>
      <w:r w:rsidRPr="00637CC2">
        <w:rPr>
          <w:rFonts w:ascii="Times New Roman" w:hAnsi="Times New Roman"/>
          <w:szCs w:val="22"/>
          <w:lang w:val="en-GB"/>
        </w:rPr>
        <w:t>A similar approach was developed in the UK, which has distinguished between the core and the wider public health workforce, with the former including specialists/consultants (working in senior management roles) and practitioners (working at the front line)</w:t>
      </w:r>
      <w:r w:rsidR="001924B1">
        <w:rPr>
          <w:rFonts w:ascii="Times New Roman" w:hAnsi="Times New Roman"/>
          <w:szCs w:val="22"/>
          <w:lang w:val="en-GB"/>
        </w:rPr>
        <w:t xml:space="preserve"> (CfWI, 2014)</w:t>
      </w:r>
      <w:r w:rsidRPr="00637CC2">
        <w:rPr>
          <w:rFonts w:ascii="Times New Roman" w:hAnsi="Times New Roman"/>
          <w:szCs w:val="22"/>
          <w:lang w:val="en-GB"/>
        </w:rPr>
        <w:t xml:space="preserve">, and the latter including professionals involved in public health, but not as their primary function (e.g., midwives, general practitioners, community pharmacists, social workers). The UK system, in the form of the Public Health Skills and Knowledge Framework (PHSKF), follows several principles such as separation of staff with distinct skill sets or functions, identification of qualified staff through distinct registration or qualification processes, and provision of a </w:t>
      </w:r>
      <w:r w:rsidRPr="00637CC2">
        <w:rPr>
          <w:rFonts w:ascii="Times New Roman" w:hAnsi="Times New Roman"/>
          <w:color w:val="000000"/>
          <w:szCs w:val="22"/>
          <w:lang w:val="en-GB"/>
        </w:rPr>
        <w:t>competency framework setting out the range of functional competencies that professionals who work in public health practice could be expected to possess</w:t>
      </w:r>
      <w:r w:rsidR="001924B1">
        <w:rPr>
          <w:rFonts w:ascii="Times New Roman" w:hAnsi="Times New Roman"/>
          <w:color w:val="000000"/>
          <w:szCs w:val="22"/>
          <w:lang w:val="en-GB"/>
        </w:rPr>
        <w:t xml:space="preserve"> </w:t>
      </w:r>
      <w:r w:rsidR="001924B1">
        <w:rPr>
          <w:rFonts w:ascii="Times New Roman" w:hAnsi="Times New Roman"/>
          <w:lang w:val="en-GB"/>
        </w:rPr>
        <w:t xml:space="preserve">(Public Health England et al., </w:t>
      </w:r>
      <w:r w:rsidR="001924B1" w:rsidRPr="00637CC2">
        <w:rPr>
          <w:rFonts w:ascii="Times New Roman" w:hAnsi="Times New Roman"/>
          <w:lang w:val="en-GB"/>
        </w:rPr>
        <w:t>2016)</w:t>
      </w:r>
      <w:r w:rsidR="001924B1">
        <w:rPr>
          <w:rFonts w:ascii="Times New Roman" w:hAnsi="Times New Roman"/>
          <w:szCs w:val="22"/>
          <w:lang w:val="en-GB"/>
        </w:rPr>
        <w:t xml:space="preserve">. </w:t>
      </w:r>
      <w:r w:rsidRPr="00637CC2">
        <w:rPr>
          <w:rFonts w:ascii="Times New Roman" w:hAnsi="Times New Roman"/>
          <w:szCs w:val="22"/>
          <w:lang w:val="en-GB"/>
        </w:rPr>
        <w:t>Such an approach allows for better recognition of public health professionals, establishes the importance of their professional identity and reduces the likelihood of a professional identity crisis.</w:t>
      </w:r>
    </w:p>
    <w:p w14:paraId="08117771" w14:textId="77777777" w:rsidR="00ED627E" w:rsidRPr="00637CC2" w:rsidRDefault="00ED627E" w:rsidP="006B0D85">
      <w:pPr>
        <w:spacing w:line="276" w:lineRule="auto"/>
        <w:ind w:right="204"/>
        <w:jc w:val="both"/>
        <w:rPr>
          <w:rFonts w:ascii="Times New Roman" w:hAnsi="Times New Roman"/>
          <w:szCs w:val="22"/>
          <w:lang w:val="en-GB"/>
        </w:rPr>
      </w:pPr>
    </w:p>
    <w:p w14:paraId="211FE77F" w14:textId="05FB4FC2" w:rsidR="002627BD" w:rsidRPr="00637CC2" w:rsidRDefault="00ED627E" w:rsidP="006B0D85">
      <w:pPr>
        <w:spacing w:after="200" w:line="276" w:lineRule="auto"/>
        <w:jc w:val="both"/>
        <w:rPr>
          <w:rFonts w:ascii="Times New Roman" w:hAnsi="Times New Roman"/>
          <w:lang w:val="en-GB"/>
        </w:rPr>
      </w:pPr>
      <w:r w:rsidRPr="00637CC2">
        <w:rPr>
          <w:rFonts w:ascii="Times New Roman" w:hAnsi="Times New Roman"/>
          <w:szCs w:val="22"/>
          <w:lang w:val="en-GB"/>
        </w:rPr>
        <w:t>The system has further invested in the UK Public Health Register (UKPHR), which was set up in 2003, with support from the Department of Health to provide a regulatory home for multi-disciplinary leaders in public health not eligible to be regulated by existing statutory regulators of healthcare professionals. UKPHR holds a register of public health professionals, and therefore has the means to identify, raise the profile of and communicate with the public health workforce while recognising the multi-disciplinary skills and competencies and the diversity of those who practise in the many areas of public health. From its beginnings as a regulator of all multi-disciplinary public health specialists (from backgrounds other than medicine and dentistry), the UKPHR has expanded in to regulate public health practitioners and from 2015 the register has registered Specialty Registrars</w:t>
      </w:r>
      <w:r w:rsidR="001924B1">
        <w:rPr>
          <w:rFonts w:ascii="Times New Roman" w:hAnsi="Times New Roman"/>
          <w:szCs w:val="22"/>
          <w:lang w:val="en-GB"/>
        </w:rPr>
        <w:t xml:space="preserve"> (UKPHR, 2015</w:t>
      </w:r>
      <w:r w:rsidR="00F908F7">
        <w:rPr>
          <w:rFonts w:ascii="Times New Roman" w:hAnsi="Times New Roman"/>
          <w:szCs w:val="22"/>
          <w:lang w:val="en-GB"/>
        </w:rPr>
        <w:t>b</w:t>
      </w:r>
      <w:r w:rsidR="001924B1">
        <w:rPr>
          <w:rFonts w:ascii="Times New Roman" w:hAnsi="Times New Roman"/>
          <w:szCs w:val="22"/>
          <w:lang w:val="en-GB"/>
        </w:rPr>
        <w:t>).</w:t>
      </w:r>
      <w:r w:rsidRPr="00637CC2">
        <w:rPr>
          <w:rFonts w:ascii="Times New Roman" w:hAnsi="Times New Roman"/>
          <w:szCs w:val="22"/>
          <w:lang w:val="en-GB"/>
        </w:rPr>
        <w:t xml:space="preserve"> </w:t>
      </w:r>
      <w:r w:rsidR="002627BD" w:rsidRPr="00637CC2">
        <w:rPr>
          <w:rFonts w:ascii="Times New Roman" w:hAnsi="Times New Roman"/>
          <w:szCs w:val="22"/>
          <w:lang w:val="en-GB"/>
        </w:rPr>
        <w:br w:type="page"/>
      </w:r>
    </w:p>
    <w:p w14:paraId="13B42A55" w14:textId="77777777" w:rsidR="006B0D85" w:rsidRPr="0019398D" w:rsidRDefault="006B0D85" w:rsidP="006B0D85">
      <w:pPr>
        <w:spacing w:after="120"/>
        <w:jc w:val="both"/>
        <w:rPr>
          <w:rFonts w:ascii="Times New Roman" w:hAnsi="Times New Roman"/>
          <w:b/>
          <w:szCs w:val="22"/>
          <w:lang w:val="en-GB"/>
        </w:rPr>
      </w:pPr>
      <w:r w:rsidRPr="0019398D">
        <w:rPr>
          <w:rFonts w:ascii="Times New Roman" w:hAnsi="Times New Roman"/>
          <w:b/>
          <w:lang w:val="en-GB"/>
        </w:rPr>
        <w:lastRenderedPageBreak/>
        <w:t xml:space="preserve">Case study 2: </w:t>
      </w:r>
      <w:r w:rsidRPr="0019398D">
        <w:rPr>
          <w:rFonts w:ascii="Times New Roman" w:hAnsi="Times New Roman"/>
          <w:b/>
          <w:szCs w:val="22"/>
          <w:lang w:val="en-GB"/>
        </w:rPr>
        <w:t>Country example of Professionali</w:t>
      </w:r>
      <w:r w:rsidR="003D26A5" w:rsidRPr="0019398D">
        <w:rPr>
          <w:rFonts w:ascii="Times New Roman" w:hAnsi="Times New Roman"/>
          <w:b/>
          <w:szCs w:val="22"/>
          <w:lang w:val="en-GB"/>
        </w:rPr>
        <w:t>s</w:t>
      </w:r>
      <w:r w:rsidR="00A752A6" w:rsidRPr="0019398D">
        <w:rPr>
          <w:rFonts w:ascii="Times New Roman" w:hAnsi="Times New Roman"/>
          <w:b/>
          <w:szCs w:val="22"/>
          <w:lang w:val="en-GB"/>
        </w:rPr>
        <w:t xml:space="preserve">ation of the Public Health </w:t>
      </w:r>
      <w:r w:rsidRPr="0019398D">
        <w:rPr>
          <w:rFonts w:ascii="Times New Roman" w:hAnsi="Times New Roman"/>
          <w:b/>
          <w:szCs w:val="22"/>
          <w:lang w:val="en-GB"/>
        </w:rPr>
        <w:t xml:space="preserve">Workforce in Poland </w:t>
      </w:r>
    </w:p>
    <w:p w14:paraId="01C8B235" w14:textId="77777777" w:rsidR="00A752A6" w:rsidRPr="00637CC2" w:rsidRDefault="00A752A6" w:rsidP="006B0D85">
      <w:pPr>
        <w:spacing w:after="120"/>
        <w:jc w:val="both"/>
        <w:rPr>
          <w:rFonts w:ascii="Times New Roman" w:hAnsi="Times New Roman"/>
          <w:b/>
          <w:i/>
          <w:lang w:val="en-GB"/>
        </w:rPr>
      </w:pPr>
      <w:r w:rsidRPr="00637CC2">
        <w:rPr>
          <w:rFonts w:ascii="Times New Roman" w:hAnsi="Times New Roman"/>
          <w:i/>
          <w:szCs w:val="22"/>
          <w:lang w:val="en-GB"/>
        </w:rPr>
        <w:t>Grzegorz Juszczyk, director National Institute of Public Health, Warsaw, Poland</w:t>
      </w:r>
    </w:p>
    <w:p w14:paraId="0B695EFE" w14:textId="77777777" w:rsidR="006B0D85" w:rsidRPr="00637CC2" w:rsidRDefault="006B0D85" w:rsidP="006B0D85">
      <w:pPr>
        <w:spacing w:line="276" w:lineRule="auto"/>
        <w:jc w:val="both"/>
        <w:rPr>
          <w:rFonts w:ascii="Times New Roman" w:hAnsi="Times New Roman"/>
          <w:szCs w:val="22"/>
          <w:lang w:val="en-GB"/>
        </w:rPr>
      </w:pPr>
    </w:p>
    <w:p w14:paraId="646DF18B" w14:textId="77777777" w:rsidR="006B0D85" w:rsidRPr="00637CC2" w:rsidRDefault="006B0D85" w:rsidP="006B0D85">
      <w:pPr>
        <w:spacing w:line="276" w:lineRule="auto"/>
        <w:jc w:val="both"/>
        <w:rPr>
          <w:rFonts w:ascii="Times New Roman" w:hAnsi="Times New Roman"/>
          <w:szCs w:val="22"/>
          <w:lang w:val="en-GB"/>
        </w:rPr>
      </w:pPr>
      <w:r w:rsidRPr="00637CC2">
        <w:rPr>
          <w:rFonts w:ascii="Times New Roman" w:hAnsi="Times New Roman"/>
          <w:szCs w:val="22"/>
          <w:lang w:val="en-GB"/>
        </w:rPr>
        <w:t>Public health professionals in Poland are not well recognised in a health care sector, despite the fact that both public and private universities have been providing bachelor and m</w:t>
      </w:r>
      <w:r w:rsidR="00EE7F63">
        <w:rPr>
          <w:rFonts w:ascii="Times New Roman" w:hAnsi="Times New Roman"/>
          <w:szCs w:val="22"/>
          <w:lang w:val="en-GB"/>
        </w:rPr>
        <w:t>aster programs</w:t>
      </w:r>
      <w:r w:rsidRPr="00637CC2">
        <w:rPr>
          <w:rFonts w:ascii="Times New Roman" w:hAnsi="Times New Roman"/>
          <w:szCs w:val="22"/>
          <w:lang w:val="en-GB"/>
        </w:rPr>
        <w:t xml:space="preserve"> since 1994. It is estimated that already more than 12,000 graduates have received their diplomas and enter</w:t>
      </w:r>
      <w:r w:rsidR="003168ED" w:rsidRPr="00637CC2">
        <w:rPr>
          <w:rFonts w:ascii="Times New Roman" w:hAnsi="Times New Roman"/>
          <w:szCs w:val="22"/>
          <w:lang w:val="en-GB"/>
        </w:rPr>
        <w:t xml:space="preserve">ed the labour market. However, </w:t>
      </w:r>
      <w:r w:rsidRPr="00637CC2">
        <w:rPr>
          <w:rFonts w:ascii="Times New Roman" w:hAnsi="Times New Roman"/>
          <w:szCs w:val="22"/>
          <w:lang w:val="en-GB"/>
        </w:rPr>
        <w:t>there is no formal register of them and estimates might be elusive.  It is on note that speciali</w:t>
      </w:r>
      <w:r w:rsidR="005C666A" w:rsidRPr="00637CC2">
        <w:rPr>
          <w:rFonts w:ascii="Times New Roman" w:hAnsi="Times New Roman"/>
          <w:szCs w:val="22"/>
          <w:lang w:val="en-GB"/>
        </w:rPr>
        <w:t>z</w:t>
      </w:r>
      <w:r w:rsidRPr="00637CC2">
        <w:rPr>
          <w:rFonts w:ascii="Times New Roman" w:hAnsi="Times New Roman"/>
          <w:szCs w:val="22"/>
          <w:lang w:val="en-GB"/>
        </w:rPr>
        <w:t>ation in public h</w:t>
      </w:r>
      <w:r w:rsidR="003168ED" w:rsidRPr="00637CC2">
        <w:rPr>
          <w:rFonts w:ascii="Times New Roman" w:hAnsi="Times New Roman"/>
          <w:szCs w:val="22"/>
          <w:lang w:val="en-GB"/>
        </w:rPr>
        <w:t xml:space="preserve">ealth (post-graduate training) </w:t>
      </w:r>
      <w:r w:rsidRPr="00637CC2">
        <w:rPr>
          <w:rFonts w:ascii="Times New Roman" w:hAnsi="Times New Roman"/>
          <w:szCs w:val="22"/>
          <w:lang w:val="en-GB"/>
        </w:rPr>
        <w:t xml:space="preserve">is available for health care professionals as well as for those who graduated from other master courses such as biology or economy. It accounts for additional 2,000-3,000 specialists in public health on the market. They mainly find employment in:  sanitary inspection (overall 16,000 employees in Poland), entral, regional and local health authorities or they get technical post in health care facilities. Unfortunately, in the formal structure of health care provision system public health </w:t>
      </w:r>
      <w:r w:rsidR="003168ED" w:rsidRPr="00637CC2">
        <w:rPr>
          <w:rFonts w:ascii="Times New Roman" w:hAnsi="Times New Roman"/>
          <w:szCs w:val="22"/>
          <w:lang w:val="en-GB"/>
        </w:rPr>
        <w:t xml:space="preserve">professional is not recognized within </w:t>
      </w:r>
      <w:r w:rsidRPr="00637CC2">
        <w:rPr>
          <w:rFonts w:ascii="Times New Roman" w:hAnsi="Times New Roman"/>
          <w:szCs w:val="22"/>
          <w:lang w:val="en-GB"/>
        </w:rPr>
        <w:t>health promotion and health education field. The National In</w:t>
      </w:r>
      <w:r w:rsidR="00065BB2">
        <w:rPr>
          <w:rFonts w:ascii="Times New Roman" w:hAnsi="Times New Roman"/>
          <w:szCs w:val="22"/>
          <w:lang w:val="en-GB"/>
        </w:rPr>
        <w:t>stitute of Public Health (NIPH)</w:t>
      </w:r>
      <w:r w:rsidRPr="00637CC2">
        <w:rPr>
          <w:rFonts w:ascii="Times New Roman" w:hAnsi="Times New Roman"/>
          <w:szCs w:val="22"/>
          <w:lang w:val="en-GB"/>
        </w:rPr>
        <w:t xml:space="preserve"> together with Department of Public Health in MoH in Poland identified the underlying causes of the current situation which boils down to the lack of formal register of public health practitioners, lack of underst</w:t>
      </w:r>
      <w:r w:rsidR="00065BB2">
        <w:rPr>
          <w:rFonts w:ascii="Times New Roman" w:hAnsi="Times New Roman"/>
          <w:szCs w:val="22"/>
          <w:lang w:val="en-GB"/>
        </w:rPr>
        <w:t>anding of their competences and</w:t>
      </w:r>
      <w:r w:rsidRPr="00637CC2">
        <w:rPr>
          <w:rFonts w:ascii="Times New Roman" w:hAnsi="Times New Roman"/>
          <w:szCs w:val="22"/>
          <w:lang w:val="en-GB"/>
        </w:rPr>
        <w:t xml:space="preserve"> lack of universal standard of teaching process.  </w:t>
      </w:r>
    </w:p>
    <w:p w14:paraId="68D845F7" w14:textId="77777777" w:rsidR="006B0D85" w:rsidRPr="00637CC2" w:rsidRDefault="006B0D85" w:rsidP="006B0D85">
      <w:pPr>
        <w:spacing w:line="276" w:lineRule="auto"/>
        <w:jc w:val="both"/>
        <w:rPr>
          <w:rFonts w:ascii="Times New Roman" w:hAnsi="Times New Roman"/>
          <w:szCs w:val="22"/>
          <w:lang w:val="en-GB"/>
        </w:rPr>
      </w:pPr>
    </w:p>
    <w:p w14:paraId="4C00F58A" w14:textId="77777777" w:rsidR="006B0D85" w:rsidRPr="00637CC2" w:rsidRDefault="006B0D85" w:rsidP="006B0D85">
      <w:pPr>
        <w:spacing w:line="276" w:lineRule="auto"/>
        <w:jc w:val="both"/>
        <w:rPr>
          <w:rFonts w:ascii="Times New Roman" w:hAnsi="Times New Roman"/>
          <w:szCs w:val="22"/>
          <w:lang w:val="en-GB"/>
        </w:rPr>
      </w:pPr>
      <w:r w:rsidRPr="00637CC2">
        <w:rPr>
          <w:rFonts w:ascii="Times New Roman" w:hAnsi="Times New Roman"/>
          <w:szCs w:val="22"/>
          <w:lang w:val="en-GB"/>
        </w:rPr>
        <w:t xml:space="preserve">As a result, in October 2017, </w:t>
      </w:r>
      <w:r w:rsidR="003168ED" w:rsidRPr="00637CC2">
        <w:rPr>
          <w:rFonts w:ascii="Times New Roman" w:hAnsi="Times New Roman"/>
          <w:szCs w:val="22"/>
          <w:lang w:val="en-GB"/>
        </w:rPr>
        <w:t xml:space="preserve">the Director of NIPH appointed </w:t>
      </w:r>
      <w:r w:rsidRPr="00637CC2">
        <w:rPr>
          <w:rFonts w:ascii="Times New Roman" w:hAnsi="Times New Roman"/>
          <w:szCs w:val="22"/>
          <w:lang w:val="en-GB"/>
        </w:rPr>
        <w:t xml:space="preserve">and officially established the Council for Cooperation and Public Health Workforce Development which comprises Deans and Directors of the Faculties of Health Sciences in Poland and key public health institutions including:  the Secretary of State (MoH responsible for public health affairs), Department of Public Health in MoH, ASPHER, Polish HTA Agency, Chief Health Inspectorate, and National Health Fund. The Council works in small working groups to plan and implement the </w:t>
      </w:r>
      <w:r w:rsidR="006D51AB" w:rsidRPr="00637CC2">
        <w:rPr>
          <w:rFonts w:ascii="Times New Roman" w:hAnsi="Times New Roman"/>
          <w:szCs w:val="22"/>
          <w:lang w:val="en-GB"/>
        </w:rPr>
        <w:t>Roadmap</w:t>
      </w:r>
      <w:r w:rsidRPr="00637CC2">
        <w:rPr>
          <w:rFonts w:ascii="Times New Roman" w:hAnsi="Times New Roman"/>
          <w:szCs w:val="22"/>
          <w:lang w:val="en-GB"/>
        </w:rPr>
        <w:t xml:space="preserve"> to professionali</w:t>
      </w:r>
      <w:r w:rsidR="003D26A5">
        <w:rPr>
          <w:rFonts w:ascii="Times New Roman" w:hAnsi="Times New Roman"/>
          <w:szCs w:val="22"/>
          <w:lang w:val="en-GB"/>
        </w:rPr>
        <w:t>s</w:t>
      </w:r>
      <w:r w:rsidRPr="00637CC2">
        <w:rPr>
          <w:rFonts w:ascii="Times New Roman" w:hAnsi="Times New Roman"/>
          <w:szCs w:val="22"/>
          <w:lang w:val="en-GB"/>
        </w:rPr>
        <w:t>ation of public health in Poland. After a year of consensual endeavour of the Cou</w:t>
      </w:r>
      <w:r w:rsidR="00A752A6" w:rsidRPr="00637CC2">
        <w:rPr>
          <w:rFonts w:ascii="Times New Roman" w:hAnsi="Times New Roman"/>
          <w:szCs w:val="22"/>
          <w:lang w:val="en-GB"/>
        </w:rPr>
        <w:t xml:space="preserve">ncil, NIPH and the Educational Research </w:t>
      </w:r>
      <w:r w:rsidR="00E8157E">
        <w:rPr>
          <w:rFonts w:ascii="Times New Roman" w:hAnsi="Times New Roman"/>
          <w:szCs w:val="22"/>
          <w:lang w:val="en-GB"/>
        </w:rPr>
        <w:t xml:space="preserve">Institute, </w:t>
      </w:r>
      <w:r w:rsidRPr="00637CC2">
        <w:rPr>
          <w:rFonts w:ascii="Times New Roman" w:hAnsi="Times New Roman"/>
          <w:szCs w:val="22"/>
          <w:lang w:val="en-GB"/>
        </w:rPr>
        <w:t>the Sectoral Framework of Competences in Public Health has been developed and announced in November 2018 together with a pilot voluntary register for public health professionals provided by NIPH. The register will be gradually transferred into official national public health workforce register. For the year 2019 the Council has planned an intensive work aiming at harmoni</w:t>
      </w:r>
      <w:r w:rsidR="006D7D42" w:rsidRPr="00637CC2">
        <w:rPr>
          <w:rFonts w:ascii="Times New Roman" w:hAnsi="Times New Roman"/>
          <w:szCs w:val="22"/>
          <w:lang w:val="en-GB"/>
        </w:rPr>
        <w:t>z</w:t>
      </w:r>
      <w:r w:rsidRPr="00637CC2">
        <w:rPr>
          <w:rFonts w:ascii="Times New Roman" w:hAnsi="Times New Roman"/>
          <w:szCs w:val="22"/>
          <w:lang w:val="en-GB"/>
        </w:rPr>
        <w:t>ation of the public health university education and unified certification through public health exam to be organi</w:t>
      </w:r>
      <w:r w:rsidR="00F35367">
        <w:rPr>
          <w:rFonts w:ascii="Times New Roman" w:hAnsi="Times New Roman"/>
          <w:szCs w:val="22"/>
          <w:lang w:val="en-GB"/>
        </w:rPr>
        <w:t>s</w:t>
      </w:r>
      <w:r w:rsidRPr="00637CC2">
        <w:rPr>
          <w:rFonts w:ascii="Times New Roman" w:hAnsi="Times New Roman"/>
          <w:szCs w:val="22"/>
          <w:lang w:val="en-GB"/>
        </w:rPr>
        <w:t xml:space="preserve">ed independently by NIPH in 2020. </w:t>
      </w:r>
    </w:p>
    <w:p w14:paraId="5BD87CAF" w14:textId="77777777" w:rsidR="006B0D85" w:rsidRPr="00637CC2" w:rsidRDefault="006B0D85" w:rsidP="00A752A6">
      <w:pPr>
        <w:spacing w:line="276" w:lineRule="auto"/>
        <w:rPr>
          <w:rFonts w:ascii="Times New Roman" w:hAnsi="Times New Roman"/>
          <w:szCs w:val="22"/>
          <w:lang w:val="en-GB"/>
        </w:rPr>
      </w:pPr>
      <w:r w:rsidRPr="00637CC2">
        <w:rPr>
          <w:rFonts w:ascii="Times New Roman" w:hAnsi="Times New Roman"/>
          <w:szCs w:val="22"/>
          <w:lang w:val="en-GB"/>
        </w:rPr>
        <w:t>At the same time the new roles for public health professionals in a publicly funded health care sector have been defined in the area of coordination of care in a new model of community based mental health care as well in a new model of primary care in Poland. The major barrier for countrywide rollout defined by National Health Fund is the lack of formal register and description of competences. Due to our organi</w:t>
      </w:r>
      <w:r w:rsidR="00F35367">
        <w:rPr>
          <w:rFonts w:ascii="Times New Roman" w:hAnsi="Times New Roman"/>
          <w:szCs w:val="22"/>
          <w:lang w:val="en-GB"/>
        </w:rPr>
        <w:t>s</w:t>
      </w:r>
      <w:r w:rsidRPr="00637CC2">
        <w:rPr>
          <w:rFonts w:ascii="Times New Roman" w:hAnsi="Times New Roman"/>
          <w:szCs w:val="22"/>
          <w:lang w:val="en-GB"/>
        </w:rPr>
        <w:t>ed and collective work this barrier seems to be finally overcome with development of the framework and the register.</w:t>
      </w:r>
      <w:r w:rsidR="00A752A6" w:rsidRPr="00FE36C3">
        <w:rPr>
          <w:lang w:val="en-GB"/>
        </w:rPr>
        <w:t xml:space="preserve"> The Central Register of the Public Health Graduates (</w:t>
      </w:r>
      <w:r w:rsidR="00A752A6" w:rsidRPr="00637CC2">
        <w:rPr>
          <w:rFonts w:ascii="Times New Roman" w:hAnsi="Times New Roman"/>
          <w:szCs w:val="22"/>
          <w:lang w:val="en-GB"/>
        </w:rPr>
        <w:t xml:space="preserve">CRAZP) is available at the internet site of the National Institute of Public Health  </w:t>
      </w:r>
      <w:r w:rsidR="00063267">
        <w:rPr>
          <w:rFonts w:ascii="Times New Roman" w:hAnsi="Times New Roman"/>
          <w:szCs w:val="22"/>
          <w:lang w:val="en-GB"/>
        </w:rPr>
        <w:t>(</w:t>
      </w:r>
      <w:r w:rsidR="00A752A6" w:rsidRPr="00637CC2">
        <w:rPr>
          <w:rFonts w:ascii="Times New Roman" w:hAnsi="Times New Roman"/>
          <w:szCs w:val="22"/>
          <w:lang w:val="en-GB"/>
        </w:rPr>
        <w:t>NIZP-PZH</w:t>
      </w:r>
      <w:r w:rsidR="00063267">
        <w:rPr>
          <w:rFonts w:ascii="Times New Roman" w:hAnsi="Times New Roman"/>
          <w:szCs w:val="22"/>
          <w:lang w:val="en-GB"/>
        </w:rPr>
        <w:t>, 2019)</w:t>
      </w:r>
      <w:r w:rsidR="00A752A6" w:rsidRPr="00637CC2">
        <w:rPr>
          <w:rFonts w:ascii="Times New Roman" w:hAnsi="Times New Roman"/>
          <w:szCs w:val="22"/>
          <w:lang w:val="en-GB"/>
        </w:rPr>
        <w:t>.</w:t>
      </w:r>
    </w:p>
    <w:p w14:paraId="1B341F57" w14:textId="77777777" w:rsidR="00A752A6" w:rsidRPr="00637CC2" w:rsidRDefault="00A752A6" w:rsidP="00A752A6">
      <w:pPr>
        <w:spacing w:line="276" w:lineRule="auto"/>
        <w:rPr>
          <w:rFonts w:ascii="Times New Roman" w:hAnsi="Times New Roman"/>
          <w:szCs w:val="22"/>
          <w:lang w:val="en-GB"/>
        </w:rPr>
      </w:pPr>
    </w:p>
    <w:p w14:paraId="39A3174F" w14:textId="55EFC330" w:rsidR="002627BD" w:rsidRPr="00637CC2" w:rsidRDefault="002627BD" w:rsidP="006B0D85">
      <w:pPr>
        <w:spacing w:after="200"/>
        <w:rPr>
          <w:rFonts w:ascii="Times New Roman" w:hAnsi="Times New Roman"/>
          <w:szCs w:val="22"/>
          <w:lang w:val="en-GB"/>
        </w:rPr>
      </w:pPr>
      <w:r w:rsidRPr="00637CC2">
        <w:rPr>
          <w:rFonts w:ascii="Times New Roman" w:hAnsi="Times New Roman"/>
          <w:b/>
          <w:lang w:val="en-GB"/>
        </w:rPr>
        <w:lastRenderedPageBreak/>
        <w:t xml:space="preserve">Case study </w:t>
      </w:r>
      <w:r w:rsidR="006B0D85" w:rsidRPr="00637CC2">
        <w:rPr>
          <w:rFonts w:ascii="Times New Roman" w:hAnsi="Times New Roman"/>
          <w:b/>
          <w:lang w:val="en-GB"/>
        </w:rPr>
        <w:t>3</w:t>
      </w:r>
      <w:r w:rsidRPr="00637CC2">
        <w:rPr>
          <w:rFonts w:ascii="Times New Roman" w:hAnsi="Times New Roman"/>
          <w:b/>
          <w:lang w:val="en-GB"/>
        </w:rPr>
        <w:t>: Employer</w:t>
      </w:r>
      <w:r w:rsidR="00326A4D" w:rsidRPr="00637CC2">
        <w:rPr>
          <w:rFonts w:ascii="Times New Roman" w:hAnsi="Times New Roman"/>
          <w:b/>
          <w:lang w:val="en-GB"/>
        </w:rPr>
        <w:t xml:space="preserve"> standards for public health teams employed by Local Government in England</w:t>
      </w:r>
    </w:p>
    <w:p w14:paraId="40C20F36" w14:textId="6AE09690" w:rsidR="002627BD" w:rsidRPr="00E07518" w:rsidRDefault="00742AFE" w:rsidP="004D3B29">
      <w:pPr>
        <w:spacing w:after="120" w:line="276" w:lineRule="auto"/>
        <w:jc w:val="both"/>
        <w:rPr>
          <w:rFonts w:ascii="Times New Roman" w:hAnsi="Times New Roman"/>
          <w:i/>
          <w:color w:val="auto"/>
          <w:lang w:val="en-GB"/>
        </w:rPr>
      </w:pPr>
      <w:r w:rsidRPr="00E07518">
        <w:rPr>
          <w:rFonts w:ascii="Times New Roman" w:hAnsi="Times New Roman"/>
          <w:i/>
          <w:color w:val="auto"/>
          <w:lang w:val="en-GB"/>
        </w:rPr>
        <w:t xml:space="preserve">David </w:t>
      </w:r>
      <w:r w:rsidR="00E07518" w:rsidRPr="00E07518">
        <w:rPr>
          <w:rFonts w:ascii="Times New Roman" w:hAnsi="Times New Roman"/>
          <w:i/>
          <w:color w:val="auto"/>
          <w:lang w:val="en-GB"/>
        </w:rPr>
        <w:t>Evans</w:t>
      </w:r>
      <w:r w:rsidRPr="00E07518">
        <w:rPr>
          <w:rFonts w:ascii="Times New Roman" w:hAnsi="Times New Roman"/>
          <w:i/>
          <w:color w:val="auto"/>
          <w:lang w:val="en-GB"/>
        </w:rPr>
        <w:t xml:space="preserve"> </w:t>
      </w:r>
      <w:r w:rsidR="00E07518" w:rsidRPr="00E07518">
        <w:rPr>
          <w:rFonts w:ascii="Times New Roman" w:hAnsi="Times New Roman"/>
          <w:i/>
          <w:color w:val="auto"/>
          <w:lang w:val="en-GB"/>
        </w:rPr>
        <w:t>and Selena Gray</w:t>
      </w:r>
      <w:r w:rsidR="001B3F1B">
        <w:rPr>
          <w:rFonts w:ascii="Times New Roman" w:hAnsi="Times New Roman"/>
          <w:i/>
          <w:color w:val="auto"/>
          <w:lang w:val="en-GB"/>
        </w:rPr>
        <w:t>,</w:t>
      </w:r>
      <w:r w:rsidR="00E07518">
        <w:rPr>
          <w:rFonts w:ascii="Times New Roman" w:hAnsi="Times New Roman"/>
          <w:i/>
          <w:color w:val="auto"/>
          <w:lang w:val="en-GB"/>
        </w:rPr>
        <w:t xml:space="preserve"> UK Faculty of Public Health</w:t>
      </w:r>
      <w:r w:rsidR="001B3F1B">
        <w:rPr>
          <w:rFonts w:ascii="Times New Roman" w:hAnsi="Times New Roman"/>
          <w:i/>
          <w:color w:val="auto"/>
          <w:lang w:val="en-GB"/>
        </w:rPr>
        <w:t>, UK</w:t>
      </w:r>
    </w:p>
    <w:p w14:paraId="6FCE5877" w14:textId="77777777" w:rsidR="002627BD" w:rsidRPr="00637CC2" w:rsidRDefault="002627BD" w:rsidP="004D3B29">
      <w:pPr>
        <w:spacing w:line="276" w:lineRule="auto"/>
        <w:ind w:right="180"/>
        <w:jc w:val="both"/>
        <w:rPr>
          <w:rFonts w:ascii="Times New Roman" w:hAnsi="Times New Roman"/>
          <w:lang w:val="en-GB"/>
        </w:rPr>
      </w:pPr>
      <w:r w:rsidRPr="00637CC2">
        <w:rPr>
          <w:rFonts w:ascii="Times New Roman" w:hAnsi="Times New Roman"/>
          <w:lang w:val="en-GB"/>
        </w:rPr>
        <w:t xml:space="preserve">The Local Government Association has published </w:t>
      </w:r>
      <w:r w:rsidR="00065BB2">
        <w:rPr>
          <w:rFonts w:ascii="Times New Roman" w:hAnsi="Times New Roman"/>
          <w:b/>
          <w:lang w:val="en-GB"/>
        </w:rPr>
        <w:t>The Standards for Employers of Public Health T</w:t>
      </w:r>
      <w:r w:rsidRPr="00637CC2">
        <w:rPr>
          <w:rFonts w:ascii="Times New Roman" w:hAnsi="Times New Roman"/>
          <w:b/>
          <w:lang w:val="en-GB"/>
        </w:rPr>
        <w:t>eams in England</w:t>
      </w:r>
      <w:r w:rsidR="00065BB2">
        <w:rPr>
          <w:rFonts w:ascii="Times New Roman" w:hAnsi="Times New Roman"/>
          <w:b/>
          <w:lang w:val="en-GB"/>
        </w:rPr>
        <w:t xml:space="preserve"> (</w:t>
      </w:r>
      <w:r w:rsidR="00065BB2" w:rsidRPr="004350DB">
        <w:rPr>
          <w:rFonts w:ascii="Times New Roman" w:hAnsi="Times New Roman"/>
          <w:sz w:val="20"/>
          <w:szCs w:val="20"/>
          <w:lang w:val="en-GB"/>
        </w:rPr>
        <w:t>Standing Group on</w:t>
      </w:r>
      <w:r w:rsidR="00065BB2">
        <w:rPr>
          <w:rFonts w:ascii="Times New Roman" w:hAnsi="Times New Roman"/>
          <w:sz w:val="20"/>
          <w:szCs w:val="20"/>
          <w:lang w:val="en-GB"/>
        </w:rPr>
        <w:t xml:space="preserve"> Local Public Health, </w:t>
      </w:r>
      <w:r w:rsidR="00065BB2" w:rsidRPr="004350DB">
        <w:rPr>
          <w:rFonts w:ascii="Times New Roman" w:hAnsi="Times New Roman"/>
          <w:sz w:val="20"/>
          <w:szCs w:val="20"/>
          <w:lang w:val="en-GB"/>
        </w:rPr>
        <w:t>2018)</w:t>
      </w:r>
      <w:r w:rsidRPr="00637CC2">
        <w:rPr>
          <w:rFonts w:ascii="Times New Roman" w:hAnsi="Times New Roman"/>
          <w:lang w:val="en-GB"/>
        </w:rPr>
        <w:t>. These Employer Standards are the outcome of work carried out by the Standing Group on Local Public Health Teams and followed consultation on draft standards.</w:t>
      </w:r>
    </w:p>
    <w:p w14:paraId="5A24C2DE" w14:textId="77777777" w:rsidR="002627BD" w:rsidRPr="00637CC2" w:rsidRDefault="002627BD" w:rsidP="004D3B29">
      <w:pPr>
        <w:spacing w:line="276" w:lineRule="auto"/>
        <w:ind w:right="180"/>
        <w:jc w:val="both"/>
        <w:rPr>
          <w:rFonts w:ascii="Times New Roman" w:hAnsi="Times New Roman"/>
          <w:lang w:val="en-GB"/>
        </w:rPr>
      </w:pPr>
      <w:r w:rsidRPr="00637CC2">
        <w:rPr>
          <w:rFonts w:ascii="Times New Roman" w:hAnsi="Times New Roman"/>
          <w:lang w:val="en-GB"/>
        </w:rPr>
        <w:t xml:space="preserve">The purpose of the Employer Standards is to enable employers to provide a well-led and supportive professional environment enable public health professionals to maintain their professionalism. </w:t>
      </w:r>
    </w:p>
    <w:p w14:paraId="4F549F61" w14:textId="77777777" w:rsidR="002627BD" w:rsidRPr="00637CC2" w:rsidRDefault="002627BD" w:rsidP="004D3B29">
      <w:pPr>
        <w:spacing w:line="276" w:lineRule="auto"/>
        <w:ind w:right="180"/>
        <w:jc w:val="both"/>
        <w:rPr>
          <w:rFonts w:ascii="Times New Roman" w:hAnsi="Times New Roman"/>
          <w:lang w:val="en-GB"/>
        </w:rPr>
      </w:pPr>
      <w:r w:rsidRPr="00637CC2">
        <w:rPr>
          <w:rFonts w:ascii="Times New Roman" w:hAnsi="Times New Roman"/>
          <w:lang w:val="en-GB"/>
        </w:rPr>
        <w:t xml:space="preserve">In summary, the Employer Standards provide employers with five areas of activity in support of their professional public health workforce: </w:t>
      </w:r>
    </w:p>
    <w:p w14:paraId="7C73392E" w14:textId="77777777" w:rsidR="002627BD" w:rsidRPr="00637CC2" w:rsidRDefault="002627BD" w:rsidP="004D3B29">
      <w:pPr>
        <w:pStyle w:val="ListParagraph"/>
        <w:numPr>
          <w:ilvl w:val="0"/>
          <w:numId w:val="3"/>
        </w:numPr>
        <w:spacing w:line="276" w:lineRule="auto"/>
        <w:ind w:left="425" w:right="180" w:hanging="283"/>
        <w:jc w:val="both"/>
        <w:rPr>
          <w:rFonts w:ascii="Times New Roman" w:hAnsi="Times New Roman"/>
          <w:lang w:val="en-GB"/>
        </w:rPr>
      </w:pPr>
      <w:r w:rsidRPr="00637CC2">
        <w:rPr>
          <w:rFonts w:ascii="Times New Roman" w:hAnsi="Times New Roman"/>
          <w:lang w:val="en-GB"/>
        </w:rPr>
        <w:t xml:space="preserve">Employers should establish effective </w:t>
      </w:r>
      <w:r w:rsidRPr="00637CC2">
        <w:rPr>
          <w:rFonts w:ascii="Times New Roman" w:hAnsi="Times New Roman"/>
          <w:b/>
          <w:lang w:val="en-GB"/>
        </w:rPr>
        <w:t>partnerships,</w:t>
      </w:r>
      <w:r w:rsidRPr="00637CC2">
        <w:rPr>
          <w:rFonts w:ascii="Times New Roman" w:hAnsi="Times New Roman"/>
          <w:lang w:val="en-GB"/>
        </w:rPr>
        <w:t xml:space="preserve"> internally and externally, to support the delivery of public health and enhance education and continuing professional development;</w:t>
      </w:r>
    </w:p>
    <w:p w14:paraId="6B659DF5" w14:textId="77777777" w:rsidR="002627BD" w:rsidRPr="00637CC2" w:rsidRDefault="002627BD" w:rsidP="004D3B29">
      <w:pPr>
        <w:pStyle w:val="ListParagraph"/>
        <w:numPr>
          <w:ilvl w:val="0"/>
          <w:numId w:val="3"/>
        </w:numPr>
        <w:spacing w:line="276" w:lineRule="auto"/>
        <w:ind w:left="425" w:right="180" w:hanging="283"/>
        <w:jc w:val="both"/>
        <w:rPr>
          <w:rFonts w:ascii="Times New Roman" w:hAnsi="Times New Roman"/>
          <w:lang w:val="en-GB"/>
        </w:rPr>
      </w:pPr>
      <w:r w:rsidRPr="00637CC2">
        <w:rPr>
          <w:rFonts w:ascii="Times New Roman" w:hAnsi="Times New Roman"/>
          <w:lang w:val="en-GB"/>
        </w:rPr>
        <w:t xml:space="preserve">Employers should use effective </w:t>
      </w:r>
      <w:r w:rsidRPr="00637CC2">
        <w:rPr>
          <w:rFonts w:ascii="Times New Roman" w:hAnsi="Times New Roman"/>
          <w:b/>
          <w:lang w:val="en-GB"/>
        </w:rPr>
        <w:t>workforce planning</w:t>
      </w:r>
      <w:r w:rsidRPr="00637CC2">
        <w:rPr>
          <w:rFonts w:ascii="Times New Roman" w:hAnsi="Times New Roman"/>
          <w:lang w:val="en-GB"/>
        </w:rPr>
        <w:t xml:space="preserve"> systems to make sure that a workforce is available to deliver public health outcomes (in fact, this was included because many local authorities did not want to employ public health consultants, and at least 20% of directors of public health posts in England remain unfilled);</w:t>
      </w:r>
    </w:p>
    <w:p w14:paraId="3469B0C6" w14:textId="77777777" w:rsidR="002627BD" w:rsidRPr="00637CC2" w:rsidRDefault="002627BD" w:rsidP="004D3B29">
      <w:pPr>
        <w:pStyle w:val="ListParagraph"/>
        <w:numPr>
          <w:ilvl w:val="0"/>
          <w:numId w:val="3"/>
        </w:numPr>
        <w:spacing w:line="276" w:lineRule="auto"/>
        <w:ind w:left="425" w:right="180" w:hanging="283"/>
        <w:jc w:val="both"/>
        <w:rPr>
          <w:rFonts w:ascii="Times New Roman" w:hAnsi="Times New Roman"/>
          <w:lang w:val="en-GB"/>
        </w:rPr>
      </w:pPr>
      <w:r w:rsidRPr="00637CC2">
        <w:rPr>
          <w:rFonts w:ascii="Times New Roman" w:hAnsi="Times New Roman"/>
          <w:lang w:val="en-GB"/>
        </w:rPr>
        <w:t xml:space="preserve">Employers should provide opportunities for effective </w:t>
      </w:r>
      <w:r w:rsidRPr="00637CC2">
        <w:rPr>
          <w:rFonts w:ascii="Times New Roman" w:hAnsi="Times New Roman"/>
          <w:b/>
          <w:lang w:val="en-GB"/>
        </w:rPr>
        <w:t>continuing professional development</w:t>
      </w:r>
      <w:r w:rsidR="001F6828">
        <w:rPr>
          <w:rFonts w:ascii="Times New Roman" w:hAnsi="Times New Roman"/>
          <w:b/>
          <w:lang w:val="en-GB"/>
        </w:rPr>
        <w:t xml:space="preserve"> (CPD)</w:t>
      </w:r>
      <w:r w:rsidRPr="00637CC2">
        <w:rPr>
          <w:rFonts w:ascii="Times New Roman" w:hAnsi="Times New Roman"/>
          <w:lang w:val="en-GB"/>
        </w:rPr>
        <w:t xml:space="preserve"> and access to up-to-date research and relevant knowledge;</w:t>
      </w:r>
    </w:p>
    <w:p w14:paraId="55AF5DA4" w14:textId="77777777" w:rsidR="002627BD" w:rsidRPr="00637CC2" w:rsidRDefault="002627BD" w:rsidP="004D3B29">
      <w:pPr>
        <w:pStyle w:val="ListParagraph"/>
        <w:numPr>
          <w:ilvl w:val="0"/>
          <w:numId w:val="3"/>
        </w:numPr>
        <w:spacing w:line="276" w:lineRule="auto"/>
        <w:ind w:left="425" w:right="180" w:hanging="283"/>
        <w:jc w:val="both"/>
        <w:rPr>
          <w:rFonts w:ascii="Times New Roman" w:hAnsi="Times New Roman"/>
          <w:lang w:val="en-GB"/>
        </w:rPr>
      </w:pPr>
      <w:r w:rsidRPr="00637CC2">
        <w:rPr>
          <w:rFonts w:ascii="Times New Roman" w:hAnsi="Times New Roman"/>
          <w:lang w:val="en-GB"/>
        </w:rPr>
        <w:t xml:space="preserve">Employers should ensure public health specialists and practitioners, nurses, pharmacists and other professional staff can maintain their </w:t>
      </w:r>
      <w:r w:rsidRPr="00637CC2">
        <w:rPr>
          <w:rFonts w:ascii="Times New Roman" w:hAnsi="Times New Roman"/>
          <w:b/>
          <w:lang w:val="en-GB"/>
        </w:rPr>
        <w:t>professional registration</w:t>
      </w:r>
      <w:r w:rsidRPr="00637CC2">
        <w:rPr>
          <w:rFonts w:ascii="Times New Roman" w:hAnsi="Times New Roman"/>
          <w:lang w:val="en-GB"/>
        </w:rPr>
        <w:t xml:space="preserve"> and undergo professional revalidation if appropriate (this was included as there was concern that once the specialists were removed from the </w:t>
      </w:r>
      <w:r w:rsidR="00F10824">
        <w:rPr>
          <w:rFonts w:ascii="Times New Roman" w:hAnsi="Times New Roman"/>
          <w:lang w:val="en-GB"/>
        </w:rPr>
        <w:t>National Health Service (</w:t>
      </w:r>
      <w:r w:rsidRPr="00637CC2">
        <w:rPr>
          <w:rFonts w:ascii="Times New Roman" w:hAnsi="Times New Roman"/>
          <w:lang w:val="en-GB"/>
        </w:rPr>
        <w:t>NHS</w:t>
      </w:r>
      <w:r w:rsidR="00F10824">
        <w:rPr>
          <w:rFonts w:ascii="Times New Roman" w:hAnsi="Times New Roman"/>
          <w:lang w:val="en-GB"/>
        </w:rPr>
        <w:t>)</w:t>
      </w:r>
      <w:r w:rsidRPr="00637CC2">
        <w:rPr>
          <w:rFonts w:ascii="Times New Roman" w:hAnsi="Times New Roman"/>
          <w:lang w:val="en-GB"/>
        </w:rPr>
        <w:t xml:space="preserve"> into local government, there was no mechanism for doctors to maintain their CPD for the purposes of revalidation and licensing);</w:t>
      </w:r>
    </w:p>
    <w:p w14:paraId="43A841E2" w14:textId="77777777" w:rsidR="002627BD" w:rsidRPr="00637CC2" w:rsidRDefault="002627BD" w:rsidP="004D3B29">
      <w:pPr>
        <w:pStyle w:val="ListParagraph"/>
        <w:numPr>
          <w:ilvl w:val="0"/>
          <w:numId w:val="3"/>
        </w:numPr>
        <w:spacing w:line="276" w:lineRule="auto"/>
        <w:ind w:left="425" w:right="180" w:hanging="283"/>
        <w:jc w:val="both"/>
        <w:rPr>
          <w:rFonts w:ascii="Times New Roman" w:hAnsi="Times New Roman"/>
          <w:b/>
          <w:lang w:val="en-GB"/>
        </w:rPr>
      </w:pPr>
      <w:r w:rsidRPr="00637CC2">
        <w:rPr>
          <w:rFonts w:ascii="Times New Roman" w:hAnsi="Times New Roman"/>
          <w:lang w:val="en-GB"/>
        </w:rPr>
        <w:t xml:space="preserve">Employers should support the creation and maintenance of a qualified workforce, ensuring that public health teams have regular and appropriate opportunities </w:t>
      </w:r>
      <w:r w:rsidRPr="00637CC2">
        <w:rPr>
          <w:rFonts w:ascii="Times New Roman" w:hAnsi="Times New Roman"/>
          <w:b/>
          <w:lang w:val="en-GB"/>
        </w:rPr>
        <w:t>for professional education, training and development.</w:t>
      </w:r>
    </w:p>
    <w:p w14:paraId="28F444C2" w14:textId="77777777" w:rsidR="002627BD" w:rsidRPr="00637CC2" w:rsidRDefault="002627BD" w:rsidP="004D3B29">
      <w:pPr>
        <w:spacing w:after="200" w:line="276" w:lineRule="auto"/>
        <w:jc w:val="both"/>
        <w:rPr>
          <w:rFonts w:ascii="Times New Roman" w:hAnsi="Times New Roman"/>
          <w:lang w:val="en-GB"/>
        </w:rPr>
      </w:pPr>
    </w:p>
    <w:p w14:paraId="3DFE8F28" w14:textId="77777777" w:rsidR="004D3B29" w:rsidRPr="00637CC2" w:rsidRDefault="004D3B29">
      <w:pPr>
        <w:spacing w:after="200"/>
        <w:rPr>
          <w:rFonts w:ascii="Times New Roman" w:hAnsi="Times New Roman"/>
          <w:b/>
          <w:lang w:val="en-GB"/>
        </w:rPr>
      </w:pPr>
      <w:r w:rsidRPr="00637CC2">
        <w:rPr>
          <w:rFonts w:ascii="Times New Roman" w:hAnsi="Times New Roman"/>
          <w:b/>
          <w:lang w:val="en-GB"/>
        </w:rPr>
        <w:br w:type="page"/>
      </w:r>
    </w:p>
    <w:p w14:paraId="69C6D2B6" w14:textId="77777777" w:rsidR="00ED6897" w:rsidRDefault="00ED6897" w:rsidP="00041336">
      <w:pPr>
        <w:rPr>
          <w:rFonts w:ascii="Times New Roman" w:hAnsi="Times New Roman"/>
          <w:lang w:val="en-GB"/>
        </w:rPr>
      </w:pPr>
    </w:p>
    <w:p w14:paraId="0B8E8083" w14:textId="77777777" w:rsidR="00ED6897" w:rsidRDefault="00ED6897" w:rsidP="00041336">
      <w:pPr>
        <w:rPr>
          <w:rFonts w:ascii="Times New Roman" w:hAnsi="Times New Roman"/>
          <w:lang w:val="en-GB"/>
        </w:rPr>
      </w:pPr>
    </w:p>
    <w:p w14:paraId="74E4E6BF" w14:textId="77777777" w:rsidR="00ED6897" w:rsidRPr="00AB66DE" w:rsidRDefault="00E07518" w:rsidP="00ED6897">
      <w:pPr>
        <w:rPr>
          <w:rFonts w:ascii="Times New Roman" w:hAnsi="Times New Roman"/>
          <w:b/>
          <w:lang w:val="en-GB"/>
        </w:rPr>
      </w:pPr>
      <w:r>
        <w:rPr>
          <w:rFonts w:ascii="Times New Roman" w:hAnsi="Times New Roman"/>
          <w:b/>
          <w:lang w:val="en-GB"/>
        </w:rPr>
        <w:t>Case study 4</w:t>
      </w:r>
      <w:r w:rsidR="00ED6897" w:rsidRPr="00AB66DE">
        <w:rPr>
          <w:rFonts w:ascii="Times New Roman" w:hAnsi="Times New Roman"/>
          <w:b/>
          <w:lang w:val="en-GB"/>
        </w:rPr>
        <w:t>: Human resources for public health services</w:t>
      </w:r>
      <w:r w:rsidR="00AB66DE" w:rsidRPr="00AB66DE">
        <w:rPr>
          <w:rFonts w:ascii="Times New Roman" w:hAnsi="Times New Roman"/>
          <w:b/>
          <w:lang w:val="en-GB"/>
        </w:rPr>
        <w:t>: the success stories of the South Eastern Europe</w:t>
      </w:r>
    </w:p>
    <w:p w14:paraId="0C752055" w14:textId="77777777" w:rsidR="00904B40" w:rsidRDefault="00904B40" w:rsidP="00ED6897">
      <w:pPr>
        <w:rPr>
          <w:rFonts w:ascii="Times New Roman" w:hAnsi="Times New Roman"/>
          <w:i/>
          <w:lang w:val="en-GB"/>
        </w:rPr>
      </w:pPr>
    </w:p>
    <w:p w14:paraId="04660292" w14:textId="77777777" w:rsidR="00ED6897" w:rsidRPr="00AB66DE" w:rsidRDefault="00ED6897" w:rsidP="00ED6897">
      <w:pPr>
        <w:rPr>
          <w:rFonts w:ascii="Times New Roman" w:hAnsi="Times New Roman"/>
          <w:i/>
          <w:lang w:val="en-GB"/>
        </w:rPr>
      </w:pPr>
      <w:r w:rsidRPr="00AB66DE">
        <w:rPr>
          <w:rFonts w:ascii="Times New Roman" w:hAnsi="Times New Roman"/>
          <w:i/>
          <w:lang w:val="en-GB"/>
        </w:rPr>
        <w:t>Vesna Bjegovic-Mikanovic, University of Belgrade</w:t>
      </w:r>
      <w:r w:rsidR="00AB66DE">
        <w:rPr>
          <w:rFonts w:ascii="Times New Roman" w:hAnsi="Times New Roman"/>
          <w:i/>
          <w:lang w:val="en-GB"/>
        </w:rPr>
        <w:t>, Serbia</w:t>
      </w:r>
    </w:p>
    <w:p w14:paraId="587D5C86" w14:textId="77777777" w:rsidR="00ED6897" w:rsidRPr="00ED6897" w:rsidRDefault="00ED6897" w:rsidP="00ED6897">
      <w:pPr>
        <w:rPr>
          <w:rFonts w:ascii="Times New Roman" w:hAnsi="Times New Roman"/>
          <w:lang w:val="en-GB"/>
        </w:rPr>
      </w:pPr>
    </w:p>
    <w:p w14:paraId="5C537771" w14:textId="77777777" w:rsidR="00ED6897" w:rsidRPr="00ED6897" w:rsidRDefault="00ED6897" w:rsidP="00904B40">
      <w:pPr>
        <w:jc w:val="both"/>
        <w:rPr>
          <w:rFonts w:ascii="Times New Roman" w:hAnsi="Times New Roman"/>
          <w:lang w:val="en-GB"/>
        </w:rPr>
      </w:pPr>
      <w:r w:rsidRPr="00ED6897">
        <w:rPr>
          <w:rFonts w:ascii="Times New Roman" w:hAnsi="Times New Roman"/>
          <w:lang w:val="en-GB"/>
        </w:rPr>
        <w:t>WHO Europe together with the South Eastern</w:t>
      </w:r>
      <w:r w:rsidR="00AB66DE">
        <w:rPr>
          <w:rFonts w:ascii="Times New Roman" w:hAnsi="Times New Roman"/>
          <w:lang w:val="en-GB"/>
        </w:rPr>
        <w:t xml:space="preserve"> European Health Network (SEEHN</w:t>
      </w:r>
      <w:r w:rsidR="00065BB2">
        <w:rPr>
          <w:rFonts w:ascii="Times New Roman" w:hAnsi="Times New Roman"/>
          <w:lang w:val="en-GB"/>
        </w:rPr>
        <w:t>) (Ruseva et al., 2015</w:t>
      </w:r>
      <w:r w:rsidRPr="00ED6897">
        <w:rPr>
          <w:rFonts w:ascii="Times New Roman" w:hAnsi="Times New Roman"/>
          <w:lang w:val="en-GB"/>
        </w:rPr>
        <w:t xml:space="preserve">) had organized a technical workshop on human resources for public health services in Banja Luka, Bosnia Herzegovina, October 2016. The workshop provided an opportunity to share country case studies from across the South Eastern European region with the expectation to share successful experience and lessons learned in strengthening the public health workforce and aligning it with priorities </w:t>
      </w:r>
      <w:r w:rsidR="00B42475">
        <w:rPr>
          <w:rFonts w:ascii="Times New Roman" w:hAnsi="Times New Roman"/>
          <w:lang w:val="en-GB"/>
        </w:rPr>
        <w:t>of the national health policy (</w:t>
      </w:r>
      <w:r w:rsidR="00B42475" w:rsidRPr="00B42475">
        <w:rPr>
          <w:rFonts w:ascii="Times New Roman" w:hAnsi="Times New Roman"/>
          <w:lang w:val="en-GB"/>
        </w:rPr>
        <w:t>Bjegovic-Mikanovic</w:t>
      </w:r>
      <w:r w:rsidR="00B42475">
        <w:rPr>
          <w:rFonts w:ascii="Times New Roman" w:hAnsi="Times New Roman"/>
          <w:lang w:val="en-GB"/>
        </w:rPr>
        <w:t xml:space="preserve"> et al., 2018</w:t>
      </w:r>
      <w:r w:rsidRPr="00ED6897">
        <w:rPr>
          <w:rFonts w:ascii="Times New Roman" w:hAnsi="Times New Roman"/>
          <w:lang w:val="en-GB"/>
        </w:rPr>
        <w:t xml:space="preserve">). </w:t>
      </w:r>
    </w:p>
    <w:p w14:paraId="091A0012" w14:textId="77777777" w:rsidR="00904B40" w:rsidRDefault="00904B40" w:rsidP="00904B40">
      <w:pPr>
        <w:jc w:val="both"/>
        <w:rPr>
          <w:rFonts w:ascii="Times New Roman" w:hAnsi="Times New Roman"/>
          <w:lang w:val="en-GB"/>
        </w:rPr>
      </w:pPr>
    </w:p>
    <w:p w14:paraId="45817A18" w14:textId="77777777" w:rsidR="00ED6897" w:rsidRPr="00ED6897" w:rsidRDefault="00ED6897" w:rsidP="00904B40">
      <w:pPr>
        <w:jc w:val="both"/>
        <w:rPr>
          <w:rFonts w:ascii="Times New Roman" w:hAnsi="Times New Roman"/>
          <w:lang w:val="en-GB"/>
        </w:rPr>
      </w:pPr>
      <w:r w:rsidRPr="00ED6897">
        <w:rPr>
          <w:rFonts w:ascii="Times New Roman" w:hAnsi="Times New Roman"/>
          <w:lang w:val="en-GB"/>
        </w:rPr>
        <w:t>The definition of the public health workforce was based on</w:t>
      </w:r>
      <w:r w:rsidR="008D7A70">
        <w:rPr>
          <w:rFonts w:ascii="Times New Roman" w:hAnsi="Times New Roman"/>
          <w:lang w:val="en-GB"/>
        </w:rPr>
        <w:t xml:space="preserve"> their educational background (Foldspang et al., 2014</w:t>
      </w:r>
      <w:r w:rsidRPr="00ED6897">
        <w:rPr>
          <w:rFonts w:ascii="Times New Roman" w:hAnsi="Times New Roman"/>
          <w:lang w:val="en-GB"/>
        </w:rPr>
        <w:t>), and a correspondi</w:t>
      </w:r>
      <w:r w:rsidR="00B42475">
        <w:rPr>
          <w:rFonts w:ascii="Times New Roman" w:hAnsi="Times New Roman"/>
          <w:lang w:val="en-GB"/>
        </w:rPr>
        <w:t>ng information gathering tool (</w:t>
      </w:r>
      <w:r w:rsidR="00B42475" w:rsidRPr="00B42475">
        <w:rPr>
          <w:rFonts w:ascii="Times New Roman" w:hAnsi="Times New Roman"/>
          <w:lang w:val="en-GB"/>
        </w:rPr>
        <w:t>Bjegovic-Mikanovic</w:t>
      </w:r>
      <w:r w:rsidR="00B42475">
        <w:rPr>
          <w:rFonts w:ascii="Times New Roman" w:hAnsi="Times New Roman"/>
          <w:lang w:val="en-GB"/>
        </w:rPr>
        <w:t xml:space="preserve"> et al., 2018</w:t>
      </w:r>
      <w:r w:rsidRPr="00ED6897">
        <w:rPr>
          <w:rFonts w:ascii="Times New Roman" w:hAnsi="Times New Roman"/>
          <w:lang w:val="en-GB"/>
        </w:rPr>
        <w:t>) helped to identify and describe the public health workforce and categories of public health professionals involved in the successful case study per each country. Also, the application of the tool served to explore the related sources of information while considering the specific national background is influencing the composition of the public health workforce. This endeavour pointed to the challenges of presenting an evidence-based case for investing in public health professionals in each country and indicated key enablers of the successful deployment of an intervention addressing the local public health challenge by multidisciplinary public health team.</w:t>
      </w:r>
    </w:p>
    <w:p w14:paraId="1335D678" w14:textId="77777777" w:rsidR="00904B40" w:rsidRDefault="00904B40" w:rsidP="00904B40">
      <w:pPr>
        <w:jc w:val="both"/>
        <w:rPr>
          <w:rFonts w:ascii="Times New Roman" w:hAnsi="Times New Roman"/>
          <w:lang w:val="en-GB"/>
        </w:rPr>
      </w:pPr>
    </w:p>
    <w:p w14:paraId="137174B7" w14:textId="77777777" w:rsidR="00ED6897" w:rsidRPr="00ED6897" w:rsidRDefault="00ED6897" w:rsidP="00904B40">
      <w:pPr>
        <w:jc w:val="both"/>
        <w:rPr>
          <w:rFonts w:ascii="Times New Roman" w:hAnsi="Times New Roman"/>
          <w:lang w:val="en-GB"/>
        </w:rPr>
      </w:pPr>
      <w:r w:rsidRPr="00ED6897">
        <w:rPr>
          <w:rFonts w:ascii="Times New Roman" w:hAnsi="Times New Roman"/>
          <w:lang w:val="en-GB"/>
        </w:rPr>
        <w:t>As a result, the national representatives agreed about similar ingredients of successful case studies and highlighted the following lessons learned (selected):</w:t>
      </w:r>
    </w:p>
    <w:p w14:paraId="02975006"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Political will is an extremely important factor in public health to ensure support, sustainability, and continuity of public health interventions.</w:t>
      </w:r>
    </w:p>
    <w:p w14:paraId="01E5AADC"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 xml:space="preserve">The multidisciplinary approach is a crucial factor for success in public health, and the multi-sectoral approach guarantees sustainable partnerships across different branches of public life. </w:t>
      </w:r>
    </w:p>
    <w:p w14:paraId="62D861A2"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During the effective work of public health professionals, target groups and communities have to be addressed effectively.</w:t>
      </w:r>
    </w:p>
    <w:p w14:paraId="22267F08"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Establishing a system of health in all policies for specific public health challenges is the main contributing factor in strengthening the public health workforce.</w:t>
      </w:r>
    </w:p>
    <w:p w14:paraId="39E4196B"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Elaboration of the legislation and found the legislative framework with clearly defined roles of public health professionals is significant for further development.</w:t>
      </w:r>
    </w:p>
    <w:p w14:paraId="7EAFEA98"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There is a need for the new organizational structures, which will support the strengthening of the public health workforce and continuing professional development in close partnership with universities – schools of public health.</w:t>
      </w:r>
    </w:p>
    <w:p w14:paraId="3DC7C96C" w14:textId="77777777" w:rsidR="00ED6897" w:rsidRPr="00AB66DE" w:rsidRDefault="00ED6897" w:rsidP="00904B40">
      <w:pPr>
        <w:pStyle w:val="ListParagraph"/>
        <w:numPr>
          <w:ilvl w:val="0"/>
          <w:numId w:val="24"/>
        </w:numPr>
        <w:jc w:val="both"/>
        <w:rPr>
          <w:rFonts w:ascii="Times New Roman" w:hAnsi="Times New Roman"/>
          <w:lang w:val="en-GB"/>
        </w:rPr>
      </w:pPr>
      <w:r w:rsidRPr="00AB66DE">
        <w:rPr>
          <w:rFonts w:ascii="Times New Roman" w:hAnsi="Times New Roman"/>
          <w:lang w:val="en-GB"/>
        </w:rPr>
        <w:t xml:space="preserve">Piloting the public </w:t>
      </w:r>
      <w:r w:rsidR="00B42475">
        <w:rPr>
          <w:rFonts w:ascii="Times New Roman" w:hAnsi="Times New Roman"/>
          <w:lang w:val="en-GB"/>
        </w:rPr>
        <w:t>health intervention allows step-by-</w:t>
      </w:r>
      <w:r w:rsidRPr="00AB66DE">
        <w:rPr>
          <w:rFonts w:ascii="Times New Roman" w:hAnsi="Times New Roman"/>
          <w:lang w:val="en-GB"/>
        </w:rPr>
        <w:t>step development of the public health workforce who will be able to work across different EPHOs and flourish cross-sectorial collaboration.</w:t>
      </w:r>
    </w:p>
    <w:p w14:paraId="348705FB" w14:textId="77777777" w:rsidR="00ED6897" w:rsidRPr="00ED6897" w:rsidRDefault="00ED6897" w:rsidP="00ED6897">
      <w:pPr>
        <w:rPr>
          <w:rFonts w:ascii="Times New Roman" w:hAnsi="Times New Roman"/>
          <w:lang w:val="en-GB"/>
        </w:rPr>
      </w:pPr>
    </w:p>
    <w:p w14:paraId="3AFD4E8B" w14:textId="77777777" w:rsidR="00041336" w:rsidRPr="00637CC2" w:rsidRDefault="00041336" w:rsidP="00041336">
      <w:pPr>
        <w:rPr>
          <w:rFonts w:ascii="Times New Roman" w:hAnsi="Times New Roman"/>
          <w:lang w:val="en-GB"/>
        </w:rPr>
      </w:pPr>
    </w:p>
    <w:p w14:paraId="22BAF49A" w14:textId="77777777" w:rsidR="00E07518" w:rsidRDefault="00E07518">
      <w:pPr>
        <w:spacing w:after="200"/>
        <w:rPr>
          <w:rFonts w:ascii="Times New Roman" w:hAnsi="Times New Roman"/>
          <w:lang w:val="en-GB"/>
        </w:rPr>
      </w:pPr>
    </w:p>
    <w:p w14:paraId="79468412" w14:textId="77777777" w:rsidR="008D7A70" w:rsidRDefault="008D7A70">
      <w:pPr>
        <w:spacing w:after="200"/>
        <w:rPr>
          <w:rFonts w:ascii="Times New Roman" w:hAnsi="Times New Roman"/>
          <w:b/>
          <w:lang w:val="en-GB"/>
        </w:rPr>
      </w:pPr>
      <w:r>
        <w:rPr>
          <w:rFonts w:ascii="Times New Roman" w:hAnsi="Times New Roman"/>
          <w:b/>
          <w:lang w:val="en-GB"/>
        </w:rPr>
        <w:br w:type="page"/>
      </w:r>
    </w:p>
    <w:p w14:paraId="2145955C" w14:textId="77777777" w:rsidR="00E07518" w:rsidRPr="00E07518" w:rsidRDefault="00E07518" w:rsidP="00E07518">
      <w:pPr>
        <w:spacing w:after="200"/>
        <w:rPr>
          <w:rFonts w:ascii="Times New Roman" w:hAnsi="Times New Roman"/>
          <w:b/>
          <w:lang w:val="en-GB"/>
        </w:rPr>
      </w:pPr>
      <w:r>
        <w:rPr>
          <w:rFonts w:ascii="Times New Roman" w:hAnsi="Times New Roman"/>
          <w:b/>
          <w:lang w:val="en-GB"/>
        </w:rPr>
        <w:lastRenderedPageBreak/>
        <w:t>Case study 5</w:t>
      </w:r>
      <w:r w:rsidRPr="00E07518">
        <w:rPr>
          <w:rFonts w:ascii="Times New Roman" w:hAnsi="Times New Roman"/>
          <w:b/>
          <w:lang w:val="en-GB"/>
        </w:rPr>
        <w:t>: Credentialing and certification in the United States of America</w:t>
      </w:r>
    </w:p>
    <w:p w14:paraId="057FB6C7" w14:textId="77777777" w:rsidR="00E07518" w:rsidRPr="00E07518" w:rsidRDefault="00E07518" w:rsidP="00904B40">
      <w:pPr>
        <w:spacing w:after="200"/>
        <w:jc w:val="both"/>
        <w:rPr>
          <w:rFonts w:ascii="Times New Roman" w:hAnsi="Times New Roman"/>
          <w:i/>
          <w:lang w:val="en-GB"/>
        </w:rPr>
      </w:pPr>
      <w:r w:rsidRPr="00E07518">
        <w:rPr>
          <w:rFonts w:ascii="Times New Roman" w:hAnsi="Times New Roman"/>
          <w:i/>
          <w:lang w:val="en-GB"/>
        </w:rPr>
        <w:t>Laura Magana, President, Association of Schools and Programmes of P</w:t>
      </w:r>
      <w:r>
        <w:rPr>
          <w:rFonts w:ascii="Times New Roman" w:hAnsi="Times New Roman"/>
          <w:i/>
          <w:lang w:val="en-GB"/>
        </w:rPr>
        <w:t>ublic Health, Washington DC, US</w:t>
      </w:r>
    </w:p>
    <w:p w14:paraId="0F93A74B" w14:textId="77777777" w:rsidR="00E07518" w:rsidRPr="00E07518" w:rsidRDefault="00E07518" w:rsidP="00904B40">
      <w:pPr>
        <w:spacing w:after="200"/>
        <w:jc w:val="both"/>
        <w:rPr>
          <w:rFonts w:ascii="Times New Roman" w:hAnsi="Times New Roman"/>
          <w:lang w:val="en-GB"/>
        </w:rPr>
      </w:pPr>
      <w:r w:rsidRPr="00E07518">
        <w:rPr>
          <w:rFonts w:ascii="Times New Roman" w:hAnsi="Times New Roman"/>
          <w:lang w:val="en-GB"/>
        </w:rPr>
        <w:t>The National Board of Public Health Examiners (NBPHE) tested the first cohort of candidates for the Certified in Public Health (CPH) in 2008</w:t>
      </w:r>
      <w:r w:rsidR="004F4647">
        <w:rPr>
          <w:rFonts w:ascii="Times New Roman" w:hAnsi="Times New Roman"/>
          <w:lang w:val="en-GB"/>
        </w:rPr>
        <w:t xml:space="preserve"> (NBPHE, 2019)</w:t>
      </w:r>
      <w:r w:rsidRPr="00E07518">
        <w:rPr>
          <w:rFonts w:ascii="Times New Roman" w:hAnsi="Times New Roman"/>
          <w:lang w:val="en-GB"/>
        </w:rPr>
        <w:t>. Since then, over 8,500 individuals have taken the exam and over 7,000 have become credentialed. Of these, 6,500 are currently working in public health both in the United States and i</w:t>
      </w:r>
      <w:r>
        <w:rPr>
          <w:rFonts w:ascii="Times New Roman" w:hAnsi="Times New Roman"/>
          <w:lang w:val="en-GB"/>
        </w:rPr>
        <w:t>n many other countries as well.</w:t>
      </w:r>
    </w:p>
    <w:p w14:paraId="2E85A829" w14:textId="77777777" w:rsidR="00E07518" w:rsidRPr="00E07518" w:rsidRDefault="00E07518" w:rsidP="00904B40">
      <w:pPr>
        <w:spacing w:after="200"/>
        <w:jc w:val="both"/>
        <w:rPr>
          <w:rFonts w:ascii="Times New Roman" w:hAnsi="Times New Roman"/>
          <w:lang w:val="en-GB"/>
        </w:rPr>
      </w:pPr>
      <w:r w:rsidRPr="00E07518">
        <w:rPr>
          <w:rFonts w:ascii="Times New Roman" w:hAnsi="Times New Roman"/>
          <w:lang w:val="en-GB"/>
        </w:rPr>
        <w:t xml:space="preserve">The CPH designation is given to candidates who meet CPH eligibility requirements (either attendance at a CEPH-accredited school or program or at least five year’s work experience in public health) and have passed the CPH exam.  The CPH exam is a 200-question exam that tests candidates on knowledge and proficiency in areas deemed essential to the public health workforce.  CPH-certified individuals must maintain their status through a bi-annual recertification process of reporting continuing education and </w:t>
      </w:r>
      <w:r>
        <w:rPr>
          <w:rFonts w:ascii="Times New Roman" w:hAnsi="Times New Roman"/>
          <w:lang w:val="en-GB"/>
        </w:rPr>
        <w:t>professional development hours.</w:t>
      </w:r>
    </w:p>
    <w:p w14:paraId="58910469" w14:textId="77777777" w:rsidR="00E07518" w:rsidRPr="00E07518" w:rsidRDefault="00E07518" w:rsidP="001B3F1B">
      <w:pPr>
        <w:spacing w:after="200"/>
        <w:jc w:val="both"/>
        <w:rPr>
          <w:rFonts w:ascii="Times New Roman" w:hAnsi="Times New Roman"/>
          <w:lang w:val="en-GB"/>
        </w:rPr>
      </w:pPr>
      <w:r w:rsidRPr="00E07518">
        <w:rPr>
          <w:rFonts w:ascii="Times New Roman" w:hAnsi="Times New Roman"/>
          <w:lang w:val="en-GB"/>
        </w:rPr>
        <w:t xml:space="preserve">The exam is developed through a Job Task Analysis process which surveys the workforce on their primary responsibilities and tasks.   The tasks which are found to be frequently performed and critical to performed are the foundation for the domains of the CPH exam. </w:t>
      </w:r>
    </w:p>
    <w:p w14:paraId="4E630FFA" w14:textId="77777777" w:rsidR="00E07518" w:rsidRDefault="00E07518" w:rsidP="00904B40">
      <w:pPr>
        <w:spacing w:after="200"/>
        <w:jc w:val="both"/>
        <w:rPr>
          <w:rFonts w:ascii="Times New Roman" w:hAnsi="Times New Roman"/>
          <w:lang w:val="en-GB"/>
        </w:rPr>
      </w:pPr>
      <w:r w:rsidRPr="00E07518">
        <w:rPr>
          <w:rFonts w:ascii="Times New Roman" w:hAnsi="Times New Roman"/>
          <w:lang w:val="en-GB"/>
        </w:rPr>
        <w:t>ASPHER recently collaborated with the NBPHE to identify areas of similarity between the CPH domains and tasks and the recently constructed the European Competencies Framework for Public Health Workforce (Eco-FPHW). It was found the two frameworks align very closely.  The two organisations are interested in collaborating on the next Job Task Analysis process</w:t>
      </w:r>
      <w:r w:rsidR="004F4647">
        <w:rPr>
          <w:rFonts w:ascii="Times New Roman" w:hAnsi="Times New Roman"/>
          <w:lang w:val="en-GB"/>
        </w:rPr>
        <w:t>,</w:t>
      </w:r>
      <w:r w:rsidRPr="00E07518">
        <w:rPr>
          <w:rFonts w:ascii="Times New Roman" w:hAnsi="Times New Roman"/>
          <w:lang w:val="en-GB"/>
        </w:rPr>
        <w:t xml:space="preserve"> which is slated to begin in late 2019.</w:t>
      </w:r>
    </w:p>
    <w:p w14:paraId="40F7CAD3" w14:textId="7D2CC68F" w:rsidR="006F000E" w:rsidRDefault="006F000E">
      <w:pPr>
        <w:spacing w:after="200"/>
        <w:rPr>
          <w:rFonts w:ascii="Times New Roman" w:hAnsi="Times New Roman"/>
          <w:lang w:val="en-GB"/>
        </w:rPr>
      </w:pPr>
      <w:r>
        <w:rPr>
          <w:rFonts w:ascii="Times New Roman" w:hAnsi="Times New Roman"/>
          <w:lang w:val="en-GB"/>
        </w:rPr>
        <w:br w:type="page"/>
      </w:r>
    </w:p>
    <w:p w14:paraId="39CA47D9" w14:textId="77777777" w:rsidR="006F000E" w:rsidRPr="00E07518" w:rsidRDefault="006F000E" w:rsidP="00904B40">
      <w:pPr>
        <w:spacing w:after="200"/>
        <w:jc w:val="both"/>
        <w:rPr>
          <w:rFonts w:ascii="Times New Roman" w:hAnsi="Times New Roman"/>
          <w:lang w:val="en-GB"/>
        </w:rPr>
      </w:pPr>
    </w:p>
    <w:p w14:paraId="4589BA8A" w14:textId="77777777" w:rsidR="007A75B8" w:rsidRDefault="007A75B8" w:rsidP="00FC376B">
      <w:pPr>
        <w:spacing w:after="200"/>
        <w:rPr>
          <w:b/>
        </w:rPr>
      </w:pPr>
      <w:bookmarkStart w:id="112" w:name="OLE_LINK1"/>
      <w:r>
        <w:rPr>
          <w:rFonts w:ascii="Times New Roman" w:hAnsi="Times New Roman"/>
          <w:b/>
          <w:lang w:val="en-GB"/>
        </w:rPr>
        <w:t>Case study 6</w:t>
      </w:r>
      <w:r w:rsidRPr="00AB66DE">
        <w:rPr>
          <w:rFonts w:ascii="Times New Roman" w:hAnsi="Times New Roman"/>
          <w:b/>
          <w:lang w:val="en-GB"/>
        </w:rPr>
        <w:t xml:space="preserve">: </w:t>
      </w:r>
      <w:r>
        <w:rPr>
          <w:b/>
        </w:rPr>
        <w:t>Public Health Workforce, Ethical Practice, and One Health</w:t>
      </w:r>
    </w:p>
    <w:p w14:paraId="7B2A764B" w14:textId="30B1FD55" w:rsidR="007A75B8" w:rsidRPr="00FC376B" w:rsidRDefault="001B3F1B" w:rsidP="00FC376B">
      <w:pPr>
        <w:spacing w:after="200"/>
        <w:rPr>
          <w:rFonts w:ascii="Times New Roman" w:hAnsi="Times New Roman"/>
          <w:i/>
          <w:color w:val="auto"/>
          <w:szCs w:val="22"/>
          <w:lang w:val="en-US"/>
        </w:rPr>
      </w:pPr>
      <w:r>
        <w:rPr>
          <w:rFonts w:ascii="Times New Roman" w:hAnsi="Times New Roman"/>
          <w:i/>
          <w:lang w:val="en-GB"/>
        </w:rPr>
        <w:t>George Lueddeke,</w:t>
      </w:r>
      <w:r w:rsidRPr="001B3F1B">
        <w:t xml:space="preserve"> </w:t>
      </w:r>
      <w:r w:rsidRPr="001B3F1B">
        <w:rPr>
          <w:rFonts w:ascii="Times New Roman" w:hAnsi="Times New Roman"/>
          <w:i/>
          <w:color w:val="auto"/>
          <w:szCs w:val="22"/>
          <w:lang w:val="en-US"/>
        </w:rPr>
        <w:t>Educational Advisor in Higher and Medical Education,</w:t>
      </w:r>
      <w:r w:rsidR="00FC376B">
        <w:rPr>
          <w:rFonts w:ascii="Times New Roman" w:hAnsi="Times New Roman"/>
          <w:i/>
          <w:color w:val="auto"/>
          <w:szCs w:val="22"/>
          <w:lang w:val="en-US"/>
        </w:rPr>
        <w:t xml:space="preserve"> </w:t>
      </w:r>
      <w:r w:rsidRPr="001B3F1B">
        <w:rPr>
          <w:rFonts w:ascii="Times New Roman" w:hAnsi="Times New Roman"/>
          <w:i/>
          <w:lang w:val="en-GB"/>
        </w:rPr>
        <w:t xml:space="preserve">One Health Commission and the </w:t>
      </w:r>
      <w:r w:rsidR="00FC376B">
        <w:rPr>
          <w:rFonts w:ascii="Times New Roman" w:hAnsi="Times New Roman"/>
          <w:i/>
          <w:lang w:val="en-GB"/>
        </w:rPr>
        <w:t>G</w:t>
      </w:r>
      <w:r w:rsidRPr="001B3F1B">
        <w:rPr>
          <w:rFonts w:ascii="Times New Roman" w:hAnsi="Times New Roman"/>
          <w:i/>
          <w:lang w:val="en-GB"/>
        </w:rPr>
        <w:t>lobal One Health Initiative</w:t>
      </w:r>
      <w:r w:rsidRPr="00E07518">
        <w:rPr>
          <w:rFonts w:ascii="Times New Roman" w:hAnsi="Times New Roman"/>
          <w:i/>
          <w:lang w:val="en-GB"/>
        </w:rPr>
        <w:t xml:space="preserve">, </w:t>
      </w:r>
      <w:r w:rsidR="00FC376B">
        <w:rPr>
          <w:rFonts w:ascii="Times New Roman" w:hAnsi="Times New Roman"/>
          <w:i/>
          <w:lang w:val="en-GB"/>
        </w:rPr>
        <w:t>US</w:t>
      </w:r>
    </w:p>
    <w:bookmarkEnd w:id="112"/>
    <w:p w14:paraId="51136D90" w14:textId="516466DC" w:rsidR="007A75B8" w:rsidRPr="001B3F1B" w:rsidRDefault="007A75B8" w:rsidP="00854E51">
      <w:pPr>
        <w:spacing w:after="200"/>
        <w:jc w:val="both"/>
        <w:rPr>
          <w:rFonts w:ascii="Times New Roman" w:hAnsi="Times New Roman"/>
        </w:rPr>
      </w:pPr>
      <w:r w:rsidRPr="001B3F1B">
        <w:rPr>
          <w:rFonts w:ascii="Times New Roman" w:hAnsi="Times New Roman"/>
        </w:rPr>
        <w:t>Viewed historically, public and individual health were interdependent as Hippocrates in ancient Greece and others ‘shared the belief that ‘season, diet, the winds and lifestyle for individual people’s health’ influenced personal health and qual</w:t>
      </w:r>
      <w:r w:rsidR="00854E51">
        <w:rPr>
          <w:rFonts w:ascii="Times New Roman" w:hAnsi="Times New Roman"/>
        </w:rPr>
        <w:t>ity of life (Lueddeke</w:t>
      </w:r>
      <w:r w:rsidR="009805D1">
        <w:rPr>
          <w:rFonts w:ascii="Times New Roman" w:hAnsi="Times New Roman"/>
        </w:rPr>
        <w:t>,</w:t>
      </w:r>
      <w:r w:rsidR="00854E51">
        <w:rPr>
          <w:rFonts w:ascii="Times New Roman" w:hAnsi="Times New Roman"/>
        </w:rPr>
        <w:t xml:space="preserve"> 2016). It was not</w:t>
      </w:r>
      <w:r w:rsidRPr="001B3F1B">
        <w:rPr>
          <w:rFonts w:ascii="Times New Roman" w:hAnsi="Times New Roman"/>
        </w:rPr>
        <w:t>, however, until the 19</w:t>
      </w:r>
      <w:r w:rsidRPr="001B3F1B">
        <w:rPr>
          <w:rFonts w:ascii="Times New Roman" w:hAnsi="Times New Roman"/>
          <w:vertAlign w:val="superscript"/>
        </w:rPr>
        <w:t>th</w:t>
      </w:r>
      <w:r w:rsidRPr="001B3F1B">
        <w:rPr>
          <w:rFonts w:ascii="Times New Roman" w:hAnsi="Times New Roman"/>
        </w:rPr>
        <w:t xml:space="preserve"> century and the work of physician, pathologist and soci</w:t>
      </w:r>
      <w:r w:rsidR="001B3F1B">
        <w:rPr>
          <w:rFonts w:ascii="Times New Roman" w:hAnsi="Times New Roman"/>
        </w:rPr>
        <w:t>al reformer, Dr Rudolf Virchow,</w:t>
      </w:r>
      <w:r w:rsidRPr="001B3F1B">
        <w:rPr>
          <w:rFonts w:ascii="Times New Roman" w:hAnsi="Times New Roman"/>
        </w:rPr>
        <w:t xml:space="preserve"> that the concept of ‘medicine as </w:t>
      </w:r>
      <w:r w:rsidR="00854E51">
        <w:rPr>
          <w:rFonts w:ascii="Times New Roman" w:hAnsi="Times New Roman"/>
        </w:rPr>
        <w:t>a social science’ – principally</w:t>
      </w:r>
      <w:r w:rsidRPr="001B3F1B">
        <w:rPr>
          <w:rFonts w:ascii="Times New Roman" w:hAnsi="Times New Roman"/>
        </w:rPr>
        <w:t xml:space="preserve"> ‘</w:t>
      </w:r>
      <w:r w:rsidRPr="001B3F1B">
        <w:rPr>
          <w:rFonts w:ascii="Times New Roman" w:hAnsi="Times New Roman"/>
          <w:color w:val="222222"/>
          <w:shd w:val="clear" w:color="auto" w:fill="FFFFFF"/>
        </w:rPr>
        <w:t>to fight poverty and diseases’</w:t>
      </w:r>
      <w:r w:rsidRPr="001B3F1B">
        <w:rPr>
          <w:rFonts w:ascii="Times New Roman" w:hAnsi="Times New Roman"/>
        </w:rPr>
        <w:t xml:space="preserve"> – became national priorities in Europe and North America in areas such as sanitation bolstered by germ theory (c. 1800-1890). In these regions, waves of public health improvement followed in the late 19</w:t>
      </w:r>
      <w:r w:rsidRPr="001B3F1B">
        <w:rPr>
          <w:rFonts w:ascii="Times New Roman" w:hAnsi="Times New Roman"/>
          <w:vertAlign w:val="superscript"/>
        </w:rPr>
        <w:t>th</w:t>
      </w:r>
      <w:r w:rsidRPr="001B3F1B">
        <w:rPr>
          <w:rFonts w:ascii="Times New Roman" w:hAnsi="Times New Roman"/>
        </w:rPr>
        <w:t xml:space="preserve"> and early 21</w:t>
      </w:r>
      <w:r w:rsidRPr="001B3F1B">
        <w:rPr>
          <w:rFonts w:ascii="Times New Roman" w:hAnsi="Times New Roman"/>
          <w:vertAlign w:val="superscript"/>
        </w:rPr>
        <w:t>st</w:t>
      </w:r>
      <w:r w:rsidRPr="001B3F1B">
        <w:rPr>
          <w:rFonts w:ascii="Times New Roman" w:hAnsi="Times New Roman"/>
        </w:rPr>
        <w:t xml:space="preserve"> centuries with major scientific breakthroughs (c.1890-1950), the birth of the welfar</w:t>
      </w:r>
      <w:r w:rsidR="0017248D">
        <w:rPr>
          <w:rFonts w:ascii="Times New Roman" w:hAnsi="Times New Roman"/>
        </w:rPr>
        <w:t xml:space="preserve">e state and social security (c. </w:t>
      </w:r>
      <w:r w:rsidRPr="001B3F1B">
        <w:rPr>
          <w:rFonts w:ascii="Times New Roman" w:hAnsi="Times New Roman"/>
        </w:rPr>
        <w:t xml:space="preserve">1940-1960) and systems thinking, including associating risk factors with lifestyle (1960s-present) </w:t>
      </w:r>
      <w:r w:rsidR="009805D1">
        <w:rPr>
          <w:rFonts w:ascii="Times New Roman" w:hAnsi="Times New Roman"/>
        </w:rPr>
        <w:t xml:space="preserve">(Lueddeke, 2016). </w:t>
      </w:r>
      <w:r w:rsidRPr="001B3F1B">
        <w:rPr>
          <w:rFonts w:ascii="Times New Roman" w:hAnsi="Times New Roman"/>
        </w:rPr>
        <w:t>Some of these ‘waves’ have found their way into developing nations although much more needs to be done to close the gap between “rich and poor” nations. And, while there have been and continue to be considerable health achievements globally, for example, increases in life expectancy, it has become clear t</w:t>
      </w:r>
      <w:r w:rsidR="001B3F1B" w:rsidRPr="001B3F1B">
        <w:rPr>
          <w:rFonts w:ascii="Times New Roman" w:hAnsi="Times New Roman"/>
        </w:rPr>
        <w:t>hat reductionist, silo-oriented</w:t>
      </w:r>
      <w:r w:rsidRPr="001B3F1B">
        <w:rPr>
          <w:rFonts w:ascii="Times New Roman" w:hAnsi="Times New Roman"/>
        </w:rPr>
        <w:t xml:space="preserve"> interventions are having limited results when we consider “big picture” Public Health issues - climate change and environmental degradation, population increases and overconsumption (energy, water, food, raw materials), regional conflicts and geopolitical dysfunctions, forced migration, technology an</w:t>
      </w:r>
      <w:r w:rsidR="009805D1">
        <w:rPr>
          <w:rFonts w:ascii="Times New Roman" w:hAnsi="Times New Roman"/>
        </w:rPr>
        <w:t xml:space="preserve">d impact of </w:t>
      </w:r>
      <w:r w:rsidR="00F01924">
        <w:rPr>
          <w:rFonts w:ascii="Times New Roman" w:hAnsi="Times New Roman"/>
        </w:rPr>
        <w:t>artificial intelligence</w:t>
      </w:r>
      <w:r w:rsidR="009805D1">
        <w:rPr>
          <w:rFonts w:ascii="Times New Roman" w:hAnsi="Times New Roman"/>
        </w:rPr>
        <w:t xml:space="preserve"> on employment (Lueddeke, 2019)</w:t>
      </w:r>
      <w:r w:rsidRPr="001B3F1B">
        <w:rPr>
          <w:rFonts w:ascii="Times New Roman" w:hAnsi="Times New Roman"/>
        </w:rPr>
        <w:t xml:space="preserve">, to name several key areas. </w:t>
      </w:r>
    </w:p>
    <w:p w14:paraId="686DF4A3" w14:textId="098D51CB" w:rsidR="007A75B8" w:rsidRPr="001B3F1B" w:rsidRDefault="007A75B8" w:rsidP="00854E51">
      <w:pPr>
        <w:tabs>
          <w:tab w:val="left" w:pos="1560"/>
        </w:tabs>
        <w:spacing w:after="200"/>
        <w:jc w:val="both"/>
        <w:rPr>
          <w:rFonts w:ascii="Times New Roman" w:hAnsi="Times New Roman"/>
        </w:rPr>
      </w:pPr>
      <w:r w:rsidRPr="001B3F1B">
        <w:rPr>
          <w:rFonts w:ascii="Times New Roman" w:hAnsi="Times New Roman"/>
        </w:rPr>
        <w:t>Ta</w:t>
      </w:r>
      <w:r w:rsidR="001B3F1B">
        <w:rPr>
          <w:rFonts w:ascii="Times New Roman" w:hAnsi="Times New Roman"/>
        </w:rPr>
        <w:t xml:space="preserve">ken together, these challenges </w:t>
      </w:r>
      <w:r w:rsidRPr="001B3F1B">
        <w:rPr>
          <w:rFonts w:ascii="Times New Roman" w:hAnsi="Times New Roman"/>
        </w:rPr>
        <w:t>‘raise ethical issues in the human–nature relationship directly, in terms of sustainable resource use and/or wit</w:t>
      </w:r>
      <w:r w:rsidR="009805D1">
        <w:rPr>
          <w:rFonts w:ascii="Times New Roman" w:hAnsi="Times New Roman"/>
        </w:rPr>
        <w:t xml:space="preserve">hin the limits of ecosystems </w:t>
      </w:r>
      <w:r w:rsidR="009805D1" w:rsidRPr="00917185">
        <w:rPr>
          <w:rFonts w:ascii="Times New Roman" w:hAnsi="Times New Roman"/>
        </w:rPr>
        <w:t xml:space="preserve">(Keitsch, </w:t>
      </w:r>
      <w:r w:rsidR="00917185" w:rsidRPr="00917185">
        <w:rPr>
          <w:rFonts w:ascii="Times New Roman" w:hAnsi="Times New Roman"/>
        </w:rPr>
        <w:t>2018</w:t>
      </w:r>
      <w:r w:rsidR="009805D1" w:rsidRPr="00917185">
        <w:rPr>
          <w:rFonts w:ascii="Times New Roman" w:hAnsi="Times New Roman"/>
        </w:rPr>
        <w:t>)</w:t>
      </w:r>
      <w:r w:rsidRPr="00917185">
        <w:rPr>
          <w:rFonts w:ascii="Times New Roman" w:hAnsi="Times New Roman"/>
        </w:rPr>
        <w:t>,</w:t>
      </w:r>
      <w:r w:rsidRPr="001B3F1B">
        <w:rPr>
          <w:rFonts w:ascii="Times New Roman" w:hAnsi="Times New Roman"/>
        </w:rPr>
        <w:t xml:space="preserve"> or indirectly, in terms of just distribution or equal opportunities. ’ In terms of the latter</w:t>
      </w:r>
      <w:r w:rsidR="00854E51">
        <w:rPr>
          <w:rFonts w:ascii="Times New Roman" w:hAnsi="Times New Roman"/>
        </w:rPr>
        <w:t>, England's chief medical</w:t>
      </w:r>
      <w:r w:rsidR="001B3F1B">
        <w:rPr>
          <w:rFonts w:ascii="Times New Roman" w:hAnsi="Times New Roman"/>
        </w:rPr>
        <w:t xml:space="preserve"> officer,</w:t>
      </w:r>
      <w:r w:rsidR="00854E51">
        <w:rPr>
          <w:rFonts w:ascii="Times New Roman" w:hAnsi="Times New Roman"/>
        </w:rPr>
        <w:t xml:space="preserve"> Dr</w:t>
      </w:r>
      <w:r w:rsidR="00F54350">
        <w:rPr>
          <w:rFonts w:ascii="Times New Roman" w:hAnsi="Times New Roman"/>
        </w:rPr>
        <w:t>.</w:t>
      </w:r>
      <w:r w:rsidR="00854E51">
        <w:rPr>
          <w:rFonts w:ascii="Times New Roman" w:hAnsi="Times New Roman"/>
        </w:rPr>
        <w:t xml:space="preserve"> Sally Davies cautions that 'most of the factors that </w:t>
      </w:r>
      <w:r w:rsidRPr="001B3F1B">
        <w:rPr>
          <w:rFonts w:ascii="Times New Roman" w:hAnsi="Times New Roman"/>
        </w:rPr>
        <w:t>s</w:t>
      </w:r>
      <w:r w:rsidR="00854E51">
        <w:rPr>
          <w:rFonts w:ascii="Times New Roman" w:hAnsi="Times New Roman"/>
        </w:rPr>
        <w:t>hape public health can't be altered by central government actions'… the concept of "public health" is now also more encompassing because 'these days public health is about how we live our lives - and that takes in urban planning, our interactions with each other; loneliness;</w:t>
      </w:r>
      <w:r w:rsidR="008829DB">
        <w:rPr>
          <w:rFonts w:ascii="Times New Roman" w:hAnsi="Times New Roman"/>
        </w:rPr>
        <w:t xml:space="preserve"> well-being' (Foster</w:t>
      </w:r>
      <w:r w:rsidR="009805D1">
        <w:rPr>
          <w:rFonts w:ascii="Times New Roman" w:hAnsi="Times New Roman"/>
        </w:rPr>
        <w:t>, 2015)</w:t>
      </w:r>
      <w:r w:rsidRPr="001B3F1B">
        <w:rPr>
          <w:rFonts w:ascii="Times New Roman" w:hAnsi="Times New Roman"/>
        </w:rPr>
        <w:t xml:space="preserve">. </w:t>
      </w:r>
    </w:p>
    <w:p w14:paraId="3900B9B9" w14:textId="5DA6240D" w:rsidR="007A75B8" w:rsidRPr="001B3F1B" w:rsidRDefault="007A75B8" w:rsidP="00854E51">
      <w:pPr>
        <w:spacing w:after="200"/>
        <w:jc w:val="both"/>
        <w:rPr>
          <w:rFonts w:ascii="Times New Roman" w:hAnsi="Times New Roman"/>
        </w:rPr>
      </w:pPr>
      <w:r w:rsidRPr="001B3F1B">
        <w:rPr>
          <w:rFonts w:ascii="Times New Roman" w:hAnsi="Times New Roman"/>
        </w:rPr>
        <w:t xml:space="preserve">Against this background, developing </w:t>
      </w:r>
      <w:r w:rsidR="00854E51">
        <w:rPr>
          <w:rFonts w:ascii="Times New Roman" w:hAnsi="Times New Roman"/>
        </w:rPr>
        <w:t xml:space="preserve">a </w:t>
      </w:r>
      <w:r w:rsidRPr="001B3F1B">
        <w:rPr>
          <w:rFonts w:ascii="Times New Roman" w:hAnsi="Times New Roman"/>
        </w:rPr>
        <w:t>“Code of Practice and Professional Conduct for Public Health” suggests moving</w:t>
      </w:r>
      <w:r w:rsidR="00854E51">
        <w:rPr>
          <w:rFonts w:ascii="Times New Roman" w:hAnsi="Times New Roman"/>
        </w:rPr>
        <w:t xml:space="preserve"> </w:t>
      </w:r>
      <w:r w:rsidRPr="001B3F1B">
        <w:rPr>
          <w:rFonts w:ascii="Times New Roman" w:hAnsi="Times New Roman"/>
        </w:rPr>
        <w:t>away from a strictly human-centric approach to the formation of ethical values (biopsychosocial) to embrace a more holistic eco-cen</w:t>
      </w:r>
      <w:r w:rsidR="00854E51">
        <w:rPr>
          <w:rFonts w:ascii="Times New Roman" w:hAnsi="Times New Roman"/>
        </w:rPr>
        <w:t>tric orientation - encompassing</w:t>
      </w:r>
      <w:r w:rsidRPr="001B3F1B">
        <w:rPr>
          <w:rFonts w:ascii="Times New Roman" w:hAnsi="Times New Roman"/>
        </w:rPr>
        <w:t xml:space="preserve"> a planet (animals, plants, environment) - people </w:t>
      </w:r>
      <w:r w:rsidRPr="001B3F1B">
        <w:rPr>
          <w:rFonts w:ascii="Times New Roman" w:hAnsi="Times New Roman"/>
          <w:i/>
        </w:rPr>
        <w:t xml:space="preserve">One Health &amp; Well-Being </w:t>
      </w:r>
      <w:r w:rsidRPr="001B3F1B">
        <w:rPr>
          <w:rFonts w:ascii="Times New Roman" w:hAnsi="Times New Roman"/>
        </w:rPr>
        <w:t>multidisciplinary perspective</w:t>
      </w:r>
      <w:r w:rsidRPr="001B3F1B">
        <w:rPr>
          <w:rFonts w:ascii="Times New Roman" w:hAnsi="Times New Roman"/>
          <w:i/>
        </w:rPr>
        <w:t xml:space="preserve"> </w:t>
      </w:r>
      <w:r w:rsidR="009805D1">
        <w:rPr>
          <w:rFonts w:ascii="Times New Roman" w:hAnsi="Times New Roman"/>
        </w:rPr>
        <w:t xml:space="preserve">(Lueddeke, 2019) </w:t>
      </w:r>
      <w:r w:rsidRPr="001B3F1B">
        <w:rPr>
          <w:rFonts w:ascii="Times New Roman" w:hAnsi="Times New Roman"/>
        </w:rPr>
        <w:t>across all competencies (Pillars 1 and 2) - e</w:t>
      </w:r>
      <w:r w:rsidR="00854E51">
        <w:rPr>
          <w:rFonts w:ascii="Times New Roman" w:hAnsi="Times New Roman"/>
        </w:rPr>
        <w:t>specially ‘promoting the values</w:t>
      </w:r>
      <w:r w:rsidRPr="001B3F1B">
        <w:rPr>
          <w:rFonts w:ascii="Times New Roman" w:hAnsi="Times New Roman"/>
        </w:rPr>
        <w:t xml:space="preserve"> of respect (</w:t>
      </w:r>
      <w:r w:rsidRPr="001B3F1B">
        <w:rPr>
          <w:rFonts w:ascii="Times New Roman" w:hAnsi="Times New Roman"/>
          <w:i/>
        </w:rPr>
        <w:t>all life-added</w:t>
      </w:r>
      <w:r w:rsidRPr="001B3F1B">
        <w:rPr>
          <w:rFonts w:ascii="Times New Roman" w:hAnsi="Times New Roman"/>
        </w:rPr>
        <w:t>), sharing, participation, responsibility, transparency/accountability, justice, human dignity, freedom</w:t>
      </w:r>
      <w:r w:rsidR="00F54350">
        <w:rPr>
          <w:rFonts w:ascii="Times New Roman" w:hAnsi="Times New Roman"/>
        </w:rPr>
        <w:t>, sustainability and solidarity</w:t>
      </w:r>
      <w:r w:rsidRPr="001B3F1B">
        <w:rPr>
          <w:rFonts w:ascii="Times New Roman" w:hAnsi="Times New Roman"/>
        </w:rPr>
        <w:t>’</w:t>
      </w:r>
      <w:r w:rsidR="00F54350">
        <w:rPr>
          <w:rFonts w:ascii="Times New Roman" w:hAnsi="Times New Roman"/>
        </w:rPr>
        <w:t xml:space="preserve"> (Mas et al., 2013)</w:t>
      </w:r>
    </w:p>
    <w:p w14:paraId="6BE1BB4E" w14:textId="49E22F68" w:rsidR="007A75B8" w:rsidRPr="001B3F1B" w:rsidRDefault="007A75B8" w:rsidP="00854E51">
      <w:pPr>
        <w:pStyle w:val="NormalWeb"/>
        <w:shd w:val="clear" w:color="auto" w:fill="FFFFFF"/>
        <w:spacing w:before="0" w:beforeAutospacing="0" w:after="200" w:afterAutospacing="0"/>
        <w:jc w:val="both"/>
        <w:rPr>
          <w:rFonts w:ascii="Times New Roman" w:hAnsi="Times New Roman"/>
          <w:szCs w:val="22"/>
        </w:rPr>
      </w:pPr>
      <w:r w:rsidRPr="001B3F1B">
        <w:rPr>
          <w:rFonts w:ascii="Times New Roman" w:hAnsi="Times New Roman"/>
          <w:szCs w:val="22"/>
        </w:rPr>
        <w:t>In terms of evolving a new Code of Practice in Public Health consideration might also be given to incorporating the fundamental principles that underpin the UN-2030 S</w:t>
      </w:r>
      <w:r w:rsidR="009805D1">
        <w:rPr>
          <w:rFonts w:ascii="Times New Roman" w:hAnsi="Times New Roman"/>
          <w:szCs w:val="22"/>
        </w:rPr>
        <w:t xml:space="preserve">ustainable Development Goals (UN, 2015) </w:t>
      </w:r>
      <w:r w:rsidRPr="001B3F1B">
        <w:rPr>
          <w:rFonts w:ascii="Times New Roman" w:hAnsi="Times New Roman"/>
          <w:szCs w:val="22"/>
        </w:rPr>
        <w:t>– ‘interdependence, universality and solidarity’ which are expected to be ‘implemented by all segments of al</w:t>
      </w:r>
      <w:r w:rsidR="00854E51">
        <w:rPr>
          <w:rFonts w:ascii="Times New Roman" w:hAnsi="Times New Roman"/>
          <w:szCs w:val="22"/>
        </w:rPr>
        <w:t>l societies, working together.’ Reflecting</w:t>
      </w:r>
      <w:r w:rsidRPr="001B3F1B">
        <w:rPr>
          <w:rFonts w:ascii="Times New Roman" w:hAnsi="Times New Roman"/>
          <w:szCs w:val="22"/>
        </w:rPr>
        <w:t xml:space="preserve"> the ‘Agenda’s profound ethical foundation,’ the underlying moral code is that ‘No-one must be left behind. People who are hardest to re</w:t>
      </w:r>
      <w:r w:rsidR="009805D1">
        <w:rPr>
          <w:rFonts w:ascii="Times New Roman" w:hAnsi="Times New Roman"/>
          <w:szCs w:val="22"/>
        </w:rPr>
        <w:t xml:space="preserve">ach should be given priority’ </w:t>
      </w:r>
      <w:r w:rsidR="009805D1" w:rsidRPr="00315A13">
        <w:rPr>
          <w:rFonts w:ascii="Times New Roman" w:hAnsi="Times New Roman"/>
          <w:szCs w:val="22"/>
        </w:rPr>
        <w:t xml:space="preserve">(UN News, </w:t>
      </w:r>
      <w:r w:rsidR="00315A13" w:rsidRPr="00315A13">
        <w:rPr>
          <w:rFonts w:ascii="Times New Roman" w:hAnsi="Times New Roman"/>
          <w:szCs w:val="22"/>
        </w:rPr>
        <w:t>2016</w:t>
      </w:r>
      <w:r w:rsidR="009805D1" w:rsidRPr="00315A13">
        <w:rPr>
          <w:rFonts w:ascii="Times New Roman" w:hAnsi="Times New Roman"/>
          <w:szCs w:val="22"/>
        </w:rPr>
        <w:t>)</w:t>
      </w:r>
      <w:r w:rsidRPr="00315A13">
        <w:rPr>
          <w:rFonts w:ascii="Times New Roman" w:hAnsi="Times New Roman"/>
          <w:szCs w:val="22"/>
        </w:rPr>
        <w:t>.</w:t>
      </w:r>
      <w:r w:rsidRPr="001B3F1B">
        <w:rPr>
          <w:rFonts w:ascii="Times New Roman" w:hAnsi="Times New Roman"/>
          <w:szCs w:val="22"/>
        </w:rPr>
        <w:t xml:space="preserve"> Unquestionably, Public Health has a pivotal role to play in delivering this global, national and local aspiration. </w:t>
      </w:r>
    </w:p>
    <w:p w14:paraId="4DDB9C04" w14:textId="77777777" w:rsidR="007A75B8" w:rsidRDefault="007A75B8" w:rsidP="007A75B8">
      <w:pPr>
        <w:pStyle w:val="NormalWeb"/>
        <w:shd w:val="clear" w:color="auto" w:fill="FFFFFF"/>
        <w:spacing w:before="0" w:beforeAutospacing="0" w:after="165" w:afterAutospacing="0"/>
        <w:rPr>
          <w:szCs w:val="22"/>
        </w:rPr>
      </w:pPr>
    </w:p>
    <w:p w14:paraId="54FB86FC" w14:textId="77777777" w:rsidR="00FC11EC" w:rsidRPr="00637CC2" w:rsidRDefault="00FC11EC" w:rsidP="00C86C7C">
      <w:pPr>
        <w:pStyle w:val="Heading1"/>
        <w:rPr>
          <w:rFonts w:ascii="Times New Roman" w:hAnsi="Times New Roman" w:cs="Times New Roman"/>
          <w:lang w:val="en-GB"/>
        </w:rPr>
      </w:pPr>
      <w:bookmarkStart w:id="113" w:name="_Toc415313160"/>
      <w:r w:rsidRPr="00637CC2">
        <w:rPr>
          <w:rFonts w:ascii="Times New Roman" w:hAnsi="Times New Roman" w:cs="Times New Roman"/>
          <w:lang w:val="en-GB"/>
        </w:rPr>
        <w:t>L</w:t>
      </w:r>
      <w:r w:rsidR="00580E85" w:rsidRPr="00637CC2">
        <w:rPr>
          <w:rFonts w:ascii="Times New Roman" w:hAnsi="Times New Roman" w:cs="Times New Roman"/>
          <w:lang w:val="en-GB"/>
        </w:rPr>
        <w:t>ist of Contributors</w:t>
      </w:r>
      <w:bookmarkEnd w:id="113"/>
      <w:r w:rsidR="00580E85" w:rsidRPr="00637CC2">
        <w:rPr>
          <w:rFonts w:ascii="Times New Roman" w:hAnsi="Times New Roman" w:cs="Times New Roman"/>
          <w:lang w:val="en-GB"/>
        </w:rPr>
        <w:t xml:space="preserve"> </w:t>
      </w:r>
      <w:r w:rsidRPr="00637CC2">
        <w:rPr>
          <w:rFonts w:ascii="Times New Roman" w:hAnsi="Times New Roman" w:cs="Times New Roman"/>
          <w:lang w:val="en-GB"/>
        </w:rPr>
        <w:t xml:space="preserve"> </w:t>
      </w:r>
    </w:p>
    <w:p w14:paraId="50765DBE" w14:textId="77777777" w:rsidR="0053536D" w:rsidRPr="00637CC2" w:rsidRDefault="0053536D" w:rsidP="0053536D">
      <w:pPr>
        <w:rPr>
          <w:rStyle w:val="Emphasis"/>
          <w:b/>
          <w:i w:val="0"/>
          <w:sz w:val="20"/>
          <w:szCs w:val="20"/>
          <w:lang w:val="en-GB"/>
        </w:rPr>
      </w:pPr>
    </w:p>
    <w:p w14:paraId="67F726F3" w14:textId="77777777" w:rsidR="0053536D" w:rsidRPr="00637CC2" w:rsidRDefault="0053536D" w:rsidP="0053536D">
      <w:pPr>
        <w:jc w:val="both"/>
        <w:rPr>
          <w:rStyle w:val="Emphasis"/>
          <w:i w:val="0"/>
          <w:sz w:val="20"/>
          <w:szCs w:val="20"/>
          <w:lang w:val="en-GB"/>
        </w:rPr>
      </w:pPr>
      <w:r w:rsidRPr="00637CC2">
        <w:rPr>
          <w:rStyle w:val="Emphasis"/>
          <w:i w:val="0"/>
          <w:sz w:val="20"/>
          <w:szCs w:val="20"/>
          <w:lang w:val="en-GB"/>
        </w:rPr>
        <w:t>The authors would also like to thank the following institutions, organi</w:t>
      </w:r>
      <w:r w:rsidR="00F35367">
        <w:rPr>
          <w:rStyle w:val="Emphasis"/>
          <w:i w:val="0"/>
          <w:sz w:val="20"/>
          <w:szCs w:val="20"/>
          <w:lang w:val="en-GB"/>
        </w:rPr>
        <w:t>s</w:t>
      </w:r>
      <w:r w:rsidRPr="00637CC2">
        <w:rPr>
          <w:rStyle w:val="Emphasis"/>
          <w:i w:val="0"/>
          <w:sz w:val="20"/>
          <w:szCs w:val="20"/>
          <w:lang w:val="en-GB"/>
        </w:rPr>
        <w:t xml:space="preserve">ations and contributors. </w:t>
      </w:r>
    </w:p>
    <w:p w14:paraId="0F9E2BD2" w14:textId="77777777" w:rsidR="0053536D" w:rsidRPr="00637CC2" w:rsidRDefault="0053536D" w:rsidP="0053536D">
      <w:pPr>
        <w:jc w:val="both"/>
        <w:rPr>
          <w:rStyle w:val="Emphasis"/>
          <w:i w:val="0"/>
          <w:sz w:val="20"/>
          <w:szCs w:val="20"/>
          <w:lang w:val="en-GB"/>
        </w:rPr>
      </w:pPr>
    </w:p>
    <w:p w14:paraId="4203CE36" w14:textId="77777777" w:rsidR="0053536D" w:rsidRPr="00637CC2" w:rsidRDefault="0053536D" w:rsidP="0053536D">
      <w:pPr>
        <w:jc w:val="both"/>
        <w:rPr>
          <w:rStyle w:val="Emphasis"/>
          <w:b/>
          <w:i w:val="0"/>
          <w:sz w:val="20"/>
          <w:szCs w:val="20"/>
          <w:lang w:val="en-GB"/>
        </w:rPr>
      </w:pPr>
      <w:r w:rsidRPr="00637CC2">
        <w:rPr>
          <w:rStyle w:val="Emphasis"/>
          <w:b/>
          <w:i w:val="0"/>
          <w:sz w:val="20"/>
          <w:szCs w:val="20"/>
          <w:lang w:val="en-GB"/>
        </w:rPr>
        <w:t>Institutions and Organi</w:t>
      </w:r>
      <w:r w:rsidR="00F35367">
        <w:rPr>
          <w:rStyle w:val="Emphasis"/>
          <w:b/>
          <w:i w:val="0"/>
          <w:sz w:val="20"/>
          <w:szCs w:val="20"/>
          <w:lang w:val="en-GB"/>
        </w:rPr>
        <w:t>s</w:t>
      </w:r>
      <w:r w:rsidRPr="00637CC2">
        <w:rPr>
          <w:rStyle w:val="Emphasis"/>
          <w:b/>
          <w:i w:val="0"/>
          <w:sz w:val="20"/>
          <w:szCs w:val="20"/>
          <w:lang w:val="en-GB"/>
        </w:rPr>
        <w:t xml:space="preserve">ations </w:t>
      </w:r>
    </w:p>
    <w:p w14:paraId="270ACCEE" w14:textId="77777777" w:rsidR="0053536D" w:rsidRPr="00637CC2" w:rsidRDefault="0053536D" w:rsidP="0053536D">
      <w:pPr>
        <w:jc w:val="both"/>
        <w:rPr>
          <w:rStyle w:val="Emphasis"/>
          <w:b/>
          <w:i w:val="0"/>
          <w:sz w:val="20"/>
          <w:szCs w:val="20"/>
          <w:lang w:val="en-GB"/>
        </w:rPr>
      </w:pPr>
    </w:p>
    <w:p w14:paraId="64647BBC" w14:textId="77777777" w:rsidR="0053536D" w:rsidRPr="0098207E" w:rsidRDefault="0053536D" w:rsidP="00904B40">
      <w:pPr>
        <w:jc w:val="both"/>
        <w:rPr>
          <w:sz w:val="20"/>
          <w:szCs w:val="20"/>
          <w:lang w:val="en-GB"/>
        </w:rPr>
      </w:pPr>
      <w:r w:rsidRPr="0098207E">
        <w:rPr>
          <w:rStyle w:val="Emphasis"/>
          <w:i w:val="0"/>
          <w:sz w:val="20"/>
          <w:szCs w:val="20"/>
          <w:lang w:val="en-GB"/>
        </w:rPr>
        <w:t xml:space="preserve">The Association of Schools of Public Health in the European Region, the Agency for Public Health Education Accreditation, the </w:t>
      </w:r>
      <w:r w:rsidRPr="0098207E">
        <w:rPr>
          <w:sz w:val="20"/>
          <w:szCs w:val="20"/>
          <w:lang w:val="en-GB"/>
        </w:rPr>
        <w:t xml:space="preserve">Association of Schools and Programs of Public Health, the </w:t>
      </w:r>
      <w:r w:rsidRPr="0098207E">
        <w:rPr>
          <w:rFonts w:cs="Apple Symbols"/>
          <w:sz w:val="20"/>
          <w:szCs w:val="20"/>
          <w:lang w:val="en-GB"/>
        </w:rPr>
        <w:t>European Network of Medical Residents in Public Health, the</w:t>
      </w:r>
      <w:r w:rsidRPr="0098207E">
        <w:rPr>
          <w:iCs/>
          <w:sz w:val="20"/>
          <w:szCs w:val="20"/>
          <w:lang w:val="en-GB"/>
        </w:rPr>
        <w:t xml:space="preserve"> </w:t>
      </w:r>
      <w:r w:rsidRPr="0098207E">
        <w:rPr>
          <w:sz w:val="20"/>
          <w:szCs w:val="20"/>
          <w:lang w:val="en-GB"/>
        </w:rPr>
        <w:t>European Pharmaceutical Association, the European Public Health Association, the</w:t>
      </w:r>
      <w:r w:rsidR="0098207E" w:rsidRPr="0098207E">
        <w:rPr>
          <w:sz w:val="20"/>
          <w:szCs w:val="20"/>
          <w:lang w:val="en-GB"/>
        </w:rPr>
        <w:t xml:space="preserve"> </w:t>
      </w:r>
      <w:r w:rsidRPr="0098207E">
        <w:rPr>
          <w:sz w:val="20"/>
          <w:szCs w:val="20"/>
          <w:lang w:val="en-GB"/>
        </w:rPr>
        <w:t xml:space="preserve">International Association of National Public Health Institutes, the </w:t>
      </w:r>
      <w:r w:rsidRPr="0098207E">
        <w:rPr>
          <w:rFonts w:cs="Apple Symbols"/>
          <w:sz w:val="20"/>
          <w:szCs w:val="20"/>
          <w:lang w:val="en-GB"/>
        </w:rPr>
        <w:t xml:space="preserve">International Union of Health Promotion and Education, the </w:t>
      </w:r>
      <w:r w:rsidRPr="0098207E">
        <w:rPr>
          <w:sz w:val="20"/>
          <w:szCs w:val="20"/>
          <w:lang w:val="en-GB"/>
        </w:rPr>
        <w:t>National Institute of Public Health</w:t>
      </w:r>
      <w:r w:rsidR="00466303">
        <w:rPr>
          <w:sz w:val="20"/>
          <w:szCs w:val="20"/>
          <w:lang w:val="en-GB"/>
        </w:rPr>
        <w:t xml:space="preserve"> </w:t>
      </w:r>
      <w:r w:rsidR="00466303">
        <w:rPr>
          <w:sz w:val="20"/>
          <w:szCs w:val="20"/>
          <w:lang w:val="en-GB"/>
        </w:rPr>
        <w:softHyphen/>
        <w:t>–</w:t>
      </w:r>
      <w:r w:rsidRPr="0098207E">
        <w:rPr>
          <w:sz w:val="20"/>
          <w:szCs w:val="20"/>
          <w:lang w:val="en-GB"/>
        </w:rPr>
        <w:t xml:space="preserve"> Netherlands, the National Institute of Public Health – Poland, the</w:t>
      </w:r>
      <w:r w:rsidR="00904B40" w:rsidRPr="0098207E">
        <w:rPr>
          <w:sz w:val="20"/>
          <w:szCs w:val="20"/>
          <w:lang w:val="en-GB"/>
        </w:rPr>
        <w:t xml:space="preserve"> </w:t>
      </w:r>
      <w:r w:rsidRPr="0098207E">
        <w:rPr>
          <w:rFonts w:cs="Apple Symbols"/>
          <w:sz w:val="20"/>
          <w:szCs w:val="20"/>
          <w:lang w:val="en-GB"/>
        </w:rPr>
        <w:t xml:space="preserve">One Health Commission, </w:t>
      </w:r>
      <w:r w:rsidRPr="0098207E">
        <w:rPr>
          <w:sz w:val="20"/>
          <w:szCs w:val="20"/>
          <w:lang w:val="en-GB"/>
        </w:rPr>
        <w:t xml:space="preserve">Maastricht University, Public Health England, Sheffield Hallam University, Temple University, the UK Faculty of Public Health the UK Public Health Register, The University of Cambridge, the University of Leeds, and the University of West England. </w:t>
      </w:r>
    </w:p>
    <w:p w14:paraId="7DEBBAC1" w14:textId="77777777" w:rsidR="0053536D" w:rsidRPr="00637CC2" w:rsidRDefault="0053536D" w:rsidP="0053536D">
      <w:pPr>
        <w:rPr>
          <w:lang w:val="en-GB"/>
        </w:rPr>
      </w:pPr>
    </w:p>
    <w:p w14:paraId="576867B0" w14:textId="77777777" w:rsidR="00C86C7C" w:rsidRPr="00637CC2" w:rsidRDefault="0053536D" w:rsidP="00C86C7C">
      <w:pPr>
        <w:rPr>
          <w:lang w:val="en-GB"/>
        </w:rPr>
      </w:pPr>
      <w:r w:rsidRPr="00637CC2">
        <w:rPr>
          <w:b/>
          <w:lang w:val="en-GB"/>
        </w:rPr>
        <w:t>Individuals</w:t>
      </w:r>
    </w:p>
    <w:p w14:paraId="5B5EA23A" w14:textId="77777777" w:rsidR="0053536D" w:rsidRPr="00637CC2" w:rsidRDefault="0053536D" w:rsidP="00C86C7C">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3787"/>
      </w:tblGrid>
      <w:tr w:rsidR="00C954EA" w:rsidRPr="00E87CD3" w14:paraId="3CA4AED9" w14:textId="77777777" w:rsidTr="00456493">
        <w:tc>
          <w:tcPr>
            <w:tcW w:w="4641" w:type="dxa"/>
          </w:tcPr>
          <w:p w14:paraId="58827C5C" w14:textId="77777777" w:rsidR="003C2A84" w:rsidRPr="003D3393" w:rsidRDefault="003C2A84" w:rsidP="003C2A84">
            <w:pPr>
              <w:pStyle w:val="CommentText"/>
              <w:spacing w:after="0" w:line="276" w:lineRule="auto"/>
              <w:rPr>
                <w:rFonts w:ascii="Times" w:hAnsi="Times" w:cs="Times New Roman"/>
                <w:lang w:val="nl-NL"/>
              </w:rPr>
            </w:pPr>
            <w:r w:rsidRPr="003D3393">
              <w:rPr>
                <w:rFonts w:ascii="Times" w:hAnsi="Times" w:cs="Times New Roman"/>
                <w:lang w:val="nl-NL"/>
              </w:rPr>
              <w:t>Vesna Bjegovic-Mikanowic</w:t>
            </w:r>
            <w:r w:rsidR="00661D86" w:rsidRPr="003D3393">
              <w:rPr>
                <w:rFonts w:ascii="Times" w:hAnsi="Times" w:cs="Times New Roman"/>
                <w:lang w:val="nl-NL"/>
              </w:rPr>
              <w:t xml:space="preserve"> </w:t>
            </w:r>
          </w:p>
          <w:p w14:paraId="20E9C7D7" w14:textId="77777777" w:rsidR="0053536D" w:rsidRPr="003D3393" w:rsidRDefault="0053536D" w:rsidP="0053536D">
            <w:pPr>
              <w:pStyle w:val="CommentText"/>
              <w:spacing w:after="0"/>
              <w:jc w:val="both"/>
              <w:rPr>
                <w:rFonts w:ascii="Times" w:hAnsi="Times" w:cs="Apple Symbols"/>
                <w:lang w:val="nl-NL"/>
              </w:rPr>
            </w:pPr>
            <w:r w:rsidRPr="003D3393">
              <w:rPr>
                <w:rFonts w:ascii="Times" w:hAnsi="Times" w:cs="Apple Symbols"/>
                <w:lang w:val="nl-NL"/>
              </w:rPr>
              <w:t>Stephan van den Broucke</w:t>
            </w:r>
          </w:p>
          <w:p w14:paraId="43A44498" w14:textId="77777777" w:rsidR="00002936" w:rsidRPr="00637CC2" w:rsidRDefault="00002936" w:rsidP="00002936">
            <w:pPr>
              <w:pStyle w:val="CommentText"/>
              <w:spacing w:after="0" w:line="276" w:lineRule="auto"/>
              <w:rPr>
                <w:rFonts w:ascii="Times" w:hAnsi="Times" w:cs="Apple Symbols"/>
                <w:lang w:val="en-GB"/>
              </w:rPr>
            </w:pPr>
            <w:r w:rsidRPr="00637CC2">
              <w:rPr>
                <w:rFonts w:ascii="Times" w:hAnsi="Times" w:cs="Apple Symbols"/>
                <w:lang w:val="en-GB"/>
              </w:rPr>
              <w:t>Genc Burazeri</w:t>
            </w:r>
          </w:p>
          <w:p w14:paraId="0FE84B9F" w14:textId="77777777" w:rsidR="0053536D" w:rsidRPr="00637CC2" w:rsidRDefault="0053536D" w:rsidP="00002936">
            <w:pPr>
              <w:pStyle w:val="CommentText"/>
              <w:spacing w:after="0" w:line="276" w:lineRule="auto"/>
              <w:rPr>
                <w:rFonts w:ascii="Times" w:hAnsi="Times" w:cs="Times New Roman"/>
                <w:lang w:val="en-GB"/>
              </w:rPr>
            </w:pPr>
            <w:r w:rsidRPr="00637CC2">
              <w:rPr>
                <w:rFonts w:ascii="Times" w:hAnsi="Times" w:cs="Times New Roman"/>
                <w:lang w:val="en-GB"/>
              </w:rPr>
              <w:t>Scott Burris</w:t>
            </w:r>
          </w:p>
          <w:p w14:paraId="5DA9C26A" w14:textId="77777777" w:rsidR="0053536D" w:rsidRPr="00637CC2" w:rsidRDefault="0053536D" w:rsidP="003C2A84">
            <w:pPr>
              <w:pStyle w:val="CommentText"/>
              <w:spacing w:after="0" w:line="276" w:lineRule="auto"/>
              <w:rPr>
                <w:rFonts w:ascii="Times" w:hAnsi="Times" w:cs="Times New Roman"/>
                <w:lang w:val="en-GB"/>
              </w:rPr>
            </w:pPr>
            <w:r w:rsidRPr="00637CC2">
              <w:rPr>
                <w:rFonts w:ascii="Times" w:hAnsi="Times" w:cs="Times New Roman"/>
                <w:lang w:val="en-GB"/>
              </w:rPr>
              <w:t>David Evans</w:t>
            </w:r>
          </w:p>
          <w:p w14:paraId="54944A6D" w14:textId="77777777" w:rsidR="00177B02" w:rsidRPr="003D3393" w:rsidRDefault="00177B02" w:rsidP="003C2A84">
            <w:pPr>
              <w:pStyle w:val="CommentText"/>
              <w:spacing w:after="0" w:line="276" w:lineRule="auto"/>
              <w:rPr>
                <w:rFonts w:ascii="Times" w:hAnsi="Times" w:cs="Times New Roman"/>
                <w:lang w:val="nl-NL"/>
              </w:rPr>
            </w:pPr>
            <w:r w:rsidRPr="003D3393">
              <w:rPr>
                <w:rFonts w:ascii="Times" w:hAnsi="Times" w:cs="Times New Roman"/>
                <w:lang w:val="nl-NL"/>
              </w:rPr>
              <w:t xml:space="preserve">André den Exter </w:t>
            </w:r>
          </w:p>
          <w:p w14:paraId="57F82358" w14:textId="77777777" w:rsidR="00177B02" w:rsidRPr="003D3393" w:rsidRDefault="00177B02" w:rsidP="003C2A84">
            <w:pPr>
              <w:pStyle w:val="CommentText"/>
              <w:spacing w:after="0" w:line="276" w:lineRule="auto"/>
              <w:rPr>
                <w:rFonts w:ascii="Times" w:hAnsi="Times" w:cs="Times New Roman"/>
                <w:lang w:val="nl-NL"/>
              </w:rPr>
            </w:pPr>
            <w:r w:rsidRPr="003D3393">
              <w:rPr>
                <w:rFonts w:ascii="Times" w:hAnsi="Times" w:cs="Times New Roman"/>
                <w:lang w:val="nl-NL"/>
              </w:rPr>
              <w:t xml:space="preserve">Anders Foldspang </w:t>
            </w:r>
          </w:p>
          <w:p w14:paraId="6570C873" w14:textId="77777777" w:rsidR="00002936" w:rsidRPr="003D3393" w:rsidRDefault="00002936" w:rsidP="00002936">
            <w:pPr>
              <w:spacing w:line="276" w:lineRule="auto"/>
              <w:jc w:val="both"/>
              <w:rPr>
                <w:rFonts w:cs="Apple Symbols"/>
                <w:sz w:val="20"/>
                <w:szCs w:val="20"/>
                <w:lang w:val="nl-NL"/>
              </w:rPr>
            </w:pPr>
            <w:r w:rsidRPr="003D3393">
              <w:rPr>
                <w:rFonts w:cs="Apple Symbols"/>
                <w:sz w:val="20"/>
                <w:szCs w:val="20"/>
                <w:lang w:val="nl-NL"/>
              </w:rPr>
              <w:t>Allison Foster</w:t>
            </w:r>
          </w:p>
          <w:p w14:paraId="32C6C9AE" w14:textId="77777777" w:rsidR="00002936" w:rsidRPr="00637CC2" w:rsidRDefault="00002936" w:rsidP="00002936">
            <w:pPr>
              <w:pStyle w:val="CommentText"/>
              <w:spacing w:after="0" w:line="276" w:lineRule="auto"/>
              <w:rPr>
                <w:rFonts w:ascii="Times" w:hAnsi="Times" w:cs="Apple Symbols"/>
                <w:lang w:val="en-GB"/>
              </w:rPr>
            </w:pPr>
            <w:r w:rsidRPr="00637CC2">
              <w:rPr>
                <w:rFonts w:ascii="Times" w:hAnsi="Times" w:cs="Apple Symbols"/>
                <w:lang w:val="en-GB"/>
              </w:rPr>
              <w:t>Olga Gershuni</w:t>
            </w:r>
          </w:p>
          <w:p w14:paraId="0F33F341" w14:textId="77777777" w:rsidR="00002936" w:rsidRPr="00637CC2" w:rsidRDefault="00002936" w:rsidP="003C2A84">
            <w:pPr>
              <w:pStyle w:val="CommentText"/>
              <w:spacing w:after="0" w:line="276" w:lineRule="auto"/>
              <w:rPr>
                <w:rFonts w:ascii="Times" w:hAnsi="Times" w:cs="Apple Symbols"/>
                <w:lang w:val="en-GB"/>
              </w:rPr>
            </w:pPr>
            <w:r w:rsidRPr="00637CC2">
              <w:rPr>
                <w:rFonts w:ascii="Times" w:hAnsi="Times" w:cs="Apple Symbols"/>
                <w:lang w:val="en-GB"/>
              </w:rPr>
              <w:t>Julien Goodman</w:t>
            </w:r>
          </w:p>
          <w:p w14:paraId="5707AC53" w14:textId="77777777" w:rsidR="0053536D" w:rsidRPr="00637CC2" w:rsidRDefault="0053536D" w:rsidP="003C2A84">
            <w:pPr>
              <w:pStyle w:val="CommentText"/>
              <w:spacing w:after="0" w:line="276" w:lineRule="auto"/>
              <w:rPr>
                <w:rFonts w:ascii="Times" w:hAnsi="Times" w:cs="Times New Roman"/>
                <w:lang w:val="en-GB"/>
              </w:rPr>
            </w:pPr>
            <w:r w:rsidRPr="00637CC2">
              <w:rPr>
                <w:rFonts w:ascii="Times" w:hAnsi="Times" w:cs="Times New Roman"/>
                <w:lang w:val="en-GB"/>
              </w:rPr>
              <w:t>Christine Hill</w:t>
            </w:r>
          </w:p>
          <w:p w14:paraId="5C6AD054" w14:textId="77777777" w:rsidR="00002936" w:rsidRPr="00FE36C3" w:rsidRDefault="00002936" w:rsidP="003C2A84">
            <w:pPr>
              <w:pStyle w:val="CommentText"/>
              <w:spacing w:after="0" w:line="276" w:lineRule="auto"/>
              <w:rPr>
                <w:rFonts w:ascii="Times" w:hAnsi="Times" w:cs="Times New Roman"/>
                <w:lang w:val="pl-PL"/>
              </w:rPr>
            </w:pPr>
            <w:r w:rsidRPr="00FE36C3">
              <w:rPr>
                <w:rFonts w:ascii="Times" w:hAnsi="Times" w:cs="Apple Symbols"/>
                <w:lang w:val="pl-PL"/>
              </w:rPr>
              <w:t>Rok Hrzic</w:t>
            </w:r>
          </w:p>
          <w:p w14:paraId="08C7211A" w14:textId="77777777" w:rsidR="00002936" w:rsidRPr="00FE36C3" w:rsidRDefault="00002936" w:rsidP="00002936">
            <w:pPr>
              <w:pStyle w:val="CommentText"/>
              <w:spacing w:after="0" w:line="276" w:lineRule="auto"/>
              <w:rPr>
                <w:rFonts w:ascii="Times" w:hAnsi="Times" w:cs="Times New Roman"/>
                <w:lang w:val="pl-PL"/>
              </w:rPr>
            </w:pPr>
            <w:r w:rsidRPr="00FE36C3">
              <w:rPr>
                <w:rFonts w:ascii="Times" w:hAnsi="Times" w:cs="Times New Roman"/>
                <w:lang w:val="pl-PL"/>
              </w:rPr>
              <w:t>Damir Ivankovic</w:t>
            </w:r>
          </w:p>
          <w:p w14:paraId="5A4D9C37" w14:textId="77777777" w:rsidR="00002936" w:rsidRPr="00FE36C3" w:rsidRDefault="00002936" w:rsidP="00002936">
            <w:pPr>
              <w:pStyle w:val="CommentText"/>
              <w:spacing w:after="0" w:line="276" w:lineRule="auto"/>
              <w:rPr>
                <w:rFonts w:ascii="Times" w:hAnsi="Times" w:cs="Times New Roman"/>
                <w:lang w:val="pl-PL"/>
              </w:rPr>
            </w:pPr>
            <w:r w:rsidRPr="00FE36C3">
              <w:rPr>
                <w:rFonts w:ascii="Times" w:hAnsi="Times" w:cs="Times New Roman"/>
                <w:lang w:val="pl-PL"/>
              </w:rPr>
              <w:t>Grzegorz Juszczyk</w:t>
            </w:r>
          </w:p>
          <w:p w14:paraId="6E6EC58A" w14:textId="77777777" w:rsidR="0053536D" w:rsidRPr="003D3393" w:rsidRDefault="0053536D" w:rsidP="0053536D">
            <w:pPr>
              <w:pStyle w:val="CommentText"/>
              <w:spacing w:after="0" w:line="276" w:lineRule="auto"/>
              <w:rPr>
                <w:rFonts w:ascii="Times" w:hAnsi="Times" w:cs="Times New Roman"/>
                <w:lang w:val="nl-NL"/>
              </w:rPr>
            </w:pPr>
            <w:r w:rsidRPr="003D3393">
              <w:rPr>
                <w:rFonts w:ascii="Times" w:hAnsi="Times" w:cs="Times New Roman"/>
                <w:lang w:val="nl-NL"/>
              </w:rPr>
              <w:t>David Kidney</w:t>
            </w:r>
          </w:p>
          <w:p w14:paraId="2A9D3DFD" w14:textId="77777777" w:rsidR="00002936" w:rsidRPr="00FE36C3" w:rsidRDefault="00002936" w:rsidP="00002936">
            <w:pPr>
              <w:pStyle w:val="CommentText"/>
              <w:spacing w:after="0" w:line="276" w:lineRule="auto"/>
              <w:rPr>
                <w:rFonts w:ascii="Times" w:hAnsi="Times" w:cs="Times New Roman"/>
                <w:lang w:val="nl-BE"/>
              </w:rPr>
            </w:pPr>
            <w:r w:rsidRPr="00FE36C3">
              <w:rPr>
                <w:rFonts w:ascii="Times" w:hAnsi="Times" w:cs="Times New Roman"/>
                <w:lang w:val="nl-BE"/>
              </w:rPr>
              <w:t>Ellen Kuhlmann</w:t>
            </w:r>
          </w:p>
          <w:p w14:paraId="6D5FDA50" w14:textId="77777777" w:rsidR="00D9158B" w:rsidRPr="00FE36C3" w:rsidRDefault="00D9158B" w:rsidP="003C2A84">
            <w:pPr>
              <w:pStyle w:val="CommentText"/>
              <w:spacing w:after="0" w:line="276" w:lineRule="auto"/>
              <w:rPr>
                <w:rFonts w:ascii="Times" w:hAnsi="Times" w:cs="Times New Roman"/>
                <w:lang w:val="nl-BE"/>
              </w:rPr>
            </w:pPr>
            <w:r w:rsidRPr="00FE36C3">
              <w:rPr>
                <w:rFonts w:ascii="Times" w:hAnsi="Times" w:cs="Times New Roman"/>
                <w:lang w:val="nl-BE"/>
              </w:rPr>
              <w:t>Ulrich Laaser</w:t>
            </w:r>
          </w:p>
          <w:p w14:paraId="1147333D" w14:textId="77777777" w:rsidR="00002936" w:rsidRPr="003D3393" w:rsidRDefault="00D9158B" w:rsidP="003C2A84">
            <w:pPr>
              <w:pStyle w:val="CommentText"/>
              <w:spacing w:after="0" w:line="276" w:lineRule="auto"/>
              <w:rPr>
                <w:rFonts w:ascii="Times" w:hAnsi="Times"/>
                <w:lang w:val="en-GB"/>
              </w:rPr>
            </w:pPr>
            <w:r w:rsidRPr="003D3393">
              <w:rPr>
                <w:rFonts w:ascii="Times" w:hAnsi="Times"/>
                <w:lang w:val="en-GB"/>
              </w:rPr>
              <w:t>Lore Leighton</w:t>
            </w:r>
          </w:p>
          <w:p w14:paraId="73856E85" w14:textId="77777777" w:rsidR="00002936" w:rsidRPr="00637CC2" w:rsidRDefault="00002936" w:rsidP="00002936">
            <w:pPr>
              <w:pStyle w:val="CommentText"/>
              <w:spacing w:after="0" w:line="276" w:lineRule="auto"/>
              <w:rPr>
                <w:rFonts w:ascii="Times" w:hAnsi="Times" w:cs="Times New Roman"/>
                <w:lang w:val="en-GB"/>
              </w:rPr>
            </w:pPr>
            <w:r w:rsidRPr="00637CC2">
              <w:rPr>
                <w:rFonts w:ascii="Times" w:hAnsi="Times" w:cs="Apple Symbols"/>
                <w:lang w:val="en-GB"/>
              </w:rPr>
              <w:t>George Lueddeke</w:t>
            </w:r>
          </w:p>
          <w:p w14:paraId="60EDC978" w14:textId="77777777" w:rsidR="00D9158B" w:rsidRPr="00637CC2" w:rsidRDefault="00002936" w:rsidP="003C2A84">
            <w:pPr>
              <w:pStyle w:val="CommentText"/>
              <w:spacing w:after="0" w:line="276" w:lineRule="auto"/>
              <w:rPr>
                <w:rFonts w:ascii="Times" w:hAnsi="Times" w:cs="Times New Roman"/>
                <w:lang w:val="en-GB"/>
              </w:rPr>
            </w:pPr>
            <w:r w:rsidRPr="00637CC2">
              <w:rPr>
                <w:rFonts w:ascii="Times" w:hAnsi="Times" w:cs="Times New Roman"/>
                <w:lang w:val="en-GB"/>
              </w:rPr>
              <w:t>Els Maeckelberghe</w:t>
            </w:r>
            <w:r w:rsidR="00D9158B" w:rsidRPr="00637CC2">
              <w:rPr>
                <w:rFonts w:ascii="Times" w:hAnsi="Times" w:cs="Times New Roman"/>
                <w:lang w:val="en-GB"/>
              </w:rPr>
              <w:t xml:space="preserve"> </w:t>
            </w:r>
          </w:p>
          <w:p w14:paraId="1D56E2D4" w14:textId="77777777" w:rsidR="00002936" w:rsidRPr="00637CC2" w:rsidRDefault="00002936" w:rsidP="003C2A84">
            <w:pPr>
              <w:pStyle w:val="CommentText"/>
              <w:spacing w:after="0" w:line="276" w:lineRule="auto"/>
              <w:rPr>
                <w:rFonts w:ascii="Times" w:hAnsi="Times" w:cs="Apple Symbols"/>
                <w:lang w:val="en-GB"/>
              </w:rPr>
            </w:pPr>
            <w:r w:rsidRPr="00637CC2">
              <w:rPr>
                <w:rFonts w:ascii="Times" w:hAnsi="Times" w:cs="Apple Symbols"/>
                <w:lang w:val="en-GB"/>
              </w:rPr>
              <w:t>Laura Magana</w:t>
            </w:r>
          </w:p>
          <w:p w14:paraId="29489783" w14:textId="77777777" w:rsidR="00002936" w:rsidRPr="00433431" w:rsidRDefault="00002936" w:rsidP="003C2A84">
            <w:pPr>
              <w:pStyle w:val="CommentText"/>
              <w:spacing w:after="0" w:line="276" w:lineRule="auto"/>
              <w:rPr>
                <w:rFonts w:ascii="Times" w:hAnsi="Times" w:cs="Apple Symbols"/>
                <w:lang w:val="fr-FR"/>
              </w:rPr>
            </w:pPr>
            <w:r w:rsidRPr="00433431">
              <w:rPr>
                <w:rFonts w:ascii="Times" w:hAnsi="Times" w:cs="Apple Symbols"/>
                <w:lang w:val="fr-FR"/>
              </w:rPr>
              <w:t>Ana Paula Martins</w:t>
            </w:r>
          </w:p>
          <w:p w14:paraId="60E954C7" w14:textId="77777777" w:rsidR="00002936" w:rsidRPr="00433431" w:rsidRDefault="00002936" w:rsidP="003C2A84">
            <w:pPr>
              <w:pStyle w:val="CommentText"/>
              <w:spacing w:after="0" w:line="276" w:lineRule="auto"/>
              <w:rPr>
                <w:rFonts w:ascii="Times" w:hAnsi="Times" w:cs="Apple Symbols"/>
                <w:lang w:val="fr-FR"/>
              </w:rPr>
            </w:pPr>
            <w:r w:rsidRPr="00433431">
              <w:rPr>
                <w:rFonts w:ascii="Times" w:hAnsi="Times" w:cs="Apple Symbols"/>
                <w:lang w:val="fr-FR"/>
              </w:rPr>
              <w:t>Joanne McCarthy</w:t>
            </w:r>
          </w:p>
          <w:p w14:paraId="72664E7A" w14:textId="77777777" w:rsidR="00002936" w:rsidRPr="00433431" w:rsidRDefault="00002936" w:rsidP="00002936">
            <w:pPr>
              <w:pStyle w:val="CommentText"/>
              <w:spacing w:after="0" w:line="276" w:lineRule="auto"/>
              <w:rPr>
                <w:rFonts w:ascii="Times" w:hAnsi="Times" w:cs="Times New Roman"/>
                <w:lang w:val="fr-FR"/>
              </w:rPr>
            </w:pPr>
            <w:r w:rsidRPr="00433431">
              <w:rPr>
                <w:rFonts w:ascii="Times" w:hAnsi="Times" w:cs="Times New Roman"/>
                <w:lang w:val="fr-FR"/>
              </w:rPr>
              <w:t xml:space="preserve">Ema Paulino </w:t>
            </w:r>
          </w:p>
          <w:p w14:paraId="59DD85A5" w14:textId="77777777" w:rsidR="00FD202F" w:rsidRPr="00433431" w:rsidRDefault="00FD202F" w:rsidP="00FD202F">
            <w:pPr>
              <w:pStyle w:val="CommentText"/>
              <w:spacing w:after="0"/>
              <w:rPr>
                <w:rFonts w:ascii="Times" w:hAnsi="Times" w:cs="Apple Symbols"/>
                <w:b/>
                <w:lang w:val="fr-FR"/>
              </w:rPr>
            </w:pPr>
          </w:p>
          <w:p w14:paraId="225CF75D" w14:textId="77777777" w:rsidR="00FD202F" w:rsidRPr="00433431" w:rsidRDefault="00FD202F" w:rsidP="00FD202F">
            <w:pPr>
              <w:pStyle w:val="CommentText"/>
              <w:spacing w:after="0"/>
              <w:jc w:val="both"/>
              <w:rPr>
                <w:rFonts w:ascii="Times" w:hAnsi="Times" w:cs="Apple Symbols"/>
                <w:lang w:val="fr-FR"/>
              </w:rPr>
            </w:pPr>
          </w:p>
        </w:tc>
        <w:tc>
          <w:tcPr>
            <w:tcW w:w="4641" w:type="dxa"/>
          </w:tcPr>
          <w:p w14:paraId="638A7E41" w14:textId="77777777" w:rsidR="0053536D" w:rsidRPr="00FE36C3" w:rsidRDefault="0053536D" w:rsidP="0053536D">
            <w:pPr>
              <w:pStyle w:val="CommentText"/>
              <w:spacing w:after="0" w:line="276" w:lineRule="auto"/>
              <w:rPr>
                <w:rFonts w:ascii="Times" w:hAnsi="Times" w:cs="Times New Roman"/>
                <w:lang w:val="en-GB"/>
              </w:rPr>
            </w:pPr>
            <w:r w:rsidRPr="00FE36C3">
              <w:rPr>
                <w:rFonts w:ascii="Times" w:hAnsi="Times" w:cs="Times New Roman"/>
                <w:lang w:val="en-GB"/>
              </w:rPr>
              <w:t>Andres Roman</w:t>
            </w:r>
          </w:p>
          <w:p w14:paraId="531A6ACA" w14:textId="77777777" w:rsidR="0053536D" w:rsidRPr="00FE36C3" w:rsidRDefault="0053536D" w:rsidP="0053536D">
            <w:pPr>
              <w:pStyle w:val="CommentText"/>
              <w:spacing w:after="0" w:line="276" w:lineRule="auto"/>
              <w:rPr>
                <w:rFonts w:ascii="Times" w:hAnsi="Times" w:cs="Times New Roman"/>
                <w:lang w:val="en-GB"/>
              </w:rPr>
            </w:pPr>
            <w:r w:rsidRPr="00FE36C3">
              <w:rPr>
                <w:rFonts w:ascii="Times" w:hAnsi="Times" w:cs="Times New Roman"/>
                <w:lang w:val="en-GB"/>
              </w:rPr>
              <w:t xml:space="preserve">Bruno Sepodes </w:t>
            </w:r>
          </w:p>
          <w:p w14:paraId="377FA5CB" w14:textId="77777777" w:rsidR="0053536D" w:rsidRPr="00637CC2" w:rsidRDefault="0053536D" w:rsidP="0053536D">
            <w:pPr>
              <w:pStyle w:val="CommentText"/>
              <w:spacing w:after="0" w:line="276" w:lineRule="auto"/>
              <w:rPr>
                <w:rFonts w:ascii="Times" w:hAnsi="Times" w:cs="Times New Roman"/>
                <w:lang w:val="en-GB"/>
              </w:rPr>
            </w:pPr>
            <w:r w:rsidRPr="00637CC2">
              <w:rPr>
                <w:rFonts w:ascii="Times" w:hAnsi="Times" w:cs="Times New Roman"/>
                <w:lang w:val="en-GB"/>
              </w:rPr>
              <w:t>Darren Shickle</w:t>
            </w:r>
          </w:p>
          <w:p w14:paraId="3708317E" w14:textId="77777777" w:rsidR="0053536D" w:rsidRPr="00637CC2" w:rsidRDefault="0053536D" w:rsidP="0053536D">
            <w:pPr>
              <w:pStyle w:val="CommentText"/>
              <w:spacing w:after="0" w:line="276" w:lineRule="auto"/>
              <w:rPr>
                <w:rFonts w:ascii="Times" w:hAnsi="Times" w:cs="Times New Roman"/>
                <w:lang w:val="en-GB"/>
              </w:rPr>
            </w:pPr>
            <w:r w:rsidRPr="00637CC2">
              <w:rPr>
                <w:rFonts w:ascii="Times" w:hAnsi="Times" w:cs="Times New Roman"/>
                <w:lang w:val="en-GB"/>
              </w:rPr>
              <w:t>Tony Smith</w:t>
            </w:r>
          </w:p>
          <w:p w14:paraId="505F72F5" w14:textId="77777777" w:rsidR="0053536D" w:rsidRPr="00FE36C3" w:rsidRDefault="0053536D" w:rsidP="0053536D">
            <w:pPr>
              <w:pStyle w:val="CommentText"/>
              <w:spacing w:after="0" w:line="276" w:lineRule="auto"/>
              <w:rPr>
                <w:rFonts w:ascii="Times" w:hAnsi="Times" w:cs="Apple Symbols"/>
                <w:lang w:val="fr-FR"/>
              </w:rPr>
            </w:pPr>
            <w:r w:rsidRPr="00FE36C3">
              <w:rPr>
                <w:rFonts w:ascii="Times" w:hAnsi="Times" w:cs="Apple Symbols"/>
                <w:lang w:val="fr-FR"/>
              </w:rPr>
              <w:t>Marjam Soudant</w:t>
            </w:r>
          </w:p>
          <w:p w14:paraId="78CA0614" w14:textId="77777777" w:rsidR="0053536D" w:rsidRPr="00433431" w:rsidRDefault="0053536D" w:rsidP="0053536D">
            <w:pPr>
              <w:pStyle w:val="CommentText"/>
              <w:spacing w:after="0" w:line="276" w:lineRule="auto"/>
              <w:rPr>
                <w:rFonts w:ascii="Times" w:hAnsi="Times" w:cs="Times New Roman"/>
                <w:lang w:val="fr-FR"/>
              </w:rPr>
            </w:pPr>
            <w:r w:rsidRPr="00433431">
              <w:rPr>
                <w:rFonts w:ascii="Times" w:hAnsi="Times" w:cs="Times New Roman"/>
                <w:lang w:val="fr-FR"/>
              </w:rPr>
              <w:t>Dominique Sprumont</w:t>
            </w:r>
          </w:p>
          <w:p w14:paraId="79582EBD" w14:textId="77777777" w:rsidR="0053536D" w:rsidRPr="00433431" w:rsidRDefault="0053536D" w:rsidP="0053536D">
            <w:pPr>
              <w:pStyle w:val="CommentText"/>
              <w:spacing w:after="0" w:line="276" w:lineRule="auto"/>
              <w:rPr>
                <w:rFonts w:ascii="Times" w:hAnsi="Times" w:cs="Times New Roman"/>
                <w:lang w:val="fr-FR"/>
              </w:rPr>
            </w:pPr>
            <w:r w:rsidRPr="00433431">
              <w:rPr>
                <w:rFonts w:ascii="Times" w:hAnsi="Times" w:cs="Times New Roman"/>
                <w:lang w:val="fr-FR"/>
              </w:rPr>
              <w:t>Neil Squires</w:t>
            </w:r>
          </w:p>
          <w:p w14:paraId="47060411" w14:textId="77777777" w:rsidR="0053536D" w:rsidRPr="00FE36C3" w:rsidRDefault="0053536D" w:rsidP="0053536D">
            <w:pPr>
              <w:pStyle w:val="CommentText"/>
              <w:spacing w:after="0" w:line="276" w:lineRule="auto"/>
              <w:rPr>
                <w:rFonts w:ascii="Times" w:hAnsi="Times" w:cs="Times New Roman"/>
                <w:lang w:val="en-GB"/>
              </w:rPr>
            </w:pPr>
            <w:r w:rsidRPr="00FE36C3">
              <w:rPr>
                <w:rFonts w:ascii="Times" w:hAnsi="Times" w:cs="Times New Roman"/>
                <w:lang w:val="en-GB"/>
              </w:rPr>
              <w:t>Farhang Tahzib</w:t>
            </w:r>
          </w:p>
          <w:p w14:paraId="4CD6E04F" w14:textId="77777777" w:rsidR="0053536D" w:rsidRPr="00637CC2" w:rsidRDefault="0053536D" w:rsidP="0053536D">
            <w:pPr>
              <w:pStyle w:val="CommentText"/>
              <w:spacing w:after="0" w:line="276" w:lineRule="auto"/>
              <w:rPr>
                <w:rFonts w:ascii="Times" w:hAnsi="Times" w:cs="Times New Roman"/>
                <w:lang w:val="en-GB"/>
              </w:rPr>
            </w:pPr>
            <w:r w:rsidRPr="00637CC2">
              <w:rPr>
                <w:rFonts w:ascii="Times" w:hAnsi="Times"/>
                <w:lang w:val="en-GB"/>
              </w:rPr>
              <w:t>Carla Torre</w:t>
            </w:r>
          </w:p>
          <w:p w14:paraId="6A681242" w14:textId="77777777" w:rsidR="0053536D" w:rsidRPr="00637CC2" w:rsidRDefault="0053536D" w:rsidP="0053536D">
            <w:pPr>
              <w:spacing w:line="276" w:lineRule="auto"/>
              <w:jc w:val="both"/>
              <w:rPr>
                <w:sz w:val="20"/>
                <w:szCs w:val="20"/>
                <w:lang w:val="en-GB"/>
              </w:rPr>
            </w:pPr>
            <w:r w:rsidRPr="00637CC2">
              <w:rPr>
                <w:sz w:val="20"/>
                <w:szCs w:val="20"/>
                <w:lang w:val="en-GB"/>
              </w:rPr>
              <w:t>Anne Catherine Viso</w:t>
            </w:r>
          </w:p>
          <w:p w14:paraId="35916CD5" w14:textId="77777777" w:rsidR="003B3DC6" w:rsidRPr="00637CC2" w:rsidRDefault="003B3DC6" w:rsidP="003B3DC6">
            <w:pPr>
              <w:pStyle w:val="CommentText"/>
              <w:spacing w:after="0" w:line="276" w:lineRule="auto"/>
              <w:rPr>
                <w:rFonts w:ascii="Times" w:hAnsi="Times" w:cs="Times New Roman"/>
                <w:lang w:val="en-GB"/>
              </w:rPr>
            </w:pPr>
          </w:p>
          <w:p w14:paraId="2708EEB6" w14:textId="77777777" w:rsidR="00FD202F" w:rsidRPr="00637CC2" w:rsidRDefault="00FD202F" w:rsidP="002627BD">
            <w:pPr>
              <w:pStyle w:val="CommentText"/>
              <w:spacing w:after="0" w:line="276" w:lineRule="auto"/>
              <w:rPr>
                <w:rFonts w:ascii="Times" w:hAnsi="Times" w:cs="Times New Roman"/>
                <w:lang w:val="en-GB"/>
              </w:rPr>
            </w:pPr>
          </w:p>
          <w:p w14:paraId="1CBA92F6" w14:textId="77777777" w:rsidR="00FC11EC" w:rsidRPr="00637CC2" w:rsidRDefault="00FC11EC" w:rsidP="002627BD">
            <w:pPr>
              <w:pStyle w:val="CommentText"/>
              <w:spacing w:after="0" w:line="276" w:lineRule="auto"/>
              <w:rPr>
                <w:rFonts w:ascii="Times" w:hAnsi="Times" w:cs="Times New Roman"/>
                <w:lang w:val="en-GB"/>
              </w:rPr>
            </w:pPr>
          </w:p>
        </w:tc>
      </w:tr>
    </w:tbl>
    <w:p w14:paraId="14D49F9D" w14:textId="77777777" w:rsidR="00BA4C5B" w:rsidRPr="00637CC2" w:rsidRDefault="00BA4C5B" w:rsidP="002627BD">
      <w:pPr>
        <w:spacing w:after="120"/>
        <w:jc w:val="both"/>
        <w:rPr>
          <w:rFonts w:ascii="Times New Roman" w:hAnsi="Times New Roman"/>
          <w:lang w:val="en-GB"/>
        </w:rPr>
        <w:sectPr w:rsidR="00BA4C5B" w:rsidRPr="00637CC2" w:rsidSect="00164508">
          <w:type w:val="continuous"/>
          <w:pgSz w:w="11907" w:h="16839" w:code="9"/>
          <w:pgMar w:top="1418" w:right="1418" w:bottom="1418" w:left="2835" w:header="709" w:footer="709" w:gutter="0"/>
          <w:pgNumType w:start="34"/>
          <w:cols w:space="708"/>
          <w:docGrid w:linePitch="360"/>
        </w:sectPr>
      </w:pPr>
    </w:p>
    <w:p w14:paraId="3BFC0946" w14:textId="77777777" w:rsidR="0098358F" w:rsidRPr="00637CC2" w:rsidRDefault="0098358F">
      <w:pPr>
        <w:rPr>
          <w:rFonts w:ascii="Times New Roman" w:hAnsi="Times New Roman"/>
          <w:sz w:val="20"/>
          <w:szCs w:val="20"/>
          <w:lang w:val="en-GB"/>
        </w:rPr>
        <w:sectPr w:rsidR="0098358F" w:rsidRPr="00637CC2" w:rsidSect="00BA4C5B">
          <w:headerReference w:type="default" r:id="rId119"/>
          <w:pgSz w:w="11907" w:h="16839" w:code="9"/>
          <w:pgMar w:top="1418" w:right="1418" w:bottom="1418" w:left="2835" w:header="709" w:footer="709" w:gutter="0"/>
          <w:pgNumType w:start="1"/>
          <w:cols w:space="708"/>
          <w:titlePg/>
          <w:docGrid w:linePitch="360"/>
        </w:sectPr>
      </w:pPr>
    </w:p>
    <w:tbl>
      <w:tblPr>
        <w:tblpPr w:leftFromText="180" w:rightFromText="180" w:vertAnchor="text" w:horzAnchor="page" w:tblpX="469" w:tblpY="-924"/>
        <w:tblOverlap w:val="never"/>
        <w:tblW w:w="2235" w:type="dxa"/>
        <w:tblLayout w:type="fixed"/>
        <w:tblLook w:val="0000" w:firstRow="0" w:lastRow="0" w:firstColumn="0" w:lastColumn="0" w:noHBand="0" w:noVBand="0"/>
      </w:tblPr>
      <w:tblGrid>
        <w:gridCol w:w="2235"/>
      </w:tblGrid>
      <w:tr w:rsidR="0098358F" w:rsidRPr="00E87CD3" w14:paraId="77A11547" w14:textId="77777777" w:rsidTr="00966F13">
        <w:trPr>
          <w:cantSplit/>
          <w:trHeight w:val="2985"/>
        </w:trPr>
        <w:tc>
          <w:tcPr>
            <w:tcW w:w="2235" w:type="dxa"/>
            <w:tcBorders>
              <w:bottom w:val="nil"/>
            </w:tcBorders>
          </w:tcPr>
          <w:p w14:paraId="4EFCA7F5" w14:textId="77777777" w:rsidR="0098358F" w:rsidRPr="00637CC2" w:rsidRDefault="0098358F" w:rsidP="000E0504">
            <w:pPr>
              <w:keepNext/>
              <w:ind w:left="142"/>
              <w:outlineLvl w:val="3"/>
              <w:rPr>
                <w:rFonts w:ascii="Times New Roman" w:hAnsi="Times New Roman"/>
                <w:b/>
                <w:color w:val="FFFFFF"/>
                <w:sz w:val="15"/>
                <w:lang w:val="en-GB"/>
              </w:rPr>
            </w:pPr>
            <w:r w:rsidRPr="00637CC2">
              <w:rPr>
                <w:rFonts w:ascii="Times New Roman" w:hAnsi="Times New Roman"/>
                <w:b/>
                <w:color w:val="FFFFFF"/>
                <w:sz w:val="15"/>
                <w:lang w:val="en-GB"/>
              </w:rPr>
              <w:lastRenderedPageBreak/>
              <w:t>The WHO Regional Office for Europe</w:t>
            </w:r>
          </w:p>
          <w:p w14:paraId="4DC44090" w14:textId="77777777" w:rsidR="0098358F" w:rsidRPr="00637CC2" w:rsidRDefault="0098358F" w:rsidP="0088400D">
            <w:pPr>
              <w:ind w:left="142"/>
              <w:rPr>
                <w:rFonts w:ascii="Times New Roman" w:hAnsi="Times New Roman"/>
                <w:color w:val="FFFFFF"/>
                <w:sz w:val="15"/>
                <w:lang w:val="en-GB"/>
              </w:rPr>
            </w:pPr>
          </w:p>
          <w:p w14:paraId="7CEDB6FD" w14:textId="77777777" w:rsidR="0098358F" w:rsidRPr="00637CC2" w:rsidRDefault="0098358F" w:rsidP="009A2F7B">
            <w:pPr>
              <w:ind w:left="142"/>
              <w:rPr>
                <w:rFonts w:ascii="Times New Roman" w:hAnsi="Times New Roman"/>
                <w:color w:val="FFFFFF"/>
                <w:sz w:val="15"/>
                <w:lang w:val="en-GB"/>
              </w:rPr>
            </w:pPr>
            <w:r w:rsidRPr="00637CC2">
              <w:rPr>
                <w:rFonts w:ascii="Times New Roman" w:hAnsi="Times New Roman"/>
                <w:color w:val="FFFFFF"/>
                <w:sz w:val="15"/>
                <w:lang w:val="en-GB"/>
              </w:rPr>
              <w:t>The World Health Organi</w:t>
            </w:r>
            <w:r w:rsidR="00F35367">
              <w:rPr>
                <w:rFonts w:ascii="Times New Roman" w:hAnsi="Times New Roman"/>
                <w:color w:val="FFFFFF"/>
                <w:sz w:val="15"/>
                <w:lang w:val="en-GB"/>
              </w:rPr>
              <w:t>s</w:t>
            </w:r>
            <w:r w:rsidRPr="00637CC2">
              <w:rPr>
                <w:rFonts w:ascii="Times New Roman" w:hAnsi="Times New Roman"/>
                <w:color w:val="FFFFFF"/>
                <w:sz w:val="15"/>
                <w:lang w:val="en-GB"/>
              </w:rPr>
              <w:t>ation (WHO) is a specialized agency of the United Nations created in 1948 with the primary responsibility for international health matters and public health. The WHO Regional Office for Europe is one of six regional offices throughout the world, each with its own programme geared to the particular health conditions of the countries it serves.</w:t>
            </w:r>
          </w:p>
          <w:p w14:paraId="46921094" w14:textId="77777777" w:rsidR="0098358F" w:rsidRPr="00637CC2" w:rsidRDefault="0098358F" w:rsidP="008768E7">
            <w:pPr>
              <w:ind w:left="142"/>
              <w:rPr>
                <w:rFonts w:ascii="Times New Roman" w:hAnsi="Times New Roman"/>
                <w:color w:val="FFFFFF"/>
                <w:sz w:val="15"/>
                <w:lang w:val="en-GB"/>
              </w:rPr>
            </w:pPr>
          </w:p>
          <w:p w14:paraId="6C92E397" w14:textId="77777777" w:rsidR="0098358F" w:rsidRPr="00637CC2" w:rsidRDefault="0098358F" w:rsidP="008768E7">
            <w:pPr>
              <w:ind w:left="142"/>
              <w:rPr>
                <w:rFonts w:ascii="Times New Roman" w:hAnsi="Times New Roman"/>
                <w:b/>
                <w:bCs/>
                <w:color w:val="FFFFFF"/>
                <w:sz w:val="15"/>
                <w:lang w:val="en-GB"/>
              </w:rPr>
            </w:pPr>
            <w:r w:rsidRPr="00637CC2">
              <w:rPr>
                <w:rFonts w:ascii="Times New Roman" w:hAnsi="Times New Roman"/>
                <w:b/>
                <w:bCs/>
                <w:color w:val="FFFFFF"/>
                <w:sz w:val="15"/>
                <w:lang w:val="en-GB"/>
              </w:rPr>
              <w:t>Member States</w:t>
            </w:r>
          </w:p>
          <w:p w14:paraId="5A321249" w14:textId="77777777" w:rsidR="0098358F" w:rsidRPr="00637CC2" w:rsidRDefault="0098358F" w:rsidP="008768E7">
            <w:pPr>
              <w:ind w:left="142"/>
              <w:rPr>
                <w:rFonts w:ascii="Times New Roman" w:hAnsi="Times New Roman"/>
                <w:b/>
                <w:color w:val="FFFFFF"/>
                <w:sz w:val="15"/>
                <w:lang w:val="en-GB"/>
              </w:rPr>
            </w:pPr>
          </w:p>
          <w:p w14:paraId="4DF4733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Albania</w:t>
            </w:r>
          </w:p>
          <w:p w14:paraId="35F569D0"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Andorra</w:t>
            </w:r>
          </w:p>
          <w:p w14:paraId="22E92010"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Armenia</w:t>
            </w:r>
          </w:p>
          <w:p w14:paraId="647FD4E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Austria</w:t>
            </w:r>
          </w:p>
          <w:p w14:paraId="1718CDD6"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Azerbaijan</w:t>
            </w:r>
          </w:p>
          <w:p w14:paraId="2D9D4BA2"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Belarus</w:t>
            </w:r>
          </w:p>
          <w:p w14:paraId="066B44D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Belgium</w:t>
            </w:r>
          </w:p>
          <w:p w14:paraId="5C3DC945"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Bosnia and Herzegovina</w:t>
            </w:r>
          </w:p>
          <w:p w14:paraId="495F46FD"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Bulgaria</w:t>
            </w:r>
          </w:p>
          <w:p w14:paraId="67333977"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Croatia</w:t>
            </w:r>
          </w:p>
          <w:p w14:paraId="3330771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Cyprus</w:t>
            </w:r>
          </w:p>
          <w:p w14:paraId="6555F75C"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Czechia</w:t>
            </w:r>
          </w:p>
          <w:p w14:paraId="2DFF793D"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Denmark</w:t>
            </w:r>
          </w:p>
          <w:p w14:paraId="3CDAD374"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Estonia</w:t>
            </w:r>
          </w:p>
          <w:p w14:paraId="31EEEF1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Finland</w:t>
            </w:r>
          </w:p>
          <w:p w14:paraId="365833E8"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France</w:t>
            </w:r>
          </w:p>
          <w:p w14:paraId="70CC153C"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Georgia</w:t>
            </w:r>
          </w:p>
          <w:p w14:paraId="60578359"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Germany</w:t>
            </w:r>
          </w:p>
          <w:p w14:paraId="1856E48C"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Greece</w:t>
            </w:r>
          </w:p>
          <w:p w14:paraId="588A81F6"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Hungary</w:t>
            </w:r>
          </w:p>
          <w:p w14:paraId="54A88F8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Iceland</w:t>
            </w:r>
          </w:p>
          <w:p w14:paraId="61984EF1"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Ireland</w:t>
            </w:r>
          </w:p>
          <w:p w14:paraId="2B196645"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Israel</w:t>
            </w:r>
          </w:p>
          <w:p w14:paraId="08751C11"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Italy</w:t>
            </w:r>
          </w:p>
          <w:p w14:paraId="0FC27818"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Kazakhstan</w:t>
            </w:r>
          </w:p>
          <w:p w14:paraId="3285E1D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Kyrgyzstan</w:t>
            </w:r>
          </w:p>
          <w:p w14:paraId="553707D8"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Latvia</w:t>
            </w:r>
          </w:p>
          <w:p w14:paraId="3B34CF86"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Lithuania</w:t>
            </w:r>
          </w:p>
          <w:p w14:paraId="740A0A4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Luxembourg</w:t>
            </w:r>
          </w:p>
          <w:p w14:paraId="4039A514"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Malta</w:t>
            </w:r>
          </w:p>
          <w:p w14:paraId="7E7ED531"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Monaco</w:t>
            </w:r>
          </w:p>
          <w:p w14:paraId="62C5AC57"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Montenegro</w:t>
            </w:r>
          </w:p>
          <w:p w14:paraId="5471630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Netherlands</w:t>
            </w:r>
          </w:p>
          <w:p w14:paraId="1CF163E1"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Norway</w:t>
            </w:r>
          </w:p>
          <w:p w14:paraId="73918221"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Poland</w:t>
            </w:r>
          </w:p>
          <w:p w14:paraId="303A3290"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Portugal</w:t>
            </w:r>
          </w:p>
          <w:p w14:paraId="43B27A7B"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Republic of Moldova</w:t>
            </w:r>
          </w:p>
          <w:p w14:paraId="3111950E"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Romania</w:t>
            </w:r>
          </w:p>
          <w:p w14:paraId="0A9001CC"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Russian Federation</w:t>
            </w:r>
          </w:p>
          <w:p w14:paraId="51A19C11"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San Marino</w:t>
            </w:r>
          </w:p>
          <w:p w14:paraId="3FED116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Serbia</w:t>
            </w:r>
          </w:p>
          <w:p w14:paraId="04C1F62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Slovakia</w:t>
            </w:r>
          </w:p>
          <w:p w14:paraId="200D56E4"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Slovenia</w:t>
            </w:r>
          </w:p>
          <w:p w14:paraId="3ACB340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Spain</w:t>
            </w:r>
          </w:p>
          <w:p w14:paraId="2098E504"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Sweden</w:t>
            </w:r>
          </w:p>
          <w:p w14:paraId="24967B75"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Switzerland</w:t>
            </w:r>
          </w:p>
          <w:p w14:paraId="3C0B0967"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Tajikistan</w:t>
            </w:r>
          </w:p>
          <w:p w14:paraId="0E747C5A"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 xml:space="preserve">The former Yugoslav </w:t>
            </w:r>
            <w:r w:rsidRPr="00637CC2">
              <w:rPr>
                <w:rFonts w:ascii="Times New Roman" w:hAnsi="Times New Roman"/>
                <w:color w:val="FFFFFF"/>
                <w:sz w:val="15"/>
                <w:szCs w:val="15"/>
                <w:lang w:val="en-GB"/>
              </w:rPr>
              <w:br/>
              <w:t xml:space="preserve">  Republic of Macedonia</w:t>
            </w:r>
          </w:p>
          <w:p w14:paraId="25D34A8F"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Turkey</w:t>
            </w:r>
          </w:p>
          <w:p w14:paraId="35E01CD4"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Turkmenistan</w:t>
            </w:r>
          </w:p>
          <w:p w14:paraId="71BEB26D"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Ukraine</w:t>
            </w:r>
          </w:p>
          <w:p w14:paraId="3BCFEF64"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United Kingdom</w:t>
            </w:r>
          </w:p>
          <w:p w14:paraId="331FA978" w14:textId="77777777" w:rsidR="0098358F" w:rsidRPr="00637CC2" w:rsidRDefault="0098358F" w:rsidP="008768E7">
            <w:pPr>
              <w:ind w:left="142"/>
              <w:rPr>
                <w:rFonts w:ascii="Times New Roman" w:hAnsi="Times New Roman"/>
                <w:color w:val="FFFFFF"/>
                <w:sz w:val="15"/>
                <w:szCs w:val="15"/>
                <w:lang w:val="en-GB"/>
              </w:rPr>
            </w:pPr>
            <w:r w:rsidRPr="00637CC2">
              <w:rPr>
                <w:rFonts w:ascii="Times New Roman" w:hAnsi="Times New Roman"/>
                <w:color w:val="FFFFFF"/>
                <w:sz w:val="15"/>
                <w:szCs w:val="15"/>
                <w:lang w:val="en-GB"/>
              </w:rPr>
              <w:t>Uzbekistan</w:t>
            </w:r>
          </w:p>
          <w:p w14:paraId="60B527C6" w14:textId="77777777" w:rsidR="0098358F" w:rsidRPr="00637CC2" w:rsidRDefault="0098358F" w:rsidP="008768E7">
            <w:pPr>
              <w:ind w:left="142"/>
              <w:rPr>
                <w:rFonts w:ascii="Times New Roman" w:hAnsi="Times New Roman"/>
                <w:b/>
                <w:bCs/>
                <w:color w:val="FFFFFF"/>
                <w:sz w:val="18"/>
                <w:lang w:val="en-GB"/>
              </w:rPr>
            </w:pPr>
          </w:p>
          <w:p w14:paraId="20C3C633" w14:textId="77777777" w:rsidR="0098358F" w:rsidRPr="00637CC2" w:rsidRDefault="0098358F" w:rsidP="008768E7">
            <w:pPr>
              <w:ind w:left="142"/>
              <w:rPr>
                <w:rFonts w:ascii="Times New Roman" w:hAnsi="Times New Roman"/>
                <w:b/>
                <w:bCs/>
                <w:color w:val="FFFFFF"/>
                <w:sz w:val="18"/>
                <w:lang w:val="en-GB"/>
              </w:rPr>
            </w:pPr>
          </w:p>
          <w:p w14:paraId="11976241" w14:textId="77777777" w:rsidR="0098358F" w:rsidRPr="00637CC2" w:rsidRDefault="0098358F" w:rsidP="008768E7">
            <w:pPr>
              <w:rPr>
                <w:rFonts w:ascii="Times New Roman" w:hAnsi="Times New Roman"/>
                <w:b/>
                <w:bCs/>
                <w:color w:val="FFFFFF"/>
                <w:sz w:val="18"/>
                <w:lang w:val="en-GB"/>
              </w:rPr>
            </w:pPr>
            <w:r w:rsidRPr="00637CC2">
              <w:rPr>
                <w:rFonts w:ascii="Times New Roman" w:hAnsi="Times New Roman"/>
                <w:b/>
                <w:bCs/>
                <w:color w:val="FFFFFF"/>
                <w:sz w:val="18"/>
                <w:lang w:val="en-GB"/>
              </w:rPr>
              <w:t xml:space="preserve">    </w:t>
            </w:r>
            <w:r w:rsidRPr="00637CC2">
              <w:rPr>
                <w:rFonts w:ascii="Times New Roman" w:hAnsi="Times New Roman"/>
                <w:b/>
                <w:bCs/>
                <w:color w:val="FFFFFF"/>
                <w:spacing w:val="-6"/>
                <w:sz w:val="18"/>
                <w:lang w:val="en-GB"/>
              </w:rPr>
              <w:t xml:space="preserve"> </w:t>
            </w:r>
          </w:p>
        </w:tc>
      </w:tr>
    </w:tbl>
    <w:p w14:paraId="79BA3170" w14:textId="77777777" w:rsidR="0098358F" w:rsidRPr="00637CC2" w:rsidRDefault="0098358F">
      <w:pPr>
        <w:jc w:val="both"/>
        <w:rPr>
          <w:rFonts w:ascii="Times New Roman" w:eastAsiaTheme="majorEastAsia" w:hAnsi="Times New Roman"/>
          <w:b/>
          <w:bCs/>
          <w:sz w:val="26"/>
          <w:szCs w:val="26"/>
          <w:lang w:val="en-GB"/>
        </w:rPr>
      </w:pPr>
      <w:r w:rsidRPr="00FE36C3">
        <w:rPr>
          <w:rFonts w:ascii="Times New Roman" w:hAnsi="Times New Roman"/>
          <w:noProof/>
          <w:lang w:val="en-GB" w:eastAsia="en-GB"/>
        </w:rPr>
        <mc:AlternateContent>
          <mc:Choice Requires="wps">
            <w:drawing>
              <wp:anchor distT="0" distB="0" distL="114300" distR="114300" simplePos="0" relativeHeight="251664384" behindDoc="1" locked="0" layoutInCell="1" allowOverlap="1" wp14:anchorId="1923B034" wp14:editId="092B83B9">
                <wp:simplePos x="0" y="0"/>
                <wp:positionH relativeFrom="column">
                  <wp:posOffset>-1769563</wp:posOffset>
                </wp:positionH>
                <wp:positionV relativeFrom="paragraph">
                  <wp:posOffset>-901159</wp:posOffset>
                </wp:positionV>
                <wp:extent cx="3032911" cy="10942320"/>
                <wp:effectExtent l="0" t="0" r="2540" b="508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2911" cy="10942320"/>
                        </a:xfrm>
                        <a:prstGeom prst="rect">
                          <a:avLst/>
                        </a:prstGeom>
                        <a:solidFill>
                          <a:schemeClr val="accent5"/>
                        </a:solidFill>
                        <a:ln>
                          <a:noFill/>
                        </a:ln>
                        <a:extLst/>
                      </wps:spPr>
                      <wps:txbx>
                        <w:txbxContent>
                          <w:p w14:paraId="08B781EF" w14:textId="77777777" w:rsidR="00A34CF0" w:rsidRDefault="00A34CF0" w:rsidP="004234C0">
                            <w:pPr>
                              <w:shd w:val="clear" w:color="auto" w:fill="4BACC6" w:themeFill="accent5"/>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3B034" id="Rectangle 18" o:spid="_x0000_s1028" style="position:absolute;left:0;text-align:left;margin-left:-139.35pt;margin-top:-70.95pt;width:238.8pt;height:86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" fillcolor="#4bacc6 [3208]" stroked="f">
                <v:textbox>
                  <w:txbxContent>
                    <w:p w14:paraId="08B781EF" w14:textId="77777777" w:rsidR="00A34CF0" w:rsidRDefault="00A34CF0" w:rsidP="004234C0">
                      <w:pPr>
                        <w:shd w:val="clear" w:color="auto" w:fill="4BACC6" w:themeFill="accent5"/>
                        <w:jc w:val="center"/>
                      </w:pPr>
                      <w:r>
                        <w:t xml:space="preserve"> </w:t>
                      </w:r>
                    </w:p>
                  </w:txbxContent>
                </v:textbox>
              </v:rect>
            </w:pict>
          </mc:Fallback>
        </mc:AlternateContent>
      </w:r>
    </w:p>
    <w:p w14:paraId="77077E36" w14:textId="77777777" w:rsidR="0098358F" w:rsidRPr="00637CC2" w:rsidRDefault="0098358F">
      <w:pPr>
        <w:keepNext/>
        <w:keepLines/>
        <w:outlineLvl w:val="0"/>
        <w:rPr>
          <w:rFonts w:ascii="Times New Roman" w:eastAsiaTheme="majorEastAsia" w:hAnsi="Times New Roman"/>
          <w:b/>
          <w:bCs/>
          <w:color w:val="524568"/>
          <w:sz w:val="32"/>
          <w:szCs w:val="28"/>
          <w:lang w:val="en-GB"/>
        </w:rPr>
      </w:pPr>
    </w:p>
    <w:p w14:paraId="7581C670" w14:textId="77777777" w:rsidR="0098358F" w:rsidRPr="00637CC2" w:rsidRDefault="0098358F">
      <w:pPr>
        <w:rPr>
          <w:rFonts w:ascii="Times New Roman" w:hAnsi="Times New Roman"/>
          <w:lang w:val="en-GB"/>
        </w:rPr>
      </w:pPr>
    </w:p>
    <w:p w14:paraId="0EA6BB64" w14:textId="77777777" w:rsidR="00F51C66" w:rsidRPr="00637CC2" w:rsidRDefault="00F51C66" w:rsidP="000E0504">
      <w:pPr>
        <w:rPr>
          <w:rFonts w:ascii="Times New Roman" w:hAnsi="Times New Roman"/>
          <w:lang w:val="en-GB"/>
        </w:rPr>
      </w:pPr>
    </w:p>
    <w:p w14:paraId="2D6F92D1" w14:textId="77777777" w:rsidR="00966F13" w:rsidRPr="00637CC2" w:rsidRDefault="004234C0" w:rsidP="008D3189">
      <w:pPr>
        <w:tabs>
          <w:tab w:val="left" w:pos="2565"/>
        </w:tabs>
        <w:rPr>
          <w:rFonts w:ascii="Times New Roman" w:hAnsi="Times New Roman"/>
          <w:lang w:val="en-GB"/>
        </w:rPr>
      </w:pPr>
      <w:r w:rsidRPr="00FE36C3">
        <w:rPr>
          <w:rFonts w:ascii="Times New Roman" w:eastAsia="MS Mincho" w:hAnsi="Times New Roman"/>
          <w:noProof/>
          <w:lang w:val="en-GB" w:eastAsia="en-GB"/>
        </w:rPr>
        <mc:AlternateContent>
          <mc:Choice Requires="wps">
            <w:drawing>
              <wp:anchor distT="0" distB="0" distL="114300" distR="114300" simplePos="0" relativeHeight="251665408" behindDoc="0" locked="0" layoutInCell="1" allowOverlap="1" wp14:anchorId="656918F6" wp14:editId="0BEF7D85">
                <wp:simplePos x="0" y="0"/>
                <wp:positionH relativeFrom="column">
                  <wp:posOffset>1194398</wp:posOffset>
                </wp:positionH>
                <wp:positionV relativeFrom="paragraph">
                  <wp:posOffset>7928629</wp:posOffset>
                </wp:positionV>
                <wp:extent cx="5431155" cy="113919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155" cy="1139190"/>
                        </a:xfrm>
                        <a:prstGeom prst="rect">
                          <a:avLst/>
                        </a:prstGeom>
                        <a:noFill/>
                        <a:ln w="9525">
                          <a:noFill/>
                          <a:miter lim="800000"/>
                          <a:headEnd/>
                          <a:tailEnd/>
                        </a:ln>
                      </wps:spPr>
                      <wps:txbx>
                        <w:txbxContent>
                          <w:p w14:paraId="3EC199BE" w14:textId="77777777" w:rsidR="00A34CF0" w:rsidRPr="004234C0" w:rsidRDefault="00A34CF0" w:rsidP="0098358F">
                            <w:pPr>
                              <w:pStyle w:val="NoSpacing"/>
                              <w:jc w:val="center"/>
                              <w:rPr>
                                <w:rFonts w:ascii="Tahoma" w:hAnsi="Tahoma" w:cs="Tahoma"/>
                                <w:b/>
                                <w:color w:val="000000" w:themeColor="text1"/>
                                <w:sz w:val="28"/>
                                <w:szCs w:val="28"/>
                              </w:rPr>
                            </w:pPr>
                            <w:r w:rsidRPr="004234C0">
                              <w:rPr>
                                <w:rFonts w:ascii="Tahoma" w:hAnsi="Tahoma" w:cs="Tahoma"/>
                                <w:b/>
                                <w:color w:val="000000" w:themeColor="text1"/>
                                <w:sz w:val="28"/>
                                <w:szCs w:val="28"/>
                              </w:rPr>
                              <w:t>World Health Organi</w:t>
                            </w:r>
                            <w:r>
                              <w:rPr>
                                <w:rFonts w:ascii="Tahoma" w:hAnsi="Tahoma" w:cs="Tahoma"/>
                                <w:b/>
                                <w:color w:val="000000" w:themeColor="text1"/>
                                <w:sz w:val="28"/>
                                <w:szCs w:val="28"/>
                              </w:rPr>
                              <w:t>s</w:t>
                            </w:r>
                            <w:r w:rsidRPr="004234C0">
                              <w:rPr>
                                <w:rFonts w:ascii="Tahoma" w:hAnsi="Tahoma" w:cs="Tahoma"/>
                                <w:b/>
                                <w:color w:val="000000" w:themeColor="text1"/>
                                <w:sz w:val="28"/>
                                <w:szCs w:val="28"/>
                              </w:rPr>
                              <w:t>ation</w:t>
                            </w:r>
                          </w:p>
                          <w:p w14:paraId="2433F3BE" w14:textId="77777777" w:rsidR="00A34CF0" w:rsidRPr="004234C0" w:rsidRDefault="00A34CF0" w:rsidP="0098358F">
                            <w:pPr>
                              <w:pStyle w:val="NoSpacing"/>
                              <w:jc w:val="center"/>
                              <w:rPr>
                                <w:rFonts w:ascii="Tahoma" w:hAnsi="Tahoma" w:cs="Tahoma"/>
                                <w:b/>
                                <w:color w:val="000000" w:themeColor="text1"/>
                                <w:sz w:val="28"/>
                                <w:szCs w:val="28"/>
                              </w:rPr>
                            </w:pPr>
                            <w:r w:rsidRPr="004234C0">
                              <w:rPr>
                                <w:rFonts w:ascii="Tahoma" w:hAnsi="Tahoma" w:cs="Tahoma"/>
                                <w:b/>
                                <w:color w:val="000000" w:themeColor="text1"/>
                                <w:sz w:val="28"/>
                                <w:szCs w:val="28"/>
                              </w:rPr>
                              <w:t>Regional Office for Europe</w:t>
                            </w:r>
                          </w:p>
                          <w:p w14:paraId="781A8D6C" w14:textId="77777777" w:rsidR="00A34CF0" w:rsidRPr="004234C0" w:rsidRDefault="00A34CF0" w:rsidP="0098358F">
                            <w:pPr>
                              <w:pStyle w:val="NoSpacing"/>
                              <w:jc w:val="center"/>
                              <w:rPr>
                                <w:rFonts w:ascii="Tahoma" w:hAnsi="Tahoma" w:cs="Tahoma"/>
                                <w:color w:val="000000" w:themeColor="text1"/>
                                <w:sz w:val="20"/>
                              </w:rPr>
                            </w:pPr>
                            <w:r w:rsidRPr="004234C0">
                              <w:rPr>
                                <w:rFonts w:ascii="Tahoma" w:hAnsi="Tahoma" w:cs="Tahoma"/>
                                <w:color w:val="000000" w:themeColor="text1"/>
                                <w:sz w:val="20"/>
                              </w:rPr>
                              <w:t>UN City, Marmorvej 51, DK-2100 Copenhagen Ø, Denmark</w:t>
                            </w:r>
                          </w:p>
                          <w:p w14:paraId="2DB05A6D" w14:textId="77777777" w:rsidR="00A34CF0" w:rsidRPr="004234C0" w:rsidRDefault="00A34CF0" w:rsidP="0098358F">
                            <w:pPr>
                              <w:pStyle w:val="NoSpacing"/>
                              <w:jc w:val="center"/>
                              <w:rPr>
                                <w:rFonts w:ascii="Tahoma" w:hAnsi="Tahoma" w:cs="Tahoma"/>
                                <w:color w:val="000000" w:themeColor="text1"/>
                                <w:sz w:val="20"/>
                              </w:rPr>
                            </w:pPr>
                            <w:r w:rsidRPr="004234C0">
                              <w:rPr>
                                <w:rFonts w:ascii="Tahoma" w:hAnsi="Tahoma" w:cs="Tahoma"/>
                                <w:color w:val="000000" w:themeColor="text1"/>
                                <w:sz w:val="20"/>
                              </w:rPr>
                              <w:t>Tel.: +45 45 33 70 00       Fax: +45 45 33 70 01       Email: contact@euro.who.int</w:t>
                            </w:r>
                          </w:p>
                          <w:p w14:paraId="6189DA8B" w14:textId="77777777" w:rsidR="00A34CF0" w:rsidRPr="004234C0" w:rsidRDefault="00A34CF0" w:rsidP="0098358F">
                            <w:pPr>
                              <w:jc w:val="center"/>
                              <w:rPr>
                                <w:b/>
                              </w:rPr>
                            </w:pPr>
                            <w:r w:rsidRPr="004234C0">
                              <w:rPr>
                                <w:rFonts w:ascii="Tahoma" w:hAnsi="Tahoma" w:cs="Tahoma"/>
                                <w:sz w:val="20"/>
                              </w:rPr>
                              <w:t>Website: www.euro.who.int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918F6" id="Text Box 2" o:spid="_x0000_s1029" type="#_x0000_t202" style="position:absolute;margin-left:94.05pt;margin-top:624.3pt;width:427.65pt;height:8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" filled="f" stroked="f">
                <v:textbox>
                  <w:txbxContent>
                    <w:p w14:paraId="3EC199BE" w14:textId="77777777" w:rsidR="00A34CF0" w:rsidRPr="004234C0" w:rsidRDefault="00A34CF0" w:rsidP="0098358F">
                      <w:pPr>
                        <w:pStyle w:val="NoSpacing"/>
                        <w:jc w:val="center"/>
                        <w:rPr>
                          <w:rFonts w:ascii="Tahoma" w:hAnsi="Tahoma" w:cs="Tahoma"/>
                          <w:b/>
                          <w:color w:val="000000" w:themeColor="text1"/>
                          <w:sz w:val="28"/>
                          <w:szCs w:val="28"/>
                        </w:rPr>
                      </w:pPr>
                      <w:r w:rsidRPr="004234C0">
                        <w:rPr>
                          <w:rFonts w:ascii="Tahoma" w:hAnsi="Tahoma" w:cs="Tahoma"/>
                          <w:b/>
                          <w:color w:val="000000" w:themeColor="text1"/>
                          <w:sz w:val="28"/>
                          <w:szCs w:val="28"/>
                        </w:rPr>
                        <w:t>World Health Organi</w:t>
                      </w:r>
                      <w:r>
                        <w:rPr>
                          <w:rFonts w:ascii="Tahoma" w:hAnsi="Tahoma" w:cs="Tahoma"/>
                          <w:b/>
                          <w:color w:val="000000" w:themeColor="text1"/>
                          <w:sz w:val="28"/>
                          <w:szCs w:val="28"/>
                        </w:rPr>
                        <w:t>s</w:t>
                      </w:r>
                      <w:r w:rsidRPr="004234C0">
                        <w:rPr>
                          <w:rFonts w:ascii="Tahoma" w:hAnsi="Tahoma" w:cs="Tahoma"/>
                          <w:b/>
                          <w:color w:val="000000" w:themeColor="text1"/>
                          <w:sz w:val="28"/>
                          <w:szCs w:val="28"/>
                        </w:rPr>
                        <w:t>ation</w:t>
                      </w:r>
                    </w:p>
                    <w:p w14:paraId="2433F3BE" w14:textId="77777777" w:rsidR="00A34CF0" w:rsidRPr="004234C0" w:rsidRDefault="00A34CF0" w:rsidP="0098358F">
                      <w:pPr>
                        <w:pStyle w:val="NoSpacing"/>
                        <w:jc w:val="center"/>
                        <w:rPr>
                          <w:rFonts w:ascii="Tahoma" w:hAnsi="Tahoma" w:cs="Tahoma"/>
                          <w:b/>
                          <w:color w:val="000000" w:themeColor="text1"/>
                          <w:sz w:val="28"/>
                          <w:szCs w:val="28"/>
                        </w:rPr>
                      </w:pPr>
                      <w:r w:rsidRPr="004234C0">
                        <w:rPr>
                          <w:rFonts w:ascii="Tahoma" w:hAnsi="Tahoma" w:cs="Tahoma"/>
                          <w:b/>
                          <w:color w:val="000000" w:themeColor="text1"/>
                          <w:sz w:val="28"/>
                          <w:szCs w:val="28"/>
                        </w:rPr>
                        <w:t>Regional Office for Europe</w:t>
                      </w:r>
                    </w:p>
                    <w:p w14:paraId="781A8D6C" w14:textId="77777777" w:rsidR="00A34CF0" w:rsidRPr="004234C0" w:rsidRDefault="00A34CF0" w:rsidP="0098358F">
                      <w:pPr>
                        <w:pStyle w:val="NoSpacing"/>
                        <w:jc w:val="center"/>
                        <w:rPr>
                          <w:rFonts w:ascii="Tahoma" w:hAnsi="Tahoma" w:cs="Tahoma"/>
                          <w:color w:val="000000" w:themeColor="text1"/>
                          <w:sz w:val="20"/>
                        </w:rPr>
                      </w:pPr>
                      <w:r w:rsidRPr="004234C0">
                        <w:rPr>
                          <w:rFonts w:ascii="Tahoma" w:hAnsi="Tahoma" w:cs="Tahoma"/>
                          <w:color w:val="000000" w:themeColor="text1"/>
                          <w:sz w:val="20"/>
                        </w:rPr>
                        <w:t>UN City, Marmorvej 51, DK-2100 Copenhagen Ø, Denmark</w:t>
                      </w:r>
                    </w:p>
                    <w:p w14:paraId="2DB05A6D" w14:textId="77777777" w:rsidR="00A34CF0" w:rsidRPr="004234C0" w:rsidRDefault="00A34CF0" w:rsidP="0098358F">
                      <w:pPr>
                        <w:pStyle w:val="NoSpacing"/>
                        <w:jc w:val="center"/>
                        <w:rPr>
                          <w:rFonts w:ascii="Tahoma" w:hAnsi="Tahoma" w:cs="Tahoma"/>
                          <w:color w:val="000000" w:themeColor="text1"/>
                          <w:sz w:val="20"/>
                        </w:rPr>
                      </w:pPr>
                      <w:r w:rsidRPr="004234C0">
                        <w:rPr>
                          <w:rFonts w:ascii="Tahoma" w:hAnsi="Tahoma" w:cs="Tahoma"/>
                          <w:color w:val="000000" w:themeColor="text1"/>
                          <w:sz w:val="20"/>
                        </w:rPr>
                        <w:t>Tel.: +45 45 33 70 00       Fax: +45 45 33 70 01       Email: contact@euro.who.int</w:t>
                      </w:r>
                    </w:p>
                    <w:p w14:paraId="6189DA8B" w14:textId="77777777" w:rsidR="00A34CF0" w:rsidRPr="004234C0" w:rsidRDefault="00A34CF0" w:rsidP="0098358F">
                      <w:pPr>
                        <w:jc w:val="center"/>
                        <w:rPr>
                          <w:b/>
                        </w:rPr>
                      </w:pPr>
                      <w:r w:rsidRPr="004234C0">
                        <w:rPr>
                          <w:rFonts w:ascii="Tahoma" w:hAnsi="Tahoma" w:cs="Tahoma"/>
                          <w:sz w:val="20"/>
                        </w:rPr>
                        <w:t>Website: www.euro.who.int</w:t>
                      </w:r>
                    </w:p>
                  </w:txbxContent>
                </v:textbox>
              </v:shape>
            </w:pict>
          </mc:Fallback>
        </mc:AlternateContent>
      </w:r>
      <w:r w:rsidR="00F51C66" w:rsidRPr="00637CC2">
        <w:rPr>
          <w:rFonts w:ascii="Times New Roman" w:hAnsi="Times New Roman"/>
          <w:lang w:val="en-GB"/>
        </w:rPr>
        <w:tab/>
      </w:r>
    </w:p>
    <w:sectPr w:rsidR="00966F13" w:rsidRPr="00637CC2" w:rsidSect="00815CF8">
      <w:headerReference w:type="even" r:id="rId120"/>
      <w:pgSz w:w="11907" w:h="16839" w:code="9"/>
      <w:pgMar w:top="1134"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17AC11" w16cid:durableId="2047194D"/>
  <w16cid:commentId w16cid:paraId="094C8BF7" w16cid:durableId="2047194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0DDC4" w14:textId="77777777" w:rsidR="004F12F9" w:rsidRDefault="004F12F9" w:rsidP="0098358F">
      <w:r>
        <w:separator/>
      </w:r>
    </w:p>
  </w:endnote>
  <w:endnote w:type="continuationSeparator" w:id="0">
    <w:p w14:paraId="5426D5D2" w14:textId="77777777" w:rsidR="004F12F9" w:rsidRDefault="004F12F9" w:rsidP="00983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default"/>
    <w:sig w:usb0="00000003" w:usb1="00000000" w:usb2="00000000" w:usb3="00000000" w:csb0="00000001" w:csb1="00000000"/>
  </w:font>
  <w:font w:name="Lucida Grande">
    <w:altName w:val="Segoe U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NewRomanPSMT">
    <w:charset w:val="80"/>
    <w:family w:val="roman"/>
    <w:pitch w:val="default"/>
    <w:sig w:usb0="00000003" w:usb1="00000000" w:usb2="00000000" w:usb3="00000000" w:csb0="00000001" w:csb1="00000000"/>
  </w:font>
  <w:font w:name="American Typewriter">
    <w:altName w:val="Sitka Small"/>
    <w:charset w:val="00"/>
    <w:family w:val="auto"/>
    <w:pitch w:val="variable"/>
    <w:sig w:usb0="00000001" w:usb1="00000019" w:usb2="00000000" w:usb3="00000000" w:csb0="00000111" w:csb1="00000000"/>
  </w:font>
  <w:font w:name="Apple Symbols">
    <w:charset w:val="00"/>
    <w:family w:val="auto"/>
    <w:pitch w:val="variable"/>
    <w:sig w:usb0="800000A3" w:usb1="08007BEB" w:usb2="01840034" w:usb3="00000000" w:csb0="000001FB" w:csb1="00000000"/>
  </w:font>
  <w:font w:name="MS Mincho">
    <w:altName w:val="Yu Gothic UI"/>
    <w:panose1 w:val="020206090402050803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ADF71" w14:textId="77777777" w:rsidR="00A34CF0" w:rsidRPr="0013774F" w:rsidRDefault="00A34CF0">
    <w:pPr>
      <w:pStyle w:val="Footer"/>
      <w:jc w:val="center"/>
      <w:rPr>
        <w:rFonts w:ascii="Arial Narrow" w:hAnsi="Arial Narrow"/>
      </w:rPr>
    </w:pPr>
  </w:p>
  <w:p w14:paraId="732AC585" w14:textId="77777777" w:rsidR="00A34CF0" w:rsidRDefault="00A34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18C06" w14:textId="77777777" w:rsidR="004F12F9" w:rsidRDefault="004F12F9" w:rsidP="0098358F">
      <w:r>
        <w:separator/>
      </w:r>
    </w:p>
  </w:footnote>
  <w:footnote w:type="continuationSeparator" w:id="0">
    <w:p w14:paraId="4362DBF4" w14:textId="77777777" w:rsidR="004F12F9" w:rsidRDefault="004F12F9" w:rsidP="0098358F">
      <w:r>
        <w:continuationSeparator/>
      </w:r>
    </w:p>
  </w:footnote>
  <w:footnote w:id="1">
    <w:p w14:paraId="7D6ED5C5" w14:textId="77777777" w:rsidR="00A34CF0" w:rsidRPr="00850E3E" w:rsidRDefault="00A34CF0" w:rsidP="004C341D">
      <w:pPr>
        <w:pStyle w:val="FootnoteText"/>
      </w:pPr>
      <w:r w:rsidRPr="0045115C">
        <w:rPr>
          <w:rStyle w:val="FootnoteReference"/>
        </w:rPr>
        <w:footnoteRef/>
      </w:r>
      <w:r>
        <w:t xml:space="preserve"> </w:t>
      </w:r>
      <w:r w:rsidRPr="00850E3E">
        <w:t>This list is non-limitative taking into account the wickedness of public health problems that call for engagement of a wide range of professions to tackle certain public health issues.</w:t>
      </w:r>
    </w:p>
  </w:footnote>
  <w:footnote w:id="2">
    <w:p w14:paraId="200BDD54" w14:textId="77777777" w:rsidR="00A34CF0" w:rsidRPr="00CE1DE7" w:rsidRDefault="00A34CF0" w:rsidP="00512F56">
      <w:pPr>
        <w:pStyle w:val="FootnoteText"/>
      </w:pPr>
      <w:r w:rsidRPr="0045115C">
        <w:rPr>
          <w:rStyle w:val="FootnoteReference"/>
        </w:rPr>
        <w:footnoteRef/>
      </w:r>
      <w:r>
        <w:t xml:space="preserve"> </w:t>
      </w:r>
      <w:r w:rsidRPr="00385C43">
        <w:rPr>
          <w:rFonts w:ascii="Times New Roman" w:hAnsi="Times New Roman"/>
          <w:sz w:val="16"/>
          <w:szCs w:val="16"/>
          <w:lang w:val="en-GB"/>
        </w:rPr>
        <w:t>Trends and drivers vary depending on country context</w:t>
      </w:r>
    </w:p>
  </w:footnote>
  <w:footnote w:id="3">
    <w:p w14:paraId="0236B59D" w14:textId="77777777" w:rsidR="00A34CF0" w:rsidRPr="00B1319E" w:rsidRDefault="00A34CF0">
      <w:pPr>
        <w:pStyle w:val="FootnoteText"/>
        <w:rPr>
          <w:lang w:val="en-US"/>
        </w:rPr>
      </w:pPr>
      <w:r>
        <w:rPr>
          <w:rStyle w:val="FootnoteReference"/>
        </w:rPr>
        <w:footnoteRef/>
      </w:r>
      <w:r>
        <w:t xml:space="preserve"> </w:t>
      </w:r>
      <w:r w:rsidRPr="00B1319E">
        <w:rPr>
          <w:lang w:val="en-US"/>
        </w:rPr>
        <w:t>Governance levels for measures might differ from country to country</w:t>
      </w:r>
    </w:p>
  </w:footnote>
  <w:footnote w:id="4">
    <w:p w14:paraId="07E1F033" w14:textId="77777777" w:rsidR="00A34CF0" w:rsidRPr="00FE36C3" w:rsidRDefault="00A34CF0">
      <w:pPr>
        <w:pStyle w:val="FootnoteText"/>
        <w:rPr>
          <w:lang w:val="en-US"/>
        </w:rPr>
      </w:pPr>
      <w:r>
        <w:rPr>
          <w:rStyle w:val="FootnoteReference"/>
        </w:rPr>
        <w:footnoteRef/>
      </w:r>
      <w:r>
        <w:t xml:space="preserve"> </w:t>
      </w:r>
      <w:r>
        <w:rPr>
          <w:lang w:val="en-US"/>
        </w:rPr>
        <w:t>These can</w:t>
      </w:r>
      <w:r w:rsidRPr="00B1319E">
        <w:rPr>
          <w:lang w:val="en-US"/>
        </w:rPr>
        <w:t xml:space="preserve"> differ from country to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8891" w14:textId="77777777" w:rsidR="00A34CF0" w:rsidRDefault="00A34CF0" w:rsidP="00966F13">
    <w:pPr>
      <w:pStyle w:val="Header"/>
      <w:rPr>
        <w:rFonts w:ascii="Arial Narrow" w:hAnsi="Arial Narrow"/>
      </w:rPr>
    </w:pPr>
    <w:r w:rsidRPr="005B03E0">
      <w:rPr>
        <w:rFonts w:ascii="Arial Narrow" w:hAnsi="Arial Narrow"/>
      </w:rPr>
      <w:t>Overview of models for integrated health services delivery</w:t>
    </w:r>
    <w:r>
      <w:rPr>
        <w:rFonts w:ascii="Arial Narrow" w:hAnsi="Arial Narrow"/>
      </w:rPr>
      <w:t xml:space="preserve">                 </w:t>
    </w:r>
  </w:p>
  <w:p w14:paraId="435C27C0" w14:textId="77777777" w:rsidR="00A34CF0" w:rsidRPr="00531996" w:rsidRDefault="00A34CF0" w:rsidP="00966F13">
    <w:pPr>
      <w:pStyle w:val="Header"/>
      <w:rPr>
        <w:rFonts w:ascii="Arial Narrow" w:hAnsi="Arial Narrow"/>
      </w:rPr>
    </w:pPr>
    <w:r w:rsidRPr="00722D45">
      <w:rPr>
        <w:rFonts w:ascii="Arial Narrow" w:hAnsi="Arial Narrow"/>
      </w:rPr>
      <w:t xml:space="preserve">Page </w:t>
    </w:r>
    <w:r w:rsidRPr="00531996">
      <w:rPr>
        <w:rFonts w:ascii="Arial Narrow" w:hAnsi="Arial Narrow"/>
      </w:rPr>
      <w:fldChar w:fldCharType="begin"/>
    </w:r>
    <w:r w:rsidRPr="00531996">
      <w:rPr>
        <w:rFonts w:ascii="Arial Narrow" w:hAnsi="Arial Narrow"/>
      </w:rPr>
      <w:instrText xml:space="preserve"> PAGE   \* MERGEFORMAT </w:instrText>
    </w:r>
    <w:r w:rsidRPr="00531996">
      <w:rPr>
        <w:rFonts w:ascii="Arial Narrow" w:hAnsi="Arial Narrow"/>
      </w:rPr>
      <w:fldChar w:fldCharType="separate"/>
    </w:r>
    <w:r>
      <w:rPr>
        <w:rFonts w:ascii="Arial Narrow" w:hAnsi="Arial Narrow"/>
        <w:noProof/>
      </w:rPr>
      <w:t>2</w:t>
    </w:r>
    <w:r w:rsidRPr="00531996">
      <w:rPr>
        <w:rFonts w:ascii="Arial Narrow" w:hAnsi="Arial Narrow"/>
        <w:noProof/>
      </w:rPr>
      <w:fldChar w:fldCharType="end"/>
    </w:r>
  </w:p>
  <w:p w14:paraId="416DBB01" w14:textId="77777777" w:rsidR="00A34CF0" w:rsidRDefault="00A34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D0F2D" w14:textId="77777777" w:rsidR="00A34CF0" w:rsidRPr="00756008" w:rsidRDefault="00A34CF0" w:rsidP="00966F13">
    <w:pPr>
      <w:pStyle w:val="Header"/>
      <w:jc w:val="right"/>
      <w:rPr>
        <w:sz w:val="20"/>
        <w:szCs w:val="20"/>
      </w:rPr>
    </w:pPr>
    <w:r w:rsidRPr="00185667">
      <w:rPr>
        <w:sz w:val="20"/>
        <w:szCs w:val="20"/>
      </w:rPr>
      <w:t>Overview of models for integrated health services delivery</w:t>
    </w:r>
    <w:r w:rsidRPr="00756008">
      <w:rPr>
        <w:sz w:val="20"/>
        <w:szCs w:val="20"/>
      </w:rPr>
      <w:t xml:space="preserve"> </w:t>
    </w:r>
  </w:p>
  <w:p w14:paraId="440BFE60" w14:textId="77777777" w:rsidR="00A34CF0" w:rsidRDefault="00A34CF0" w:rsidP="00966F13">
    <w:pPr>
      <w:pStyle w:val="Header"/>
      <w:jc w:val="right"/>
      <w:rPr>
        <w:noProof/>
        <w:sz w:val="20"/>
        <w:szCs w:val="20"/>
      </w:rPr>
    </w:pPr>
    <w:r w:rsidRPr="00756008">
      <w:rPr>
        <w:sz w:val="20"/>
        <w:szCs w:val="20"/>
      </w:rPr>
      <w:t xml:space="preserve">Page </w:t>
    </w:r>
    <w:r w:rsidRPr="00756008">
      <w:rPr>
        <w:sz w:val="20"/>
        <w:szCs w:val="20"/>
      </w:rPr>
      <w:fldChar w:fldCharType="begin"/>
    </w:r>
    <w:r w:rsidRPr="00756008">
      <w:rPr>
        <w:sz w:val="20"/>
        <w:szCs w:val="20"/>
      </w:rPr>
      <w:instrText xml:space="preserve"> PAGE   \* MERGEFORMAT </w:instrText>
    </w:r>
    <w:r w:rsidRPr="00756008">
      <w:rPr>
        <w:sz w:val="20"/>
        <w:szCs w:val="20"/>
      </w:rPr>
      <w:fldChar w:fldCharType="separate"/>
    </w:r>
    <w:r>
      <w:rPr>
        <w:noProof/>
        <w:sz w:val="20"/>
        <w:szCs w:val="20"/>
      </w:rPr>
      <w:t>3</w:t>
    </w:r>
    <w:r w:rsidRPr="00756008">
      <w:rPr>
        <w:noProof/>
        <w:sz w:val="20"/>
        <w:szCs w:val="20"/>
      </w:rPr>
      <w:fldChar w:fldCharType="end"/>
    </w:r>
  </w:p>
  <w:p w14:paraId="1B2A783A" w14:textId="77777777" w:rsidR="00A34CF0" w:rsidRDefault="00A34CF0">
    <w:pPr>
      <w:pStyle w:val="Header"/>
      <w:rPr>
        <w:noProof/>
        <w:sz w:val="20"/>
        <w:szCs w:val="20"/>
      </w:rPr>
    </w:pPr>
  </w:p>
  <w:p w14:paraId="47530A42" w14:textId="77777777" w:rsidR="00A34CF0" w:rsidRDefault="00A34CF0" w:rsidP="00966F13">
    <w:pPr>
      <w:pStyle w:val="Header"/>
      <w:jc w:val="right"/>
      <w:rPr>
        <w:noProof/>
        <w:sz w:val="20"/>
        <w:szCs w:val="20"/>
      </w:rPr>
    </w:pPr>
  </w:p>
  <w:p w14:paraId="57BD60DD" w14:textId="77777777" w:rsidR="00A34CF0" w:rsidRDefault="00A34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CE42" w14:textId="77777777" w:rsidR="00A34CF0" w:rsidRPr="00EF5440" w:rsidRDefault="00A34CF0" w:rsidP="00966F13">
    <w:pPr>
      <w:pStyle w:val="Header"/>
    </w:pPr>
    <w:r w:rsidRPr="00EF5440">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C675D" w14:textId="77777777" w:rsidR="00A34CF0" w:rsidRDefault="00A34CF0" w:rsidP="00966F13">
    <w:pPr>
      <w:pStyle w:val="Header"/>
      <w:rPr>
        <w:noProof/>
        <w:sz w:val="20"/>
        <w:szCs w:val="20"/>
      </w:rPr>
    </w:pPr>
    <w:r>
      <w:rPr>
        <w:sz w:val="20"/>
        <w:szCs w:val="20"/>
      </w:rPr>
      <w:t xml:space="preserve"> </w:t>
    </w:r>
  </w:p>
  <w:p w14:paraId="5C06403D" w14:textId="77777777" w:rsidR="00A34CF0" w:rsidRDefault="00A34CF0" w:rsidP="00966F13">
    <w:pPr>
      <w:pStyle w:val="Header"/>
      <w:rPr>
        <w:noProof/>
        <w:sz w:val="20"/>
        <w:szCs w:val="20"/>
      </w:rPr>
    </w:pPr>
    <w:r>
      <w:rPr>
        <w:sz w:val="20"/>
        <w:szCs w:val="20"/>
      </w:rPr>
      <w:t xml:space="preserve"> </w:t>
    </w:r>
  </w:p>
  <w:p w14:paraId="76DB3BC0" w14:textId="77777777" w:rsidR="00A34CF0" w:rsidRDefault="00A34CF0" w:rsidP="00966F13">
    <w:pPr>
      <w:pStyle w:val="Header"/>
      <w:rPr>
        <w:noProof/>
        <w:sz w:val="20"/>
        <w:szCs w:val="20"/>
      </w:rPr>
    </w:pPr>
  </w:p>
  <w:p w14:paraId="53901B8D" w14:textId="77777777" w:rsidR="00A34CF0" w:rsidRDefault="00A34CF0" w:rsidP="00966F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40B85" w14:textId="77777777" w:rsidR="00A34CF0" w:rsidRPr="002B780A" w:rsidRDefault="00A34CF0" w:rsidP="000E0504">
    <w:pPr>
      <w:pStyle w:val="Header"/>
      <w:jc w:val="right"/>
      <w:rPr>
        <w:color w:val="5F497A" w:themeColor="accent4" w:themeShade="BF"/>
        <w:sz w:val="20"/>
      </w:rPr>
    </w:pPr>
    <w:r w:rsidRPr="002B780A">
      <w:rPr>
        <w:color w:val="5F497A" w:themeColor="accent4" w:themeShade="BF"/>
        <w:sz w:val="20"/>
        <w:szCs w:val="20"/>
      </w:rPr>
      <w:t>Re-profiling emergency medical services in Greece</w:t>
    </w:r>
  </w:p>
  <w:p w14:paraId="586AAFA0" w14:textId="77777777" w:rsidR="00A34CF0" w:rsidRPr="00254AAA" w:rsidRDefault="00A34CF0" w:rsidP="000E0504">
    <w:pPr>
      <w:pStyle w:val="Header"/>
      <w:jc w:val="right"/>
      <w:rPr>
        <w:color w:val="5F497A" w:themeColor="accent4" w:themeShade="BF"/>
        <w:sz w:val="20"/>
      </w:rPr>
    </w:pPr>
    <w:r w:rsidRPr="00254AAA">
      <w:rPr>
        <w:color w:val="5F497A" w:themeColor="accent4" w:themeShade="BF"/>
        <w:sz w:val="20"/>
      </w:rPr>
      <w:t xml:space="preserve">Page </w:t>
    </w:r>
    <w:r w:rsidRPr="00254AAA">
      <w:rPr>
        <w:color w:val="5F497A" w:themeColor="accent4" w:themeShade="BF"/>
        <w:sz w:val="20"/>
      </w:rPr>
      <w:fldChar w:fldCharType="begin"/>
    </w:r>
    <w:r w:rsidRPr="00254AAA">
      <w:rPr>
        <w:color w:val="5F497A" w:themeColor="accent4" w:themeShade="BF"/>
        <w:sz w:val="20"/>
      </w:rPr>
      <w:instrText xml:space="preserve"> PAGE   \* MERGEFORMAT </w:instrText>
    </w:r>
    <w:r w:rsidRPr="00254AAA">
      <w:rPr>
        <w:color w:val="5F497A" w:themeColor="accent4" w:themeShade="BF"/>
        <w:sz w:val="20"/>
      </w:rPr>
      <w:fldChar w:fldCharType="separate"/>
    </w:r>
    <w:r>
      <w:rPr>
        <w:noProof/>
        <w:color w:val="5F497A" w:themeColor="accent4" w:themeShade="BF"/>
        <w:sz w:val="20"/>
      </w:rPr>
      <w:t>3</w:t>
    </w:r>
    <w:r w:rsidRPr="00254AAA">
      <w:rPr>
        <w:color w:val="5F497A" w:themeColor="accent4" w:themeShade="BF"/>
        <w:sz w:val="20"/>
      </w:rPr>
      <w:fldChar w:fldCharType="end"/>
    </w:r>
  </w:p>
  <w:p w14:paraId="0FE083D1" w14:textId="77777777" w:rsidR="00A34CF0" w:rsidRDefault="00A34C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7FFB6" w14:textId="77777777" w:rsidR="00A34CF0" w:rsidRPr="00DB3D6D" w:rsidRDefault="00A34CF0" w:rsidP="00966F13">
    <w:pPr>
      <w:pStyle w:val="Header"/>
      <w:rPr>
        <w:sz w:val="20"/>
      </w:rPr>
    </w:pPr>
    <w:r w:rsidRPr="00DB3D6D">
      <w:rPr>
        <w:sz w:val="20"/>
        <w:szCs w:val="20"/>
      </w:rPr>
      <w:t>Roadmap to professionali</w:t>
    </w:r>
    <w:r>
      <w:rPr>
        <w:sz w:val="20"/>
        <w:szCs w:val="20"/>
      </w:rPr>
      <w:t>s</w:t>
    </w:r>
    <w:r w:rsidRPr="00DB3D6D">
      <w:rPr>
        <w:sz w:val="20"/>
        <w:szCs w:val="20"/>
      </w:rPr>
      <w:t>ing the public heal</w:t>
    </w:r>
    <w:r>
      <w:rPr>
        <w:sz w:val="20"/>
        <w:szCs w:val="20"/>
      </w:rPr>
      <w:t>t</w:t>
    </w:r>
    <w:r w:rsidRPr="00DB3D6D">
      <w:rPr>
        <w:sz w:val="20"/>
        <w:szCs w:val="20"/>
      </w:rPr>
      <w:t>h workforce</w:t>
    </w:r>
  </w:p>
  <w:p w14:paraId="5D59D47D" w14:textId="0F8D6BA3" w:rsidR="00A34CF0" w:rsidRPr="00DB3D6D" w:rsidRDefault="00A34CF0" w:rsidP="00966F13">
    <w:pPr>
      <w:pStyle w:val="Header"/>
      <w:rPr>
        <w:sz w:val="20"/>
      </w:rPr>
    </w:pPr>
    <w:r w:rsidRPr="00DB3D6D">
      <w:rPr>
        <w:sz w:val="20"/>
      </w:rPr>
      <w:t xml:space="preserve">Page </w:t>
    </w:r>
    <w:r w:rsidRPr="00DB3D6D">
      <w:rPr>
        <w:sz w:val="20"/>
      </w:rPr>
      <w:fldChar w:fldCharType="begin"/>
    </w:r>
    <w:r w:rsidRPr="00DB3D6D">
      <w:rPr>
        <w:sz w:val="20"/>
      </w:rPr>
      <w:instrText xml:space="preserve"> PAGE   \* MERGEFORMAT </w:instrText>
    </w:r>
    <w:r w:rsidRPr="00DB3D6D">
      <w:rPr>
        <w:sz w:val="20"/>
      </w:rPr>
      <w:fldChar w:fldCharType="separate"/>
    </w:r>
    <w:r w:rsidR="00E51A60">
      <w:rPr>
        <w:noProof/>
        <w:sz w:val="20"/>
      </w:rPr>
      <w:t>iv</w:t>
    </w:r>
    <w:r w:rsidRPr="00DB3D6D">
      <w:rPr>
        <w:sz w:val="20"/>
      </w:rPr>
      <w:fldChar w:fldCharType="end"/>
    </w:r>
  </w:p>
  <w:p w14:paraId="5A39A47D" w14:textId="77777777" w:rsidR="00A34CF0" w:rsidRDefault="00A34CF0" w:rsidP="00F06B5C">
    <w:pPr>
      <w:pStyle w:val="Header"/>
    </w:pPr>
    <w:r w:rsidRPr="00133694">
      <w:rPr>
        <w:color w:val="524568"/>
      </w:rPr>
      <w:t xml:space="preserve"> </w:t>
    </w:r>
  </w:p>
  <w:p w14:paraId="70682A85" w14:textId="77777777" w:rsidR="00A34CF0" w:rsidRDefault="00A34CF0" w:rsidP="00F06B5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E3857" w14:textId="77777777" w:rsidR="00A34CF0" w:rsidRPr="002B780A" w:rsidRDefault="00A34CF0" w:rsidP="000E0504">
    <w:pPr>
      <w:pStyle w:val="Header"/>
      <w:jc w:val="right"/>
      <w:rPr>
        <w:color w:val="5F497A" w:themeColor="accent4" w:themeShade="BF"/>
        <w:sz w:val="20"/>
      </w:rPr>
    </w:pPr>
    <w:r w:rsidRPr="002B780A">
      <w:rPr>
        <w:color w:val="5F497A" w:themeColor="accent4" w:themeShade="BF"/>
        <w:sz w:val="20"/>
        <w:szCs w:val="20"/>
      </w:rPr>
      <w:t>Re-profiling emergency medical services in Greece</w:t>
    </w:r>
  </w:p>
  <w:p w14:paraId="20443D2C" w14:textId="77777777" w:rsidR="00A34CF0" w:rsidRPr="00254AAA" w:rsidRDefault="00A34CF0" w:rsidP="000E0504">
    <w:pPr>
      <w:pStyle w:val="Header"/>
      <w:jc w:val="right"/>
      <w:rPr>
        <w:color w:val="5F497A" w:themeColor="accent4" w:themeShade="BF"/>
        <w:sz w:val="20"/>
      </w:rPr>
    </w:pPr>
    <w:r w:rsidRPr="00254AAA">
      <w:rPr>
        <w:color w:val="5F497A" w:themeColor="accent4" w:themeShade="BF"/>
        <w:sz w:val="20"/>
      </w:rPr>
      <w:t xml:space="preserve">Page </w:t>
    </w:r>
    <w:r w:rsidRPr="00254AAA">
      <w:rPr>
        <w:color w:val="5F497A" w:themeColor="accent4" w:themeShade="BF"/>
        <w:sz w:val="20"/>
      </w:rPr>
      <w:fldChar w:fldCharType="begin"/>
    </w:r>
    <w:r w:rsidRPr="00254AAA">
      <w:rPr>
        <w:color w:val="5F497A" w:themeColor="accent4" w:themeShade="BF"/>
        <w:sz w:val="20"/>
      </w:rPr>
      <w:instrText xml:space="preserve"> PAGE   \* MERGEFORMAT </w:instrText>
    </w:r>
    <w:r w:rsidRPr="00254AAA">
      <w:rPr>
        <w:color w:val="5F497A" w:themeColor="accent4" w:themeShade="BF"/>
        <w:sz w:val="20"/>
      </w:rPr>
      <w:fldChar w:fldCharType="separate"/>
    </w:r>
    <w:r>
      <w:rPr>
        <w:noProof/>
        <w:color w:val="5F497A" w:themeColor="accent4" w:themeShade="BF"/>
        <w:sz w:val="20"/>
      </w:rPr>
      <w:t>iii</w:t>
    </w:r>
    <w:r w:rsidRPr="00254AAA">
      <w:rPr>
        <w:color w:val="5F497A" w:themeColor="accent4" w:themeShade="BF"/>
        <w:sz w:val="20"/>
      </w:rPr>
      <w:fldChar w:fldCharType="end"/>
    </w:r>
  </w:p>
  <w:p w14:paraId="74EB731C" w14:textId="77777777" w:rsidR="00A34CF0" w:rsidRDefault="00A34C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4A97D" w14:textId="77777777" w:rsidR="00A34CF0" w:rsidRDefault="00A34CF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91019"/>
      <w:docPartObj>
        <w:docPartGallery w:val="Page Numbers (Top of Page)"/>
        <w:docPartUnique/>
      </w:docPartObj>
    </w:sdtPr>
    <w:sdtEndPr>
      <w:rPr>
        <w:noProof/>
      </w:rPr>
    </w:sdtEndPr>
    <w:sdtContent>
      <w:p w14:paraId="32DAB865" w14:textId="77777777" w:rsidR="00A34CF0" w:rsidRPr="002B780A" w:rsidRDefault="00A34CF0" w:rsidP="00F06B5C">
        <w:pPr>
          <w:pStyle w:val="Header"/>
          <w:jc w:val="right"/>
          <w:rPr>
            <w:color w:val="5F497A" w:themeColor="accent4" w:themeShade="BF"/>
            <w:sz w:val="20"/>
          </w:rPr>
        </w:pPr>
        <w:r w:rsidRPr="002B780A">
          <w:rPr>
            <w:color w:val="5F497A" w:themeColor="accent4" w:themeShade="BF"/>
            <w:sz w:val="20"/>
            <w:szCs w:val="20"/>
          </w:rPr>
          <w:t>Re-profiling emergency medical services in Greece</w:t>
        </w:r>
      </w:p>
      <w:p w14:paraId="0BE0B9EF" w14:textId="6E2F722D" w:rsidR="00A34CF0" w:rsidRDefault="00A34CF0">
        <w:pPr>
          <w:pStyle w:val="Header"/>
          <w:jc w:val="right"/>
        </w:pPr>
        <w:r w:rsidRPr="00254AAA">
          <w:rPr>
            <w:color w:val="5F497A" w:themeColor="accent4" w:themeShade="BF"/>
            <w:sz w:val="20"/>
          </w:rPr>
          <w:t>Page</w:t>
        </w:r>
        <w:r>
          <w:rPr>
            <w:color w:val="5F497A" w:themeColor="accent4" w:themeShade="BF"/>
            <w:sz w:val="20"/>
          </w:rPr>
          <w:t xml:space="preserve"> </w:t>
        </w:r>
        <w:r>
          <w:fldChar w:fldCharType="begin"/>
        </w:r>
        <w:r>
          <w:instrText xml:space="preserve"> PAGE   \* MERGEFORMAT </w:instrText>
        </w:r>
        <w:r>
          <w:fldChar w:fldCharType="separate"/>
        </w:r>
        <w:r w:rsidR="00E51A60" w:rsidRPr="00E51A60">
          <w:rPr>
            <w:noProof/>
            <w:color w:val="5F497A" w:themeColor="accent4" w:themeShade="BF"/>
            <w:sz w:val="20"/>
            <w:szCs w:val="20"/>
          </w:rPr>
          <w:t>v</w:t>
        </w:r>
        <w:r>
          <w:rPr>
            <w:noProof/>
          </w:rPr>
          <w:fldChar w:fldCharType="end"/>
        </w:r>
      </w:p>
    </w:sdtContent>
  </w:sdt>
  <w:p w14:paraId="4749C4FD" w14:textId="77777777" w:rsidR="00A34CF0" w:rsidRDefault="00A34CF0" w:rsidP="00966F13">
    <w:pPr>
      <w:pStyle w:val="Header"/>
      <w:tabs>
        <w:tab w:val="clear" w:pos="4680"/>
        <w:tab w:val="clear" w:pos="9360"/>
        <w:tab w:val="left" w:pos="1032"/>
      </w:tabs>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06A47" w14:textId="77777777" w:rsidR="00A34CF0" w:rsidRPr="00DB3D6D" w:rsidRDefault="00A34CF0" w:rsidP="00631678">
    <w:pPr>
      <w:pStyle w:val="Header"/>
      <w:rPr>
        <w:sz w:val="20"/>
      </w:rPr>
    </w:pPr>
    <w:r w:rsidRPr="00DB3D6D">
      <w:rPr>
        <w:sz w:val="20"/>
        <w:szCs w:val="20"/>
      </w:rPr>
      <w:t>Roadmap to professionalizing the public health workforce</w:t>
    </w:r>
  </w:p>
  <w:p w14:paraId="2C59E1D0" w14:textId="4325ABDE" w:rsidR="00A34CF0" w:rsidRPr="00631678" w:rsidRDefault="00A34CF0" w:rsidP="00631678">
    <w:pPr>
      <w:pStyle w:val="Header"/>
      <w:rPr>
        <w:sz w:val="20"/>
      </w:rPr>
    </w:pPr>
    <w:r w:rsidRPr="00631678">
      <w:rPr>
        <w:sz w:val="20"/>
      </w:rPr>
      <w:t xml:space="preserve">Page </w:t>
    </w:r>
    <w:r w:rsidRPr="00631678">
      <w:rPr>
        <w:sz w:val="20"/>
      </w:rPr>
      <w:fldChar w:fldCharType="begin"/>
    </w:r>
    <w:r w:rsidRPr="00631678">
      <w:rPr>
        <w:sz w:val="20"/>
      </w:rPr>
      <w:instrText xml:space="preserve"> PAGE   \* MERGEFORMAT </w:instrText>
    </w:r>
    <w:r w:rsidRPr="00631678">
      <w:rPr>
        <w:sz w:val="20"/>
      </w:rPr>
      <w:fldChar w:fldCharType="separate"/>
    </w:r>
    <w:r w:rsidR="00E51A60">
      <w:rPr>
        <w:noProof/>
        <w:sz w:val="20"/>
      </w:rPr>
      <w:t>16</w:t>
    </w:r>
    <w:r w:rsidRPr="00631678">
      <w:rPr>
        <w:sz w:val="20"/>
      </w:rPr>
      <w:fldChar w:fldCharType="end"/>
    </w:r>
  </w:p>
  <w:p w14:paraId="0F38AF00" w14:textId="77777777" w:rsidR="00A34CF0" w:rsidRDefault="00A34CF0" w:rsidP="00F06B5C">
    <w:pPr>
      <w:pStyle w:val="Header"/>
    </w:pPr>
    <w:r w:rsidRPr="00133694">
      <w:rPr>
        <w:color w:val="524568"/>
      </w:rPr>
      <w:t xml:space="preserve"> </w:t>
    </w:r>
  </w:p>
  <w:p w14:paraId="0C9E3C97" w14:textId="77777777" w:rsidR="00A34CF0" w:rsidRDefault="00A34CF0" w:rsidP="00F06B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95B19" w14:textId="77777777" w:rsidR="00A34CF0" w:rsidRPr="00DB3D6D" w:rsidRDefault="00A34CF0" w:rsidP="00FB19B0">
    <w:pPr>
      <w:pStyle w:val="Header"/>
      <w:jc w:val="right"/>
      <w:rPr>
        <w:sz w:val="20"/>
      </w:rPr>
    </w:pPr>
    <w:r w:rsidRPr="00DB3D6D">
      <w:rPr>
        <w:sz w:val="20"/>
        <w:szCs w:val="20"/>
      </w:rPr>
      <w:t>Roadmap to professionalizing the public health workforce</w:t>
    </w:r>
  </w:p>
  <w:p w14:paraId="57889137" w14:textId="5DED93B6" w:rsidR="00A34CF0" w:rsidRPr="00DB3D6D" w:rsidRDefault="00A34CF0" w:rsidP="00FB19B0">
    <w:pPr>
      <w:pStyle w:val="Header"/>
      <w:jc w:val="right"/>
      <w:rPr>
        <w:sz w:val="20"/>
      </w:rPr>
    </w:pPr>
    <w:r w:rsidRPr="00DB3D6D">
      <w:rPr>
        <w:sz w:val="20"/>
      </w:rPr>
      <w:t xml:space="preserve">Page </w:t>
    </w:r>
    <w:r w:rsidRPr="00DB3D6D">
      <w:rPr>
        <w:sz w:val="20"/>
      </w:rPr>
      <w:fldChar w:fldCharType="begin"/>
    </w:r>
    <w:r w:rsidRPr="00DB3D6D">
      <w:rPr>
        <w:sz w:val="20"/>
      </w:rPr>
      <w:instrText xml:space="preserve"> PAGE   \* MERGEFORMAT </w:instrText>
    </w:r>
    <w:r w:rsidRPr="00DB3D6D">
      <w:rPr>
        <w:sz w:val="20"/>
      </w:rPr>
      <w:fldChar w:fldCharType="separate"/>
    </w:r>
    <w:r w:rsidR="00E51A60">
      <w:rPr>
        <w:noProof/>
        <w:sz w:val="20"/>
      </w:rPr>
      <w:t>15</w:t>
    </w:r>
    <w:r w:rsidRPr="00DB3D6D">
      <w:rPr>
        <w:sz w:val="20"/>
      </w:rPr>
      <w:fldChar w:fldCharType="end"/>
    </w:r>
  </w:p>
  <w:p w14:paraId="2D37E198" w14:textId="77777777" w:rsidR="00A34CF0" w:rsidRDefault="00A34CF0" w:rsidP="00FB19B0">
    <w:pPr>
      <w:pStyle w:val="Header"/>
    </w:pPr>
    <w:r w:rsidRPr="00133694">
      <w:rPr>
        <w:color w:val="524568"/>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9F5C5" w14:textId="77777777" w:rsidR="00A34CF0" w:rsidRPr="002B780A" w:rsidRDefault="00A34CF0" w:rsidP="00FB19B0">
    <w:pPr>
      <w:pStyle w:val="Header"/>
      <w:jc w:val="right"/>
      <w:rPr>
        <w:color w:val="5F497A" w:themeColor="accent4" w:themeShade="BF"/>
        <w:sz w:val="20"/>
      </w:rPr>
    </w:pPr>
    <w:r w:rsidRPr="002B780A">
      <w:rPr>
        <w:color w:val="5F497A" w:themeColor="accent4" w:themeShade="BF"/>
        <w:sz w:val="20"/>
        <w:szCs w:val="20"/>
      </w:rPr>
      <w:t>Re-profiling emergency medical services in Greece</w:t>
    </w:r>
    <w:r w:rsidRPr="002B780A">
      <w:rPr>
        <w:color w:val="5F497A" w:themeColor="accent4" w:themeShade="BF"/>
        <w:sz w:val="20"/>
      </w:rPr>
      <w:t xml:space="preserve"> </w:t>
    </w:r>
  </w:p>
  <w:p w14:paraId="4D967190" w14:textId="77777777" w:rsidR="00A34CF0" w:rsidRPr="002B780A" w:rsidRDefault="00A34CF0" w:rsidP="00FB19B0">
    <w:pPr>
      <w:pStyle w:val="Header"/>
      <w:jc w:val="right"/>
      <w:rPr>
        <w:color w:val="5F497A" w:themeColor="accent4" w:themeShade="BF"/>
        <w:sz w:val="20"/>
      </w:rPr>
    </w:pPr>
    <w:r w:rsidRPr="002B780A">
      <w:rPr>
        <w:color w:val="5F497A" w:themeColor="accent4" w:themeShade="BF"/>
        <w:sz w:val="20"/>
      </w:rPr>
      <w:t xml:space="preserve">Page </w:t>
    </w:r>
    <w:r w:rsidRPr="002B780A">
      <w:rPr>
        <w:color w:val="5F497A" w:themeColor="accent4" w:themeShade="BF"/>
        <w:sz w:val="20"/>
      </w:rPr>
      <w:fldChar w:fldCharType="begin"/>
    </w:r>
    <w:r w:rsidRPr="002B780A">
      <w:rPr>
        <w:color w:val="5F497A" w:themeColor="accent4" w:themeShade="BF"/>
        <w:sz w:val="20"/>
      </w:rPr>
      <w:instrText xml:space="preserve"> PAGE   \* MERGEFORMAT </w:instrText>
    </w:r>
    <w:r w:rsidRPr="002B780A">
      <w:rPr>
        <w:color w:val="5F497A" w:themeColor="accent4" w:themeShade="BF"/>
        <w:sz w:val="20"/>
      </w:rPr>
      <w:fldChar w:fldCharType="separate"/>
    </w:r>
    <w:r>
      <w:rPr>
        <w:noProof/>
        <w:color w:val="5F497A" w:themeColor="accent4" w:themeShade="BF"/>
        <w:sz w:val="20"/>
      </w:rPr>
      <w:t>1</w:t>
    </w:r>
    <w:r w:rsidRPr="002B780A">
      <w:rPr>
        <w:color w:val="5F497A" w:themeColor="accent4" w:themeShade="BF"/>
        <w:sz w:val="20"/>
      </w:rPr>
      <w:fldChar w:fldCharType="end"/>
    </w:r>
  </w:p>
  <w:p w14:paraId="1F8F89D7" w14:textId="77777777" w:rsidR="00A34CF0" w:rsidRDefault="00A34CF0" w:rsidP="00FB19B0">
    <w:pPr>
      <w:pStyle w:val="Header"/>
    </w:pPr>
    <w:r w:rsidRPr="00133694">
      <w:rPr>
        <w:color w:val="524568"/>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A1C11" w14:textId="77777777" w:rsidR="00A34CF0" w:rsidRPr="009D5CB3" w:rsidRDefault="00A34CF0" w:rsidP="00966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5242B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AE7418"/>
    <w:multiLevelType w:val="hybridMultilevel"/>
    <w:tmpl w:val="1CA2EB9A"/>
    <w:lvl w:ilvl="0" w:tplc="04090001">
      <w:start w:val="1"/>
      <w:numFmt w:val="bullet"/>
      <w:lvlText w:val=""/>
      <w:lvlJc w:val="left"/>
      <w:pPr>
        <w:ind w:left="360" w:hanging="360"/>
      </w:pPr>
      <w:rPr>
        <w:rFonts w:ascii="Symbol" w:hAnsi="Symbol" w:hint="default"/>
        <w:b/>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D848A5"/>
    <w:multiLevelType w:val="hybridMultilevel"/>
    <w:tmpl w:val="DB68CA1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6F2"/>
    <w:multiLevelType w:val="hybridMultilevel"/>
    <w:tmpl w:val="3BF22F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596421"/>
    <w:multiLevelType w:val="hybridMultilevel"/>
    <w:tmpl w:val="3E0A8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44A66"/>
    <w:multiLevelType w:val="hybridMultilevel"/>
    <w:tmpl w:val="5E462D1E"/>
    <w:lvl w:ilvl="0" w:tplc="C2FE3AAC">
      <w:start w:val="35"/>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C3D23B0"/>
    <w:multiLevelType w:val="multilevel"/>
    <w:tmpl w:val="F18E6E00"/>
    <w:lvl w:ilvl="0">
      <w:start w:val="1"/>
      <w:numFmt w:val="decimal"/>
      <w:lvlText w:val="%1."/>
      <w:lvlJc w:val="left"/>
      <w:pPr>
        <w:ind w:left="720" w:hanging="360"/>
      </w:pPr>
      <w:rPr>
        <w:rFonts w:hint="default"/>
      </w:rPr>
    </w:lvl>
    <w:lvl w:ilvl="1">
      <w:start w:val="1"/>
      <w:numFmt w:val="decimal"/>
      <w:lvlText w:val="%2."/>
      <w:lvlJc w:val="left"/>
      <w:pPr>
        <w:ind w:left="794" w:hanging="45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EE109B0"/>
    <w:multiLevelType w:val="hybridMultilevel"/>
    <w:tmpl w:val="CFA0E1D2"/>
    <w:lvl w:ilvl="0" w:tplc="04130001">
      <w:start w:val="1"/>
      <w:numFmt w:val="bullet"/>
      <w:lvlText w:val=""/>
      <w:lvlJc w:val="left"/>
      <w:pPr>
        <w:ind w:left="417" w:hanging="360"/>
      </w:pPr>
      <w:rPr>
        <w:rFonts w:ascii="Symbol" w:hAnsi="Symbol"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8" w15:restartNumberingAfterBreak="0">
    <w:nsid w:val="0EED4DA0"/>
    <w:multiLevelType w:val="hybridMultilevel"/>
    <w:tmpl w:val="5F441B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177D3D"/>
    <w:multiLevelType w:val="hybridMultilevel"/>
    <w:tmpl w:val="C9EAA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520B3E"/>
    <w:multiLevelType w:val="hybridMultilevel"/>
    <w:tmpl w:val="4EAEBC30"/>
    <w:lvl w:ilvl="0" w:tplc="7EE8E6F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9C73048"/>
    <w:multiLevelType w:val="hybridMultilevel"/>
    <w:tmpl w:val="FE406B56"/>
    <w:lvl w:ilvl="0" w:tplc="831AFC9E">
      <w:numFmt w:val="bullet"/>
      <w:lvlText w:val="-"/>
      <w:lvlJc w:val="left"/>
      <w:pPr>
        <w:ind w:left="360" w:hanging="360"/>
      </w:pPr>
      <w:rPr>
        <w:rFonts w:ascii="Garamond" w:eastAsiaTheme="minorHAnsi" w:hAnsi="Garamond"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E265CF6"/>
    <w:multiLevelType w:val="hybridMultilevel"/>
    <w:tmpl w:val="1D883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3262B6"/>
    <w:multiLevelType w:val="hybridMultilevel"/>
    <w:tmpl w:val="4874D6E0"/>
    <w:lvl w:ilvl="0" w:tplc="0409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FE360A8"/>
    <w:multiLevelType w:val="hybridMultilevel"/>
    <w:tmpl w:val="B14AF7AA"/>
    <w:lvl w:ilvl="0" w:tplc="61985AA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150277"/>
    <w:multiLevelType w:val="hybridMultilevel"/>
    <w:tmpl w:val="3238E65E"/>
    <w:lvl w:ilvl="0" w:tplc="61985AA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C2541E"/>
    <w:multiLevelType w:val="hybridMultilevel"/>
    <w:tmpl w:val="020A8D84"/>
    <w:lvl w:ilvl="0" w:tplc="E5B4E60E">
      <w:start w:val="1"/>
      <w:numFmt w:val="bullet"/>
      <w:lvlText w:val=""/>
      <w:lvlJc w:val="left"/>
      <w:pPr>
        <w:ind w:left="720" w:hanging="360"/>
      </w:pPr>
      <w:rPr>
        <w:rFonts w:ascii="Symbol" w:hAnsi="Symbol" w:hint="default"/>
        <w:b/>
        <w:color w:val="FFFFFF" w:themeColor="background1"/>
      </w:rPr>
    </w:lvl>
    <w:lvl w:ilvl="1" w:tplc="1ED05248">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A43EC"/>
    <w:multiLevelType w:val="hybridMultilevel"/>
    <w:tmpl w:val="E39A2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345FB5"/>
    <w:multiLevelType w:val="hybridMultilevel"/>
    <w:tmpl w:val="DA86D4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B77490"/>
    <w:multiLevelType w:val="hybridMultilevel"/>
    <w:tmpl w:val="505899AE"/>
    <w:lvl w:ilvl="0" w:tplc="04130001">
      <w:start w:val="1"/>
      <w:numFmt w:val="bullet"/>
      <w:lvlText w:val=""/>
      <w:lvlJc w:val="left"/>
      <w:pPr>
        <w:ind w:left="417" w:hanging="360"/>
      </w:pPr>
      <w:rPr>
        <w:rFonts w:ascii="Symbol" w:hAnsi="Symbol"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20" w15:restartNumberingAfterBreak="0">
    <w:nsid w:val="4FF11E01"/>
    <w:multiLevelType w:val="hybridMultilevel"/>
    <w:tmpl w:val="8ACAE9EA"/>
    <w:lvl w:ilvl="0" w:tplc="61985AA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301981"/>
    <w:multiLevelType w:val="multilevel"/>
    <w:tmpl w:val="58C4B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E345AB"/>
    <w:multiLevelType w:val="hybridMultilevel"/>
    <w:tmpl w:val="F7181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6FA000F"/>
    <w:multiLevelType w:val="hybridMultilevel"/>
    <w:tmpl w:val="B6008ABA"/>
    <w:lvl w:ilvl="0" w:tplc="431CE88A">
      <w:numFmt w:val="bullet"/>
      <w:lvlText w:val=""/>
      <w:lvlJc w:val="left"/>
      <w:pPr>
        <w:ind w:left="720" w:hanging="360"/>
      </w:pPr>
      <w:rPr>
        <w:rFonts w:ascii="Wingdings" w:eastAsiaTheme="minorEastAsia" w:hAnsi="Wingdings"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994E14"/>
    <w:multiLevelType w:val="hybridMultilevel"/>
    <w:tmpl w:val="4DC61D96"/>
    <w:lvl w:ilvl="0" w:tplc="8EE08F20">
      <w:start w:val="1"/>
      <w:numFmt w:val="bullet"/>
      <w:lvlText w:val=""/>
      <w:lvlJc w:val="left"/>
      <w:pPr>
        <w:ind w:left="720" w:hanging="360"/>
      </w:pPr>
      <w:rPr>
        <w:rFonts w:ascii="Wingdings" w:eastAsiaTheme="minorHAnsi" w:hAnsi="Wingdings"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4B0DB7"/>
    <w:multiLevelType w:val="hybridMultilevel"/>
    <w:tmpl w:val="25BC0C6E"/>
    <w:lvl w:ilvl="0" w:tplc="04130001">
      <w:start w:val="1"/>
      <w:numFmt w:val="bullet"/>
      <w:lvlText w:val=""/>
      <w:lvlJc w:val="left"/>
      <w:pPr>
        <w:ind w:left="417" w:hanging="360"/>
      </w:pPr>
      <w:rPr>
        <w:rFonts w:ascii="Symbol" w:hAnsi="Symbol"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26" w15:restartNumberingAfterBreak="0">
    <w:nsid w:val="594737DB"/>
    <w:multiLevelType w:val="hybridMultilevel"/>
    <w:tmpl w:val="2A58EA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AFE084D"/>
    <w:multiLevelType w:val="hybridMultilevel"/>
    <w:tmpl w:val="3DB491B6"/>
    <w:lvl w:ilvl="0" w:tplc="8F344A98">
      <w:start w:val="1"/>
      <w:numFmt w:val="bullet"/>
      <w:pStyle w:val="Ligh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C510F7"/>
    <w:multiLevelType w:val="hybridMultilevel"/>
    <w:tmpl w:val="32868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D4415C"/>
    <w:multiLevelType w:val="hybridMultilevel"/>
    <w:tmpl w:val="1F6E3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07A6675"/>
    <w:multiLevelType w:val="hybridMultilevel"/>
    <w:tmpl w:val="E9FCF9D8"/>
    <w:lvl w:ilvl="0" w:tplc="8EE08F20">
      <w:start w:val="1"/>
      <w:numFmt w:val="bullet"/>
      <w:lvlText w:val=""/>
      <w:lvlJc w:val="left"/>
      <w:pPr>
        <w:ind w:left="720" w:hanging="360"/>
      </w:pPr>
      <w:rPr>
        <w:rFonts w:ascii="Wingdings" w:eastAsiaTheme="minorHAnsi" w:hAnsi="Wingdings"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E904FB"/>
    <w:multiLevelType w:val="hybridMultilevel"/>
    <w:tmpl w:val="98069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62704"/>
    <w:multiLevelType w:val="multilevel"/>
    <w:tmpl w:val="20A4A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A1712C"/>
    <w:multiLevelType w:val="hybridMultilevel"/>
    <w:tmpl w:val="DCD69918"/>
    <w:lvl w:ilvl="0" w:tplc="61985AA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325DC"/>
    <w:multiLevelType w:val="hybridMultilevel"/>
    <w:tmpl w:val="26B2E08A"/>
    <w:lvl w:ilvl="0" w:tplc="08090001">
      <w:start w:val="1"/>
      <w:numFmt w:val="bullet"/>
      <w:lvlText w:val=""/>
      <w:lvlJc w:val="left"/>
      <w:pPr>
        <w:ind w:left="720" w:hanging="360"/>
      </w:pPr>
      <w:rPr>
        <w:rFonts w:ascii="Symbol" w:hAnsi="Symbol" w:hint="default"/>
        <w:b/>
        <w:color w:val="FFFFFF" w:themeColor="background1"/>
      </w:rPr>
    </w:lvl>
    <w:lvl w:ilvl="1" w:tplc="1ED05248">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9C6E67"/>
    <w:multiLevelType w:val="multilevel"/>
    <w:tmpl w:val="892E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935CAF"/>
    <w:multiLevelType w:val="hybridMultilevel"/>
    <w:tmpl w:val="A99A23FE"/>
    <w:lvl w:ilvl="0" w:tplc="D25A7A7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DE0095"/>
    <w:multiLevelType w:val="multilevel"/>
    <w:tmpl w:val="2352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291AFD"/>
    <w:multiLevelType w:val="hybridMultilevel"/>
    <w:tmpl w:val="10BA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5C34F4"/>
    <w:multiLevelType w:val="hybridMultilevel"/>
    <w:tmpl w:val="81588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AEF0581"/>
    <w:multiLevelType w:val="multilevel"/>
    <w:tmpl w:val="C5E43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FE3417"/>
    <w:multiLevelType w:val="hybridMultilevel"/>
    <w:tmpl w:val="4AF60D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E8A5B57"/>
    <w:multiLevelType w:val="hybridMultilevel"/>
    <w:tmpl w:val="D390D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FE382D"/>
    <w:multiLevelType w:val="hybridMultilevel"/>
    <w:tmpl w:val="84B0E9C0"/>
    <w:lvl w:ilvl="0" w:tplc="04090001">
      <w:start w:val="1"/>
      <w:numFmt w:val="bullet"/>
      <w:lvlText w:val=""/>
      <w:lvlJc w:val="left"/>
      <w:pPr>
        <w:ind w:left="720" w:hanging="360"/>
      </w:pPr>
      <w:rPr>
        <w:rFonts w:ascii="Symbol" w:hAnsi="Symbol" w:hint="default"/>
        <w:b/>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535468"/>
    <w:multiLevelType w:val="hybridMultilevel"/>
    <w:tmpl w:val="B97EC652"/>
    <w:lvl w:ilvl="0" w:tplc="61985AA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28"/>
  </w:num>
  <w:num w:numId="4">
    <w:abstractNumId w:val="9"/>
  </w:num>
  <w:num w:numId="5">
    <w:abstractNumId w:val="42"/>
  </w:num>
  <w:num w:numId="6">
    <w:abstractNumId w:val="6"/>
  </w:num>
  <w:num w:numId="7">
    <w:abstractNumId w:val="17"/>
  </w:num>
  <w:num w:numId="8">
    <w:abstractNumId w:val="1"/>
  </w:num>
  <w:num w:numId="9">
    <w:abstractNumId w:val="29"/>
  </w:num>
  <w:num w:numId="10">
    <w:abstractNumId w:val="39"/>
  </w:num>
  <w:num w:numId="11">
    <w:abstractNumId w:val="4"/>
  </w:num>
  <w:num w:numId="12">
    <w:abstractNumId w:val="8"/>
  </w:num>
  <w:num w:numId="13">
    <w:abstractNumId w:val="26"/>
  </w:num>
  <w:num w:numId="14">
    <w:abstractNumId w:val="12"/>
  </w:num>
  <w:num w:numId="15">
    <w:abstractNumId w:val="22"/>
  </w:num>
  <w:num w:numId="16">
    <w:abstractNumId w:val="15"/>
  </w:num>
  <w:num w:numId="17">
    <w:abstractNumId w:val="14"/>
  </w:num>
  <w:num w:numId="18">
    <w:abstractNumId w:val="33"/>
  </w:num>
  <w:num w:numId="19">
    <w:abstractNumId w:val="44"/>
  </w:num>
  <w:num w:numId="20">
    <w:abstractNumId w:val="20"/>
  </w:num>
  <w:num w:numId="21">
    <w:abstractNumId w:val="13"/>
  </w:num>
  <w:num w:numId="22">
    <w:abstractNumId w:val="16"/>
  </w:num>
  <w:num w:numId="23">
    <w:abstractNumId w:val="43"/>
  </w:num>
  <w:num w:numId="24">
    <w:abstractNumId w:val="5"/>
  </w:num>
  <w:num w:numId="25">
    <w:abstractNumId w:val="10"/>
  </w:num>
  <w:num w:numId="26">
    <w:abstractNumId w:val="25"/>
  </w:num>
  <w:num w:numId="27">
    <w:abstractNumId w:val="19"/>
  </w:num>
  <w:num w:numId="28">
    <w:abstractNumId w:val="7"/>
  </w:num>
  <w:num w:numId="29">
    <w:abstractNumId w:val="11"/>
  </w:num>
  <w:num w:numId="30">
    <w:abstractNumId w:val="23"/>
  </w:num>
  <w:num w:numId="31">
    <w:abstractNumId w:val="24"/>
  </w:num>
  <w:num w:numId="32">
    <w:abstractNumId w:val="30"/>
  </w:num>
  <w:num w:numId="33">
    <w:abstractNumId w:val="37"/>
  </w:num>
  <w:num w:numId="34">
    <w:abstractNumId w:val="32"/>
  </w:num>
  <w:num w:numId="35">
    <w:abstractNumId w:val="0"/>
  </w:num>
  <w:num w:numId="36">
    <w:abstractNumId w:val="40"/>
  </w:num>
  <w:num w:numId="37">
    <w:abstractNumId w:val="35"/>
  </w:num>
  <w:num w:numId="38">
    <w:abstractNumId w:val="21"/>
  </w:num>
  <w:num w:numId="39">
    <w:abstractNumId w:val="38"/>
  </w:num>
  <w:num w:numId="40">
    <w:abstractNumId w:val="27"/>
  </w:num>
  <w:num w:numId="41">
    <w:abstractNumId w:val="31"/>
  </w:num>
  <w:num w:numId="42">
    <w:abstractNumId w:val="34"/>
  </w:num>
  <w:num w:numId="43">
    <w:abstractNumId w:val="41"/>
  </w:num>
  <w:num w:numId="44">
    <w:abstractNumId w:val="3"/>
  </w:num>
  <w:num w:numId="45">
    <w:abstractNumId w:val="3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nl-NL"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fr-FR"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pl-PL" w:vendorID="64" w:dllVersion="4096" w:nlCheck="1" w:checkStyle="0"/>
  <w:activeWritingStyle w:appName="MSWord" w:lang="de-DE" w:vendorID="64" w:dllVersion="4096" w:nlCheck="1" w:checkStyle="0"/>
  <w:activeWritingStyle w:appName="MSWord" w:lang="nl-NL" w:vendorID="64" w:dllVersion="4096" w:nlCheck="1" w:checkStyle="0"/>
  <w:activeWritingStyle w:appName="MSWord" w:lang="en-AU" w:vendorID="64" w:dllVersion="4096" w:nlCheck="1" w:checkStyle="0"/>
  <w:activeWritingStyle w:appName="MSWord" w:lang="en-AU" w:vendorID="64" w:dllVersion="6" w:nlCheck="1" w:checkStyle="1"/>
  <w:activeWritingStyle w:appName="MSWord" w:lang="nl-BE" w:vendorID="64" w:dllVersion="6" w:nlCheck="1" w:checkStyle="1"/>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nl-NL" w:vendorID="64" w:dllVersion="131078" w:nlCheck="1" w:checkStyle="0"/>
  <w:activeWritingStyle w:appName="MSWord" w:lang="fr-FR" w:vendorID="64" w:dllVersion="131078" w:nlCheck="1" w:checkStyle="0"/>
  <w:activeWritingStyle w:appName="MSWord" w:lang="nl-BE" w:vendorID="64" w:dllVersion="131078" w:nlCheck="1" w:checkStyle="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58F"/>
    <w:rsid w:val="000002AF"/>
    <w:rsid w:val="000005DC"/>
    <w:rsid w:val="00001234"/>
    <w:rsid w:val="00002462"/>
    <w:rsid w:val="00002936"/>
    <w:rsid w:val="0000486F"/>
    <w:rsid w:val="00004C5A"/>
    <w:rsid w:val="00004EA9"/>
    <w:rsid w:val="00005B67"/>
    <w:rsid w:val="00006B07"/>
    <w:rsid w:val="00006EE3"/>
    <w:rsid w:val="00006FF8"/>
    <w:rsid w:val="00010889"/>
    <w:rsid w:val="00010A31"/>
    <w:rsid w:val="00010A6C"/>
    <w:rsid w:val="00010FCD"/>
    <w:rsid w:val="0001180B"/>
    <w:rsid w:val="00011857"/>
    <w:rsid w:val="00011901"/>
    <w:rsid w:val="00011C69"/>
    <w:rsid w:val="00011DF8"/>
    <w:rsid w:val="00011EE5"/>
    <w:rsid w:val="00012417"/>
    <w:rsid w:val="000127E1"/>
    <w:rsid w:val="000129A8"/>
    <w:rsid w:val="00012BC6"/>
    <w:rsid w:val="00013021"/>
    <w:rsid w:val="0001323C"/>
    <w:rsid w:val="0001390F"/>
    <w:rsid w:val="000144BA"/>
    <w:rsid w:val="0001492F"/>
    <w:rsid w:val="00014979"/>
    <w:rsid w:val="00015A00"/>
    <w:rsid w:val="000168F0"/>
    <w:rsid w:val="00016A5F"/>
    <w:rsid w:val="00016EA3"/>
    <w:rsid w:val="0001720E"/>
    <w:rsid w:val="0001734D"/>
    <w:rsid w:val="00017578"/>
    <w:rsid w:val="0001771A"/>
    <w:rsid w:val="00017D2A"/>
    <w:rsid w:val="000203AB"/>
    <w:rsid w:val="000209ED"/>
    <w:rsid w:val="00020CAB"/>
    <w:rsid w:val="000214B9"/>
    <w:rsid w:val="000217A2"/>
    <w:rsid w:val="00021B0B"/>
    <w:rsid w:val="00021C80"/>
    <w:rsid w:val="00021F3A"/>
    <w:rsid w:val="000225EC"/>
    <w:rsid w:val="00022B6B"/>
    <w:rsid w:val="00022D13"/>
    <w:rsid w:val="000232EE"/>
    <w:rsid w:val="0002462E"/>
    <w:rsid w:val="00025060"/>
    <w:rsid w:val="00025106"/>
    <w:rsid w:val="0002533D"/>
    <w:rsid w:val="000258DB"/>
    <w:rsid w:val="00025EC4"/>
    <w:rsid w:val="0002635C"/>
    <w:rsid w:val="000265F2"/>
    <w:rsid w:val="00031185"/>
    <w:rsid w:val="0003171F"/>
    <w:rsid w:val="00031E49"/>
    <w:rsid w:val="00032184"/>
    <w:rsid w:val="00032238"/>
    <w:rsid w:val="000325DE"/>
    <w:rsid w:val="00032786"/>
    <w:rsid w:val="0003282C"/>
    <w:rsid w:val="00032C49"/>
    <w:rsid w:val="000334D6"/>
    <w:rsid w:val="00033E70"/>
    <w:rsid w:val="00035020"/>
    <w:rsid w:val="000365A2"/>
    <w:rsid w:val="00036989"/>
    <w:rsid w:val="00037165"/>
    <w:rsid w:val="000376E1"/>
    <w:rsid w:val="00037976"/>
    <w:rsid w:val="00040637"/>
    <w:rsid w:val="000408C5"/>
    <w:rsid w:val="00040B5B"/>
    <w:rsid w:val="00040D81"/>
    <w:rsid w:val="00040E42"/>
    <w:rsid w:val="00041155"/>
    <w:rsid w:val="00041336"/>
    <w:rsid w:val="0004209D"/>
    <w:rsid w:val="00042999"/>
    <w:rsid w:val="000429F2"/>
    <w:rsid w:val="00042E43"/>
    <w:rsid w:val="000430B5"/>
    <w:rsid w:val="000431F3"/>
    <w:rsid w:val="0004353F"/>
    <w:rsid w:val="00043C9E"/>
    <w:rsid w:val="0004400F"/>
    <w:rsid w:val="00046589"/>
    <w:rsid w:val="00046BD0"/>
    <w:rsid w:val="00046C69"/>
    <w:rsid w:val="00046E7F"/>
    <w:rsid w:val="00047195"/>
    <w:rsid w:val="000474B6"/>
    <w:rsid w:val="000474C7"/>
    <w:rsid w:val="000477FD"/>
    <w:rsid w:val="00047969"/>
    <w:rsid w:val="00047C47"/>
    <w:rsid w:val="00047E6A"/>
    <w:rsid w:val="000501F3"/>
    <w:rsid w:val="00050A7E"/>
    <w:rsid w:val="00051C04"/>
    <w:rsid w:val="00051DC6"/>
    <w:rsid w:val="00051DE5"/>
    <w:rsid w:val="00052327"/>
    <w:rsid w:val="00052860"/>
    <w:rsid w:val="000535EA"/>
    <w:rsid w:val="00053BDA"/>
    <w:rsid w:val="00053F73"/>
    <w:rsid w:val="00054670"/>
    <w:rsid w:val="000549EC"/>
    <w:rsid w:val="00054B67"/>
    <w:rsid w:val="00054CFD"/>
    <w:rsid w:val="00055CC6"/>
    <w:rsid w:val="00055FC5"/>
    <w:rsid w:val="000562D1"/>
    <w:rsid w:val="0005643A"/>
    <w:rsid w:val="0005665F"/>
    <w:rsid w:val="00056CD2"/>
    <w:rsid w:val="00056E93"/>
    <w:rsid w:val="00057217"/>
    <w:rsid w:val="000579C9"/>
    <w:rsid w:val="000603CB"/>
    <w:rsid w:val="00060EB0"/>
    <w:rsid w:val="00062341"/>
    <w:rsid w:val="00063267"/>
    <w:rsid w:val="000636E9"/>
    <w:rsid w:val="00063876"/>
    <w:rsid w:val="000638FF"/>
    <w:rsid w:val="00063AF7"/>
    <w:rsid w:val="000643AF"/>
    <w:rsid w:val="00064D97"/>
    <w:rsid w:val="00065BB2"/>
    <w:rsid w:val="00065D0F"/>
    <w:rsid w:val="0006701C"/>
    <w:rsid w:val="00067698"/>
    <w:rsid w:val="00067A43"/>
    <w:rsid w:val="00067BE5"/>
    <w:rsid w:val="0007055F"/>
    <w:rsid w:val="00070905"/>
    <w:rsid w:val="00071489"/>
    <w:rsid w:val="00071935"/>
    <w:rsid w:val="00071BD1"/>
    <w:rsid w:val="00071DA0"/>
    <w:rsid w:val="00071ED2"/>
    <w:rsid w:val="0007212C"/>
    <w:rsid w:val="00072AC1"/>
    <w:rsid w:val="00072C6C"/>
    <w:rsid w:val="0007361B"/>
    <w:rsid w:val="00074559"/>
    <w:rsid w:val="00076E6A"/>
    <w:rsid w:val="000771E8"/>
    <w:rsid w:val="00077225"/>
    <w:rsid w:val="0007779E"/>
    <w:rsid w:val="00077AF6"/>
    <w:rsid w:val="00077B6B"/>
    <w:rsid w:val="00077CA0"/>
    <w:rsid w:val="00081336"/>
    <w:rsid w:val="000813DC"/>
    <w:rsid w:val="00081416"/>
    <w:rsid w:val="0008145E"/>
    <w:rsid w:val="00081591"/>
    <w:rsid w:val="00081EF1"/>
    <w:rsid w:val="00083300"/>
    <w:rsid w:val="0008343C"/>
    <w:rsid w:val="00085918"/>
    <w:rsid w:val="00085C2D"/>
    <w:rsid w:val="00085F37"/>
    <w:rsid w:val="00086869"/>
    <w:rsid w:val="00090221"/>
    <w:rsid w:val="00090690"/>
    <w:rsid w:val="00090D78"/>
    <w:rsid w:val="00091124"/>
    <w:rsid w:val="00091166"/>
    <w:rsid w:val="0009139E"/>
    <w:rsid w:val="000926D8"/>
    <w:rsid w:val="00093164"/>
    <w:rsid w:val="00093232"/>
    <w:rsid w:val="0009355B"/>
    <w:rsid w:val="00093BA8"/>
    <w:rsid w:val="00093E25"/>
    <w:rsid w:val="00095914"/>
    <w:rsid w:val="00095C34"/>
    <w:rsid w:val="00095DAE"/>
    <w:rsid w:val="000968BC"/>
    <w:rsid w:val="00097169"/>
    <w:rsid w:val="000972E1"/>
    <w:rsid w:val="00097BA1"/>
    <w:rsid w:val="000A144B"/>
    <w:rsid w:val="000A1BF6"/>
    <w:rsid w:val="000A1C80"/>
    <w:rsid w:val="000A2771"/>
    <w:rsid w:val="000A29A5"/>
    <w:rsid w:val="000A2C87"/>
    <w:rsid w:val="000A3D20"/>
    <w:rsid w:val="000A4209"/>
    <w:rsid w:val="000A47DD"/>
    <w:rsid w:val="000A4A87"/>
    <w:rsid w:val="000A4B74"/>
    <w:rsid w:val="000A4BFC"/>
    <w:rsid w:val="000A5057"/>
    <w:rsid w:val="000A53B2"/>
    <w:rsid w:val="000A641B"/>
    <w:rsid w:val="000B225F"/>
    <w:rsid w:val="000B28D2"/>
    <w:rsid w:val="000B3977"/>
    <w:rsid w:val="000B3D8D"/>
    <w:rsid w:val="000B40BE"/>
    <w:rsid w:val="000B4A15"/>
    <w:rsid w:val="000B539D"/>
    <w:rsid w:val="000B5488"/>
    <w:rsid w:val="000B63B9"/>
    <w:rsid w:val="000B699D"/>
    <w:rsid w:val="000B6AFC"/>
    <w:rsid w:val="000B6B9C"/>
    <w:rsid w:val="000C0238"/>
    <w:rsid w:val="000C0CC3"/>
    <w:rsid w:val="000C1144"/>
    <w:rsid w:val="000C13CF"/>
    <w:rsid w:val="000C2BF1"/>
    <w:rsid w:val="000C2E7D"/>
    <w:rsid w:val="000C3B4F"/>
    <w:rsid w:val="000C4771"/>
    <w:rsid w:val="000C4F1E"/>
    <w:rsid w:val="000C4F63"/>
    <w:rsid w:val="000C50B8"/>
    <w:rsid w:val="000C5A67"/>
    <w:rsid w:val="000C668B"/>
    <w:rsid w:val="000C7452"/>
    <w:rsid w:val="000C77AE"/>
    <w:rsid w:val="000C7CB3"/>
    <w:rsid w:val="000D02B4"/>
    <w:rsid w:val="000D074A"/>
    <w:rsid w:val="000D09AA"/>
    <w:rsid w:val="000D0A4C"/>
    <w:rsid w:val="000D110A"/>
    <w:rsid w:val="000D11FD"/>
    <w:rsid w:val="000D1285"/>
    <w:rsid w:val="000D361F"/>
    <w:rsid w:val="000D365D"/>
    <w:rsid w:val="000D36DD"/>
    <w:rsid w:val="000D40CA"/>
    <w:rsid w:val="000D40FD"/>
    <w:rsid w:val="000D42A9"/>
    <w:rsid w:val="000D47E4"/>
    <w:rsid w:val="000D54CE"/>
    <w:rsid w:val="000D5FF6"/>
    <w:rsid w:val="000D6741"/>
    <w:rsid w:val="000D6B3F"/>
    <w:rsid w:val="000D6EF3"/>
    <w:rsid w:val="000D767E"/>
    <w:rsid w:val="000D7A5A"/>
    <w:rsid w:val="000E0248"/>
    <w:rsid w:val="000E0504"/>
    <w:rsid w:val="000E11AC"/>
    <w:rsid w:val="000E1E29"/>
    <w:rsid w:val="000E2781"/>
    <w:rsid w:val="000E292E"/>
    <w:rsid w:val="000E2B39"/>
    <w:rsid w:val="000E3C1C"/>
    <w:rsid w:val="000E46A9"/>
    <w:rsid w:val="000E4A7B"/>
    <w:rsid w:val="000E53BF"/>
    <w:rsid w:val="000E5CF8"/>
    <w:rsid w:val="000E5F3E"/>
    <w:rsid w:val="000E60F8"/>
    <w:rsid w:val="000E6168"/>
    <w:rsid w:val="000E644C"/>
    <w:rsid w:val="000E66AF"/>
    <w:rsid w:val="000E691B"/>
    <w:rsid w:val="000E69C1"/>
    <w:rsid w:val="000E6B60"/>
    <w:rsid w:val="000E74BC"/>
    <w:rsid w:val="000E7AF9"/>
    <w:rsid w:val="000F0ACD"/>
    <w:rsid w:val="000F0C22"/>
    <w:rsid w:val="000F0CC2"/>
    <w:rsid w:val="000F0FC7"/>
    <w:rsid w:val="000F225F"/>
    <w:rsid w:val="000F3149"/>
    <w:rsid w:val="000F316B"/>
    <w:rsid w:val="000F3224"/>
    <w:rsid w:val="000F3984"/>
    <w:rsid w:val="000F46E6"/>
    <w:rsid w:val="000F4C56"/>
    <w:rsid w:val="000F51E4"/>
    <w:rsid w:val="000F5386"/>
    <w:rsid w:val="000F5D95"/>
    <w:rsid w:val="000F6C3C"/>
    <w:rsid w:val="000F6D06"/>
    <w:rsid w:val="000F7D80"/>
    <w:rsid w:val="001004FA"/>
    <w:rsid w:val="00100960"/>
    <w:rsid w:val="00100BB9"/>
    <w:rsid w:val="00100C88"/>
    <w:rsid w:val="00101111"/>
    <w:rsid w:val="001011BA"/>
    <w:rsid w:val="001021E3"/>
    <w:rsid w:val="00102BE0"/>
    <w:rsid w:val="00102DCB"/>
    <w:rsid w:val="001038B1"/>
    <w:rsid w:val="00103EAF"/>
    <w:rsid w:val="00103FEF"/>
    <w:rsid w:val="001043EA"/>
    <w:rsid w:val="001047B6"/>
    <w:rsid w:val="00104D9A"/>
    <w:rsid w:val="0010511F"/>
    <w:rsid w:val="00105352"/>
    <w:rsid w:val="001059A5"/>
    <w:rsid w:val="00106FA7"/>
    <w:rsid w:val="00110267"/>
    <w:rsid w:val="00110C15"/>
    <w:rsid w:val="00110C19"/>
    <w:rsid w:val="0011139A"/>
    <w:rsid w:val="00111A3E"/>
    <w:rsid w:val="00112D97"/>
    <w:rsid w:val="00112E5F"/>
    <w:rsid w:val="00113FA2"/>
    <w:rsid w:val="00114268"/>
    <w:rsid w:val="001144D7"/>
    <w:rsid w:val="00114598"/>
    <w:rsid w:val="00114F62"/>
    <w:rsid w:val="00116A84"/>
    <w:rsid w:val="00116F10"/>
    <w:rsid w:val="00117BDD"/>
    <w:rsid w:val="00117C1A"/>
    <w:rsid w:val="00120958"/>
    <w:rsid w:val="00120F87"/>
    <w:rsid w:val="0012130F"/>
    <w:rsid w:val="001222D9"/>
    <w:rsid w:val="00122A77"/>
    <w:rsid w:val="00122F30"/>
    <w:rsid w:val="00123006"/>
    <w:rsid w:val="0012397B"/>
    <w:rsid w:val="00123D1F"/>
    <w:rsid w:val="00123D25"/>
    <w:rsid w:val="00123F05"/>
    <w:rsid w:val="0012476D"/>
    <w:rsid w:val="00124920"/>
    <w:rsid w:val="00124AC4"/>
    <w:rsid w:val="001250F8"/>
    <w:rsid w:val="00126003"/>
    <w:rsid w:val="001264FF"/>
    <w:rsid w:val="001310EB"/>
    <w:rsid w:val="0013185A"/>
    <w:rsid w:val="00131926"/>
    <w:rsid w:val="00131DC9"/>
    <w:rsid w:val="001323A2"/>
    <w:rsid w:val="00132438"/>
    <w:rsid w:val="00132717"/>
    <w:rsid w:val="001329A8"/>
    <w:rsid w:val="0013472C"/>
    <w:rsid w:val="0013484A"/>
    <w:rsid w:val="001348C2"/>
    <w:rsid w:val="001356D2"/>
    <w:rsid w:val="001359C9"/>
    <w:rsid w:val="0013703A"/>
    <w:rsid w:val="0013733F"/>
    <w:rsid w:val="00137C0F"/>
    <w:rsid w:val="00137D27"/>
    <w:rsid w:val="001401DC"/>
    <w:rsid w:val="0014062F"/>
    <w:rsid w:val="00140EE2"/>
    <w:rsid w:val="00142EC1"/>
    <w:rsid w:val="001436FB"/>
    <w:rsid w:val="001441C4"/>
    <w:rsid w:val="001442BD"/>
    <w:rsid w:val="001453E5"/>
    <w:rsid w:val="00145635"/>
    <w:rsid w:val="00145917"/>
    <w:rsid w:val="00145D6F"/>
    <w:rsid w:val="00145FD6"/>
    <w:rsid w:val="00146530"/>
    <w:rsid w:val="0014742A"/>
    <w:rsid w:val="00147724"/>
    <w:rsid w:val="00150D76"/>
    <w:rsid w:val="0015202E"/>
    <w:rsid w:val="00153240"/>
    <w:rsid w:val="001536A2"/>
    <w:rsid w:val="00153A07"/>
    <w:rsid w:val="0015481C"/>
    <w:rsid w:val="0015570A"/>
    <w:rsid w:val="00155D5F"/>
    <w:rsid w:val="00155D8B"/>
    <w:rsid w:val="00157616"/>
    <w:rsid w:val="00157745"/>
    <w:rsid w:val="00160597"/>
    <w:rsid w:val="001617AE"/>
    <w:rsid w:val="00161A4D"/>
    <w:rsid w:val="00161AB5"/>
    <w:rsid w:val="00161BB8"/>
    <w:rsid w:val="00161BBE"/>
    <w:rsid w:val="001621A5"/>
    <w:rsid w:val="001621E4"/>
    <w:rsid w:val="0016222E"/>
    <w:rsid w:val="001643C4"/>
    <w:rsid w:val="00164508"/>
    <w:rsid w:val="00164CC4"/>
    <w:rsid w:val="001650E4"/>
    <w:rsid w:val="00165297"/>
    <w:rsid w:val="0016569F"/>
    <w:rsid w:val="00165CB6"/>
    <w:rsid w:val="00165D8F"/>
    <w:rsid w:val="00166029"/>
    <w:rsid w:val="001664E2"/>
    <w:rsid w:val="00166F05"/>
    <w:rsid w:val="00166F71"/>
    <w:rsid w:val="00170637"/>
    <w:rsid w:val="0017067F"/>
    <w:rsid w:val="00171764"/>
    <w:rsid w:val="00171E23"/>
    <w:rsid w:val="0017248D"/>
    <w:rsid w:val="00172EAD"/>
    <w:rsid w:val="00173758"/>
    <w:rsid w:val="0017396A"/>
    <w:rsid w:val="001741F0"/>
    <w:rsid w:val="00174707"/>
    <w:rsid w:val="00174716"/>
    <w:rsid w:val="00175B5D"/>
    <w:rsid w:val="00175B9E"/>
    <w:rsid w:val="00176D3C"/>
    <w:rsid w:val="0017712D"/>
    <w:rsid w:val="00177B02"/>
    <w:rsid w:val="0018027B"/>
    <w:rsid w:val="00181217"/>
    <w:rsid w:val="00181BF6"/>
    <w:rsid w:val="00182295"/>
    <w:rsid w:val="00182CA0"/>
    <w:rsid w:val="00182D92"/>
    <w:rsid w:val="00182EE1"/>
    <w:rsid w:val="0018429B"/>
    <w:rsid w:val="001847FA"/>
    <w:rsid w:val="00184CA7"/>
    <w:rsid w:val="00185F0A"/>
    <w:rsid w:val="00186218"/>
    <w:rsid w:val="00186959"/>
    <w:rsid w:val="00186C35"/>
    <w:rsid w:val="00186F9D"/>
    <w:rsid w:val="0018724D"/>
    <w:rsid w:val="00190E94"/>
    <w:rsid w:val="00190F1D"/>
    <w:rsid w:val="001911A2"/>
    <w:rsid w:val="00191684"/>
    <w:rsid w:val="00192139"/>
    <w:rsid w:val="001921B4"/>
    <w:rsid w:val="001924B1"/>
    <w:rsid w:val="00193162"/>
    <w:rsid w:val="0019398D"/>
    <w:rsid w:val="0019476D"/>
    <w:rsid w:val="00194896"/>
    <w:rsid w:val="001955A6"/>
    <w:rsid w:val="001977AD"/>
    <w:rsid w:val="00197F9E"/>
    <w:rsid w:val="001A0246"/>
    <w:rsid w:val="001A07BE"/>
    <w:rsid w:val="001A235D"/>
    <w:rsid w:val="001A24EE"/>
    <w:rsid w:val="001A2742"/>
    <w:rsid w:val="001A2E78"/>
    <w:rsid w:val="001A2F3C"/>
    <w:rsid w:val="001A2F61"/>
    <w:rsid w:val="001A4119"/>
    <w:rsid w:val="001A48D7"/>
    <w:rsid w:val="001A4A7B"/>
    <w:rsid w:val="001A4DE5"/>
    <w:rsid w:val="001A4F4D"/>
    <w:rsid w:val="001A5459"/>
    <w:rsid w:val="001A5478"/>
    <w:rsid w:val="001A7240"/>
    <w:rsid w:val="001A72E2"/>
    <w:rsid w:val="001A7A59"/>
    <w:rsid w:val="001B044A"/>
    <w:rsid w:val="001B068A"/>
    <w:rsid w:val="001B0B02"/>
    <w:rsid w:val="001B21B4"/>
    <w:rsid w:val="001B30DD"/>
    <w:rsid w:val="001B3173"/>
    <w:rsid w:val="001B3F1B"/>
    <w:rsid w:val="001B4116"/>
    <w:rsid w:val="001B4807"/>
    <w:rsid w:val="001B49A6"/>
    <w:rsid w:val="001B4D13"/>
    <w:rsid w:val="001B56F9"/>
    <w:rsid w:val="001B5864"/>
    <w:rsid w:val="001B62BB"/>
    <w:rsid w:val="001B676B"/>
    <w:rsid w:val="001B6849"/>
    <w:rsid w:val="001B7398"/>
    <w:rsid w:val="001B741F"/>
    <w:rsid w:val="001C04E6"/>
    <w:rsid w:val="001C0D26"/>
    <w:rsid w:val="001C0E63"/>
    <w:rsid w:val="001C1FB4"/>
    <w:rsid w:val="001C2C04"/>
    <w:rsid w:val="001C363F"/>
    <w:rsid w:val="001C3841"/>
    <w:rsid w:val="001C38A6"/>
    <w:rsid w:val="001C4591"/>
    <w:rsid w:val="001C4834"/>
    <w:rsid w:val="001C4BA2"/>
    <w:rsid w:val="001C4D87"/>
    <w:rsid w:val="001C515D"/>
    <w:rsid w:val="001C55A7"/>
    <w:rsid w:val="001C6939"/>
    <w:rsid w:val="001C6A29"/>
    <w:rsid w:val="001C7ABB"/>
    <w:rsid w:val="001D02E5"/>
    <w:rsid w:val="001D0357"/>
    <w:rsid w:val="001D0435"/>
    <w:rsid w:val="001D1153"/>
    <w:rsid w:val="001D11F3"/>
    <w:rsid w:val="001D1205"/>
    <w:rsid w:val="001D168D"/>
    <w:rsid w:val="001D1FCB"/>
    <w:rsid w:val="001D250A"/>
    <w:rsid w:val="001D2A45"/>
    <w:rsid w:val="001D2B35"/>
    <w:rsid w:val="001D2C89"/>
    <w:rsid w:val="001D2CE7"/>
    <w:rsid w:val="001D3501"/>
    <w:rsid w:val="001D36ED"/>
    <w:rsid w:val="001D3CE3"/>
    <w:rsid w:val="001D4042"/>
    <w:rsid w:val="001D421C"/>
    <w:rsid w:val="001D42E8"/>
    <w:rsid w:val="001D437C"/>
    <w:rsid w:val="001D43D9"/>
    <w:rsid w:val="001D49F8"/>
    <w:rsid w:val="001D4ACF"/>
    <w:rsid w:val="001D4EB9"/>
    <w:rsid w:val="001D510D"/>
    <w:rsid w:val="001D5289"/>
    <w:rsid w:val="001D55C5"/>
    <w:rsid w:val="001D6119"/>
    <w:rsid w:val="001D7119"/>
    <w:rsid w:val="001D7B39"/>
    <w:rsid w:val="001E02C7"/>
    <w:rsid w:val="001E0F35"/>
    <w:rsid w:val="001E11B2"/>
    <w:rsid w:val="001E1BBC"/>
    <w:rsid w:val="001E1BEF"/>
    <w:rsid w:val="001E22B3"/>
    <w:rsid w:val="001E3891"/>
    <w:rsid w:val="001E3D92"/>
    <w:rsid w:val="001E42C2"/>
    <w:rsid w:val="001E450B"/>
    <w:rsid w:val="001E52C7"/>
    <w:rsid w:val="001E5A6D"/>
    <w:rsid w:val="001E5B9F"/>
    <w:rsid w:val="001E6E59"/>
    <w:rsid w:val="001E7227"/>
    <w:rsid w:val="001E7B56"/>
    <w:rsid w:val="001E7C87"/>
    <w:rsid w:val="001F08DE"/>
    <w:rsid w:val="001F09C9"/>
    <w:rsid w:val="001F0ADB"/>
    <w:rsid w:val="001F0C94"/>
    <w:rsid w:val="001F1AD2"/>
    <w:rsid w:val="001F1BEF"/>
    <w:rsid w:val="001F35CE"/>
    <w:rsid w:val="001F40F2"/>
    <w:rsid w:val="001F45AF"/>
    <w:rsid w:val="001F4B50"/>
    <w:rsid w:val="001F4D96"/>
    <w:rsid w:val="001F529C"/>
    <w:rsid w:val="001F5319"/>
    <w:rsid w:val="001F5652"/>
    <w:rsid w:val="001F5670"/>
    <w:rsid w:val="001F60FB"/>
    <w:rsid w:val="001F6453"/>
    <w:rsid w:val="001F6828"/>
    <w:rsid w:val="001F6F11"/>
    <w:rsid w:val="001F70F8"/>
    <w:rsid w:val="001F7334"/>
    <w:rsid w:val="001F734C"/>
    <w:rsid w:val="001F7449"/>
    <w:rsid w:val="001F756F"/>
    <w:rsid w:val="001F77C0"/>
    <w:rsid w:val="001F7A72"/>
    <w:rsid w:val="001F7A80"/>
    <w:rsid w:val="00200372"/>
    <w:rsid w:val="00200523"/>
    <w:rsid w:val="0020108B"/>
    <w:rsid w:val="002010D7"/>
    <w:rsid w:val="0020192C"/>
    <w:rsid w:val="00201EB4"/>
    <w:rsid w:val="002022E8"/>
    <w:rsid w:val="00202603"/>
    <w:rsid w:val="00203AA8"/>
    <w:rsid w:val="00203DB0"/>
    <w:rsid w:val="00204748"/>
    <w:rsid w:val="002047F3"/>
    <w:rsid w:val="0020541A"/>
    <w:rsid w:val="002058F9"/>
    <w:rsid w:val="00205DB4"/>
    <w:rsid w:val="002066EB"/>
    <w:rsid w:val="002078F9"/>
    <w:rsid w:val="00207D52"/>
    <w:rsid w:val="00210409"/>
    <w:rsid w:val="0021042C"/>
    <w:rsid w:val="0021052C"/>
    <w:rsid w:val="0021075A"/>
    <w:rsid w:val="00210A98"/>
    <w:rsid w:val="00210D5B"/>
    <w:rsid w:val="00211227"/>
    <w:rsid w:val="002117B1"/>
    <w:rsid w:val="00212D55"/>
    <w:rsid w:val="00212E03"/>
    <w:rsid w:val="00212E8F"/>
    <w:rsid w:val="00212FDD"/>
    <w:rsid w:val="002134F4"/>
    <w:rsid w:val="0021376F"/>
    <w:rsid w:val="00213E7E"/>
    <w:rsid w:val="00214BED"/>
    <w:rsid w:val="00214C74"/>
    <w:rsid w:val="00215157"/>
    <w:rsid w:val="0021531F"/>
    <w:rsid w:val="00215A8A"/>
    <w:rsid w:val="00215C70"/>
    <w:rsid w:val="00216208"/>
    <w:rsid w:val="00216393"/>
    <w:rsid w:val="00217017"/>
    <w:rsid w:val="002174DD"/>
    <w:rsid w:val="002178FF"/>
    <w:rsid w:val="00217D8E"/>
    <w:rsid w:val="00217DAB"/>
    <w:rsid w:val="00217E17"/>
    <w:rsid w:val="00220065"/>
    <w:rsid w:val="0022084F"/>
    <w:rsid w:val="00220D0D"/>
    <w:rsid w:val="00221719"/>
    <w:rsid w:val="002222CB"/>
    <w:rsid w:val="00222D16"/>
    <w:rsid w:val="00222E6B"/>
    <w:rsid w:val="002233F4"/>
    <w:rsid w:val="00223887"/>
    <w:rsid w:val="00223F57"/>
    <w:rsid w:val="00225BEE"/>
    <w:rsid w:val="0022633D"/>
    <w:rsid w:val="002269F1"/>
    <w:rsid w:val="00226C3B"/>
    <w:rsid w:val="00227CAA"/>
    <w:rsid w:val="00227CF5"/>
    <w:rsid w:val="00230068"/>
    <w:rsid w:val="0023009E"/>
    <w:rsid w:val="00230515"/>
    <w:rsid w:val="0023063B"/>
    <w:rsid w:val="00231635"/>
    <w:rsid w:val="00231B85"/>
    <w:rsid w:val="00231E6B"/>
    <w:rsid w:val="00232284"/>
    <w:rsid w:val="00232C1A"/>
    <w:rsid w:val="002333EF"/>
    <w:rsid w:val="00233AA0"/>
    <w:rsid w:val="00233D11"/>
    <w:rsid w:val="00234710"/>
    <w:rsid w:val="00235827"/>
    <w:rsid w:val="00235DA7"/>
    <w:rsid w:val="002362D5"/>
    <w:rsid w:val="0023746E"/>
    <w:rsid w:val="00237987"/>
    <w:rsid w:val="0024054B"/>
    <w:rsid w:val="0024089C"/>
    <w:rsid w:val="002414F9"/>
    <w:rsid w:val="00241890"/>
    <w:rsid w:val="002421B3"/>
    <w:rsid w:val="002421B9"/>
    <w:rsid w:val="002422DE"/>
    <w:rsid w:val="002424E3"/>
    <w:rsid w:val="00243239"/>
    <w:rsid w:val="00243359"/>
    <w:rsid w:val="002433D1"/>
    <w:rsid w:val="002436C6"/>
    <w:rsid w:val="00243AE9"/>
    <w:rsid w:val="00243AF7"/>
    <w:rsid w:val="00243E21"/>
    <w:rsid w:val="0024517E"/>
    <w:rsid w:val="00245455"/>
    <w:rsid w:val="00245902"/>
    <w:rsid w:val="0024631E"/>
    <w:rsid w:val="00246D0C"/>
    <w:rsid w:val="00247272"/>
    <w:rsid w:val="00247C40"/>
    <w:rsid w:val="00250170"/>
    <w:rsid w:val="0025070F"/>
    <w:rsid w:val="00250B42"/>
    <w:rsid w:val="00250DB8"/>
    <w:rsid w:val="002519C7"/>
    <w:rsid w:val="002520A3"/>
    <w:rsid w:val="00252394"/>
    <w:rsid w:val="00253F53"/>
    <w:rsid w:val="002544B1"/>
    <w:rsid w:val="00254695"/>
    <w:rsid w:val="00254AAA"/>
    <w:rsid w:val="00254F31"/>
    <w:rsid w:val="002557D6"/>
    <w:rsid w:val="0025590A"/>
    <w:rsid w:val="002559B3"/>
    <w:rsid w:val="00255BB3"/>
    <w:rsid w:val="00256657"/>
    <w:rsid w:val="0025684E"/>
    <w:rsid w:val="00256A54"/>
    <w:rsid w:val="00257CB6"/>
    <w:rsid w:val="00257ECA"/>
    <w:rsid w:val="002602DE"/>
    <w:rsid w:val="0026049D"/>
    <w:rsid w:val="00260D25"/>
    <w:rsid w:val="00260E9C"/>
    <w:rsid w:val="00260EFF"/>
    <w:rsid w:val="002619AC"/>
    <w:rsid w:val="00262184"/>
    <w:rsid w:val="00262302"/>
    <w:rsid w:val="002627BD"/>
    <w:rsid w:val="00263FDC"/>
    <w:rsid w:val="00264C93"/>
    <w:rsid w:val="0026502F"/>
    <w:rsid w:val="002652D0"/>
    <w:rsid w:val="002654F1"/>
    <w:rsid w:val="00265B6C"/>
    <w:rsid w:val="0026622D"/>
    <w:rsid w:val="002664AA"/>
    <w:rsid w:val="00266FAC"/>
    <w:rsid w:val="002679A4"/>
    <w:rsid w:val="00267F92"/>
    <w:rsid w:val="002701B0"/>
    <w:rsid w:val="00270D55"/>
    <w:rsid w:val="00270E84"/>
    <w:rsid w:val="00270F17"/>
    <w:rsid w:val="002710E1"/>
    <w:rsid w:val="002711BA"/>
    <w:rsid w:val="00271286"/>
    <w:rsid w:val="0027129B"/>
    <w:rsid w:val="0027193E"/>
    <w:rsid w:val="002719F5"/>
    <w:rsid w:val="00271C44"/>
    <w:rsid w:val="00271E53"/>
    <w:rsid w:val="00271F10"/>
    <w:rsid w:val="002721E7"/>
    <w:rsid w:val="00272B48"/>
    <w:rsid w:val="00272C78"/>
    <w:rsid w:val="002734E3"/>
    <w:rsid w:val="00273C5E"/>
    <w:rsid w:val="00273FBD"/>
    <w:rsid w:val="0027485E"/>
    <w:rsid w:val="002749CC"/>
    <w:rsid w:val="002751E4"/>
    <w:rsid w:val="00275419"/>
    <w:rsid w:val="0027561C"/>
    <w:rsid w:val="00275FB6"/>
    <w:rsid w:val="0027662F"/>
    <w:rsid w:val="002777AC"/>
    <w:rsid w:val="002807EC"/>
    <w:rsid w:val="00280E82"/>
    <w:rsid w:val="0028143E"/>
    <w:rsid w:val="00281DF5"/>
    <w:rsid w:val="00281E15"/>
    <w:rsid w:val="00282576"/>
    <w:rsid w:val="0028291C"/>
    <w:rsid w:val="0028298B"/>
    <w:rsid w:val="00282A17"/>
    <w:rsid w:val="00283527"/>
    <w:rsid w:val="002837B8"/>
    <w:rsid w:val="00284559"/>
    <w:rsid w:val="002849AE"/>
    <w:rsid w:val="00284B74"/>
    <w:rsid w:val="00285886"/>
    <w:rsid w:val="00286293"/>
    <w:rsid w:val="00286CB4"/>
    <w:rsid w:val="0028709A"/>
    <w:rsid w:val="002872B6"/>
    <w:rsid w:val="002875A7"/>
    <w:rsid w:val="002907C7"/>
    <w:rsid w:val="00291254"/>
    <w:rsid w:val="002912EC"/>
    <w:rsid w:val="00291525"/>
    <w:rsid w:val="00291642"/>
    <w:rsid w:val="0029189E"/>
    <w:rsid w:val="002926D3"/>
    <w:rsid w:val="00293647"/>
    <w:rsid w:val="002942F9"/>
    <w:rsid w:val="00294753"/>
    <w:rsid w:val="00294880"/>
    <w:rsid w:val="0029497F"/>
    <w:rsid w:val="00295049"/>
    <w:rsid w:val="00295A5B"/>
    <w:rsid w:val="002961BF"/>
    <w:rsid w:val="002979A0"/>
    <w:rsid w:val="00297EDF"/>
    <w:rsid w:val="002A0080"/>
    <w:rsid w:val="002A1108"/>
    <w:rsid w:val="002A363B"/>
    <w:rsid w:val="002A3AB8"/>
    <w:rsid w:val="002A409F"/>
    <w:rsid w:val="002A428D"/>
    <w:rsid w:val="002A4909"/>
    <w:rsid w:val="002A522B"/>
    <w:rsid w:val="002A6521"/>
    <w:rsid w:val="002A6599"/>
    <w:rsid w:val="002A679F"/>
    <w:rsid w:val="002A69DC"/>
    <w:rsid w:val="002A777D"/>
    <w:rsid w:val="002A7D1A"/>
    <w:rsid w:val="002B052D"/>
    <w:rsid w:val="002B07F5"/>
    <w:rsid w:val="002B09A9"/>
    <w:rsid w:val="002B2B6B"/>
    <w:rsid w:val="002B2F19"/>
    <w:rsid w:val="002B331A"/>
    <w:rsid w:val="002B385E"/>
    <w:rsid w:val="002B424F"/>
    <w:rsid w:val="002B46FD"/>
    <w:rsid w:val="002B5877"/>
    <w:rsid w:val="002B63FD"/>
    <w:rsid w:val="002B6942"/>
    <w:rsid w:val="002B6C0A"/>
    <w:rsid w:val="002B780A"/>
    <w:rsid w:val="002C03C2"/>
    <w:rsid w:val="002C045E"/>
    <w:rsid w:val="002C0577"/>
    <w:rsid w:val="002C08C9"/>
    <w:rsid w:val="002C0E6B"/>
    <w:rsid w:val="002C1AD2"/>
    <w:rsid w:val="002C2C8B"/>
    <w:rsid w:val="002C2D4F"/>
    <w:rsid w:val="002C3454"/>
    <w:rsid w:val="002C3772"/>
    <w:rsid w:val="002C4CE9"/>
    <w:rsid w:val="002C5584"/>
    <w:rsid w:val="002C573F"/>
    <w:rsid w:val="002C606D"/>
    <w:rsid w:val="002C7A40"/>
    <w:rsid w:val="002D03BD"/>
    <w:rsid w:val="002D0B65"/>
    <w:rsid w:val="002D0C0B"/>
    <w:rsid w:val="002D1191"/>
    <w:rsid w:val="002D17CD"/>
    <w:rsid w:val="002D1B2A"/>
    <w:rsid w:val="002D1F11"/>
    <w:rsid w:val="002D262B"/>
    <w:rsid w:val="002D2860"/>
    <w:rsid w:val="002D2B95"/>
    <w:rsid w:val="002D33F9"/>
    <w:rsid w:val="002D36B5"/>
    <w:rsid w:val="002D3E01"/>
    <w:rsid w:val="002D4C85"/>
    <w:rsid w:val="002D507A"/>
    <w:rsid w:val="002D560C"/>
    <w:rsid w:val="002D5ED9"/>
    <w:rsid w:val="002D6E03"/>
    <w:rsid w:val="002D73F5"/>
    <w:rsid w:val="002D775D"/>
    <w:rsid w:val="002D7BCB"/>
    <w:rsid w:val="002D7CB9"/>
    <w:rsid w:val="002E00BB"/>
    <w:rsid w:val="002E048D"/>
    <w:rsid w:val="002E0589"/>
    <w:rsid w:val="002E094D"/>
    <w:rsid w:val="002E0F87"/>
    <w:rsid w:val="002E14C1"/>
    <w:rsid w:val="002E220F"/>
    <w:rsid w:val="002E222A"/>
    <w:rsid w:val="002E33F1"/>
    <w:rsid w:val="002E38DB"/>
    <w:rsid w:val="002E51FA"/>
    <w:rsid w:val="002E52E1"/>
    <w:rsid w:val="002E560A"/>
    <w:rsid w:val="002E574F"/>
    <w:rsid w:val="002E5886"/>
    <w:rsid w:val="002E5A4C"/>
    <w:rsid w:val="002E65A4"/>
    <w:rsid w:val="002E7E6C"/>
    <w:rsid w:val="002F045E"/>
    <w:rsid w:val="002F0AE2"/>
    <w:rsid w:val="002F0B99"/>
    <w:rsid w:val="002F10BE"/>
    <w:rsid w:val="002F125B"/>
    <w:rsid w:val="002F26D1"/>
    <w:rsid w:val="002F2F42"/>
    <w:rsid w:val="002F327B"/>
    <w:rsid w:val="002F3F1D"/>
    <w:rsid w:val="002F4C3A"/>
    <w:rsid w:val="002F4FF4"/>
    <w:rsid w:val="002F52D6"/>
    <w:rsid w:val="002F5C94"/>
    <w:rsid w:val="002F5F82"/>
    <w:rsid w:val="002F6678"/>
    <w:rsid w:val="002F68EC"/>
    <w:rsid w:val="002F6CCE"/>
    <w:rsid w:val="002F6DF0"/>
    <w:rsid w:val="002F6F00"/>
    <w:rsid w:val="002F71A1"/>
    <w:rsid w:val="002F7B17"/>
    <w:rsid w:val="002F7C86"/>
    <w:rsid w:val="002F7F8B"/>
    <w:rsid w:val="00300501"/>
    <w:rsid w:val="003007A3"/>
    <w:rsid w:val="003008E2"/>
    <w:rsid w:val="00300F91"/>
    <w:rsid w:val="003010E3"/>
    <w:rsid w:val="0030262F"/>
    <w:rsid w:val="003026FE"/>
    <w:rsid w:val="00302840"/>
    <w:rsid w:val="00304188"/>
    <w:rsid w:val="0030446E"/>
    <w:rsid w:val="0030455F"/>
    <w:rsid w:val="00304A95"/>
    <w:rsid w:val="00304B5A"/>
    <w:rsid w:val="00305663"/>
    <w:rsid w:val="003058ED"/>
    <w:rsid w:val="0030641F"/>
    <w:rsid w:val="003067A3"/>
    <w:rsid w:val="003068E9"/>
    <w:rsid w:val="00307456"/>
    <w:rsid w:val="00307D6D"/>
    <w:rsid w:val="00310702"/>
    <w:rsid w:val="0031080B"/>
    <w:rsid w:val="00310A92"/>
    <w:rsid w:val="00310F36"/>
    <w:rsid w:val="003110AA"/>
    <w:rsid w:val="00311240"/>
    <w:rsid w:val="00311ADA"/>
    <w:rsid w:val="00311DB0"/>
    <w:rsid w:val="00311FB8"/>
    <w:rsid w:val="00312B83"/>
    <w:rsid w:val="003136B3"/>
    <w:rsid w:val="0031389E"/>
    <w:rsid w:val="00313929"/>
    <w:rsid w:val="003139E8"/>
    <w:rsid w:val="003145B9"/>
    <w:rsid w:val="00315140"/>
    <w:rsid w:val="0031557A"/>
    <w:rsid w:val="003158D2"/>
    <w:rsid w:val="00315A13"/>
    <w:rsid w:val="003162CB"/>
    <w:rsid w:val="0031660A"/>
    <w:rsid w:val="003168ED"/>
    <w:rsid w:val="00316A18"/>
    <w:rsid w:val="003174F2"/>
    <w:rsid w:val="003175C4"/>
    <w:rsid w:val="003200BA"/>
    <w:rsid w:val="0032013D"/>
    <w:rsid w:val="0032031D"/>
    <w:rsid w:val="003204F8"/>
    <w:rsid w:val="00320832"/>
    <w:rsid w:val="003208E4"/>
    <w:rsid w:val="00320F43"/>
    <w:rsid w:val="0032127C"/>
    <w:rsid w:val="00321E4B"/>
    <w:rsid w:val="00322432"/>
    <w:rsid w:val="00322DCD"/>
    <w:rsid w:val="003230C1"/>
    <w:rsid w:val="0032315C"/>
    <w:rsid w:val="003233F6"/>
    <w:rsid w:val="00323E08"/>
    <w:rsid w:val="003241CF"/>
    <w:rsid w:val="003241F9"/>
    <w:rsid w:val="003246EB"/>
    <w:rsid w:val="003247EC"/>
    <w:rsid w:val="00326A4D"/>
    <w:rsid w:val="00326A80"/>
    <w:rsid w:val="00327122"/>
    <w:rsid w:val="00327995"/>
    <w:rsid w:val="00327B91"/>
    <w:rsid w:val="0033026C"/>
    <w:rsid w:val="00330958"/>
    <w:rsid w:val="003309F7"/>
    <w:rsid w:val="00330B9C"/>
    <w:rsid w:val="003310F3"/>
    <w:rsid w:val="00332999"/>
    <w:rsid w:val="00332DE4"/>
    <w:rsid w:val="00333F2F"/>
    <w:rsid w:val="0033481F"/>
    <w:rsid w:val="00335755"/>
    <w:rsid w:val="00335792"/>
    <w:rsid w:val="0033592E"/>
    <w:rsid w:val="0033618C"/>
    <w:rsid w:val="003370F2"/>
    <w:rsid w:val="003377C5"/>
    <w:rsid w:val="003403B9"/>
    <w:rsid w:val="003405D4"/>
    <w:rsid w:val="00341076"/>
    <w:rsid w:val="0034108E"/>
    <w:rsid w:val="0034145C"/>
    <w:rsid w:val="00342F39"/>
    <w:rsid w:val="00343CC0"/>
    <w:rsid w:val="00343F95"/>
    <w:rsid w:val="003445A0"/>
    <w:rsid w:val="0034527B"/>
    <w:rsid w:val="00345B3C"/>
    <w:rsid w:val="00345C13"/>
    <w:rsid w:val="00345F76"/>
    <w:rsid w:val="00347121"/>
    <w:rsid w:val="003472F1"/>
    <w:rsid w:val="0034776C"/>
    <w:rsid w:val="0034791E"/>
    <w:rsid w:val="003479EE"/>
    <w:rsid w:val="00347DAE"/>
    <w:rsid w:val="00347E02"/>
    <w:rsid w:val="00350692"/>
    <w:rsid w:val="003510BF"/>
    <w:rsid w:val="0035124B"/>
    <w:rsid w:val="00351272"/>
    <w:rsid w:val="00352391"/>
    <w:rsid w:val="00352647"/>
    <w:rsid w:val="00352B08"/>
    <w:rsid w:val="00353192"/>
    <w:rsid w:val="003531FA"/>
    <w:rsid w:val="00353759"/>
    <w:rsid w:val="00353F16"/>
    <w:rsid w:val="00354D36"/>
    <w:rsid w:val="00355EDF"/>
    <w:rsid w:val="00356BAD"/>
    <w:rsid w:val="00357043"/>
    <w:rsid w:val="003572D8"/>
    <w:rsid w:val="00357516"/>
    <w:rsid w:val="00357663"/>
    <w:rsid w:val="00357E0E"/>
    <w:rsid w:val="00360D7D"/>
    <w:rsid w:val="00361732"/>
    <w:rsid w:val="00361953"/>
    <w:rsid w:val="003626F2"/>
    <w:rsid w:val="00362C41"/>
    <w:rsid w:val="00362FDA"/>
    <w:rsid w:val="003631A9"/>
    <w:rsid w:val="00364B6F"/>
    <w:rsid w:val="00364CAD"/>
    <w:rsid w:val="00366548"/>
    <w:rsid w:val="00366900"/>
    <w:rsid w:val="0036695D"/>
    <w:rsid w:val="00366D9E"/>
    <w:rsid w:val="003675DE"/>
    <w:rsid w:val="00367663"/>
    <w:rsid w:val="00367723"/>
    <w:rsid w:val="003700A8"/>
    <w:rsid w:val="00371B4C"/>
    <w:rsid w:val="00371CE2"/>
    <w:rsid w:val="003720FB"/>
    <w:rsid w:val="00372253"/>
    <w:rsid w:val="00372F16"/>
    <w:rsid w:val="00373038"/>
    <w:rsid w:val="00373436"/>
    <w:rsid w:val="003742BA"/>
    <w:rsid w:val="00374950"/>
    <w:rsid w:val="00374B7E"/>
    <w:rsid w:val="00374D94"/>
    <w:rsid w:val="00376D5E"/>
    <w:rsid w:val="00377880"/>
    <w:rsid w:val="00377B09"/>
    <w:rsid w:val="003808B9"/>
    <w:rsid w:val="0038121E"/>
    <w:rsid w:val="00381302"/>
    <w:rsid w:val="00381A6F"/>
    <w:rsid w:val="00382A18"/>
    <w:rsid w:val="00382EF2"/>
    <w:rsid w:val="003839D1"/>
    <w:rsid w:val="00384EF7"/>
    <w:rsid w:val="0038597B"/>
    <w:rsid w:val="00385C43"/>
    <w:rsid w:val="00386165"/>
    <w:rsid w:val="003863EC"/>
    <w:rsid w:val="00387322"/>
    <w:rsid w:val="00387413"/>
    <w:rsid w:val="00387C20"/>
    <w:rsid w:val="003900B3"/>
    <w:rsid w:val="003902B4"/>
    <w:rsid w:val="00390379"/>
    <w:rsid w:val="00390D08"/>
    <w:rsid w:val="0039146F"/>
    <w:rsid w:val="00391BA0"/>
    <w:rsid w:val="00392A2E"/>
    <w:rsid w:val="00392E52"/>
    <w:rsid w:val="00393F6D"/>
    <w:rsid w:val="00394274"/>
    <w:rsid w:val="00394A0C"/>
    <w:rsid w:val="00395371"/>
    <w:rsid w:val="003954F4"/>
    <w:rsid w:val="003969B6"/>
    <w:rsid w:val="00396CCF"/>
    <w:rsid w:val="00397423"/>
    <w:rsid w:val="00397946"/>
    <w:rsid w:val="00397BDD"/>
    <w:rsid w:val="00397C4C"/>
    <w:rsid w:val="00397D66"/>
    <w:rsid w:val="003A0030"/>
    <w:rsid w:val="003A0E77"/>
    <w:rsid w:val="003A0ECF"/>
    <w:rsid w:val="003A134C"/>
    <w:rsid w:val="003A2098"/>
    <w:rsid w:val="003A228C"/>
    <w:rsid w:val="003A24F9"/>
    <w:rsid w:val="003A2B49"/>
    <w:rsid w:val="003A2BAF"/>
    <w:rsid w:val="003A3B36"/>
    <w:rsid w:val="003A3C91"/>
    <w:rsid w:val="003A4739"/>
    <w:rsid w:val="003A52B0"/>
    <w:rsid w:val="003A5FBA"/>
    <w:rsid w:val="003A6250"/>
    <w:rsid w:val="003A68EB"/>
    <w:rsid w:val="003A69AB"/>
    <w:rsid w:val="003A72E4"/>
    <w:rsid w:val="003A7429"/>
    <w:rsid w:val="003A7E1D"/>
    <w:rsid w:val="003A7FC1"/>
    <w:rsid w:val="003B1B88"/>
    <w:rsid w:val="003B25A2"/>
    <w:rsid w:val="003B267B"/>
    <w:rsid w:val="003B2B50"/>
    <w:rsid w:val="003B30FC"/>
    <w:rsid w:val="003B3ABA"/>
    <w:rsid w:val="003B3DC6"/>
    <w:rsid w:val="003B40AB"/>
    <w:rsid w:val="003B425C"/>
    <w:rsid w:val="003B429F"/>
    <w:rsid w:val="003B45DE"/>
    <w:rsid w:val="003B4A79"/>
    <w:rsid w:val="003B5287"/>
    <w:rsid w:val="003B58BA"/>
    <w:rsid w:val="003B5A53"/>
    <w:rsid w:val="003B6417"/>
    <w:rsid w:val="003B67D4"/>
    <w:rsid w:val="003B6A20"/>
    <w:rsid w:val="003B6A56"/>
    <w:rsid w:val="003C0381"/>
    <w:rsid w:val="003C1109"/>
    <w:rsid w:val="003C1269"/>
    <w:rsid w:val="003C1DB2"/>
    <w:rsid w:val="003C1EF4"/>
    <w:rsid w:val="003C1F5C"/>
    <w:rsid w:val="003C20A3"/>
    <w:rsid w:val="003C23A4"/>
    <w:rsid w:val="003C2576"/>
    <w:rsid w:val="003C2A84"/>
    <w:rsid w:val="003C4015"/>
    <w:rsid w:val="003C4EB1"/>
    <w:rsid w:val="003C5024"/>
    <w:rsid w:val="003C549C"/>
    <w:rsid w:val="003C57D6"/>
    <w:rsid w:val="003C6510"/>
    <w:rsid w:val="003C6577"/>
    <w:rsid w:val="003C6862"/>
    <w:rsid w:val="003C7003"/>
    <w:rsid w:val="003C7AB3"/>
    <w:rsid w:val="003D089D"/>
    <w:rsid w:val="003D0BE7"/>
    <w:rsid w:val="003D0DF7"/>
    <w:rsid w:val="003D1E19"/>
    <w:rsid w:val="003D2451"/>
    <w:rsid w:val="003D2527"/>
    <w:rsid w:val="003D26A5"/>
    <w:rsid w:val="003D2829"/>
    <w:rsid w:val="003D2F64"/>
    <w:rsid w:val="003D3393"/>
    <w:rsid w:val="003D38D7"/>
    <w:rsid w:val="003D3C63"/>
    <w:rsid w:val="003D4219"/>
    <w:rsid w:val="003D469E"/>
    <w:rsid w:val="003D5391"/>
    <w:rsid w:val="003D5BCA"/>
    <w:rsid w:val="003D61DE"/>
    <w:rsid w:val="003D74DC"/>
    <w:rsid w:val="003D7DBD"/>
    <w:rsid w:val="003D7EB2"/>
    <w:rsid w:val="003E03CC"/>
    <w:rsid w:val="003E05C9"/>
    <w:rsid w:val="003E0BEA"/>
    <w:rsid w:val="003E0FE6"/>
    <w:rsid w:val="003E122D"/>
    <w:rsid w:val="003E1883"/>
    <w:rsid w:val="003E1952"/>
    <w:rsid w:val="003E1AF1"/>
    <w:rsid w:val="003E1D64"/>
    <w:rsid w:val="003E2662"/>
    <w:rsid w:val="003E2AAD"/>
    <w:rsid w:val="003E2E6C"/>
    <w:rsid w:val="003E31F3"/>
    <w:rsid w:val="003E3277"/>
    <w:rsid w:val="003E33F5"/>
    <w:rsid w:val="003E493A"/>
    <w:rsid w:val="003E4F84"/>
    <w:rsid w:val="003E50BC"/>
    <w:rsid w:val="003E585F"/>
    <w:rsid w:val="003E5C84"/>
    <w:rsid w:val="003E5CBE"/>
    <w:rsid w:val="003E5E2B"/>
    <w:rsid w:val="003E6BF1"/>
    <w:rsid w:val="003E711E"/>
    <w:rsid w:val="003E72CA"/>
    <w:rsid w:val="003E75B9"/>
    <w:rsid w:val="003E79CB"/>
    <w:rsid w:val="003E7C0A"/>
    <w:rsid w:val="003E7F87"/>
    <w:rsid w:val="003F033C"/>
    <w:rsid w:val="003F0F26"/>
    <w:rsid w:val="003F1467"/>
    <w:rsid w:val="003F1AF8"/>
    <w:rsid w:val="003F1EB9"/>
    <w:rsid w:val="003F2D97"/>
    <w:rsid w:val="003F353D"/>
    <w:rsid w:val="003F37DD"/>
    <w:rsid w:val="003F38AF"/>
    <w:rsid w:val="003F393B"/>
    <w:rsid w:val="003F3BB6"/>
    <w:rsid w:val="003F4164"/>
    <w:rsid w:val="003F4C39"/>
    <w:rsid w:val="003F4CCA"/>
    <w:rsid w:val="003F53DB"/>
    <w:rsid w:val="003F5D22"/>
    <w:rsid w:val="003F5D8E"/>
    <w:rsid w:val="003F6B96"/>
    <w:rsid w:val="003F77E2"/>
    <w:rsid w:val="003F7D37"/>
    <w:rsid w:val="0040002F"/>
    <w:rsid w:val="0040016E"/>
    <w:rsid w:val="00400407"/>
    <w:rsid w:val="004014CB"/>
    <w:rsid w:val="00401875"/>
    <w:rsid w:val="00401B56"/>
    <w:rsid w:val="00402182"/>
    <w:rsid w:val="00402FB3"/>
    <w:rsid w:val="0040360B"/>
    <w:rsid w:val="0040365A"/>
    <w:rsid w:val="00403C31"/>
    <w:rsid w:val="00403EFF"/>
    <w:rsid w:val="00403F0A"/>
    <w:rsid w:val="004040C3"/>
    <w:rsid w:val="00404532"/>
    <w:rsid w:val="0040679F"/>
    <w:rsid w:val="00406D7B"/>
    <w:rsid w:val="00410326"/>
    <w:rsid w:val="00411A59"/>
    <w:rsid w:val="004120E8"/>
    <w:rsid w:val="00412148"/>
    <w:rsid w:val="00412207"/>
    <w:rsid w:val="00412ACA"/>
    <w:rsid w:val="0041311B"/>
    <w:rsid w:val="00413316"/>
    <w:rsid w:val="00413AD5"/>
    <w:rsid w:val="0041420B"/>
    <w:rsid w:val="00414279"/>
    <w:rsid w:val="00414434"/>
    <w:rsid w:val="004145E0"/>
    <w:rsid w:val="004151AC"/>
    <w:rsid w:val="00415317"/>
    <w:rsid w:val="00415993"/>
    <w:rsid w:val="00415B63"/>
    <w:rsid w:val="00415C98"/>
    <w:rsid w:val="004161B1"/>
    <w:rsid w:val="00416B8D"/>
    <w:rsid w:val="00416E68"/>
    <w:rsid w:val="0041702B"/>
    <w:rsid w:val="00417C3A"/>
    <w:rsid w:val="00417D14"/>
    <w:rsid w:val="00417F8B"/>
    <w:rsid w:val="00420076"/>
    <w:rsid w:val="004200D4"/>
    <w:rsid w:val="004204B0"/>
    <w:rsid w:val="00420CBB"/>
    <w:rsid w:val="00421041"/>
    <w:rsid w:val="00421C5B"/>
    <w:rsid w:val="004224E4"/>
    <w:rsid w:val="004234C0"/>
    <w:rsid w:val="00423929"/>
    <w:rsid w:val="00425684"/>
    <w:rsid w:val="00425A13"/>
    <w:rsid w:val="00425F74"/>
    <w:rsid w:val="004261C8"/>
    <w:rsid w:val="00427447"/>
    <w:rsid w:val="0042752D"/>
    <w:rsid w:val="00427C7D"/>
    <w:rsid w:val="0043088E"/>
    <w:rsid w:val="00431046"/>
    <w:rsid w:val="00431108"/>
    <w:rsid w:val="00431141"/>
    <w:rsid w:val="0043124A"/>
    <w:rsid w:val="00431ACE"/>
    <w:rsid w:val="0043274B"/>
    <w:rsid w:val="004328A7"/>
    <w:rsid w:val="0043298D"/>
    <w:rsid w:val="00432CCF"/>
    <w:rsid w:val="00433431"/>
    <w:rsid w:val="004336AC"/>
    <w:rsid w:val="004346F8"/>
    <w:rsid w:val="004347A2"/>
    <w:rsid w:val="00434AA1"/>
    <w:rsid w:val="00434B38"/>
    <w:rsid w:val="0043500B"/>
    <w:rsid w:val="004350DB"/>
    <w:rsid w:val="00435972"/>
    <w:rsid w:val="00435BCC"/>
    <w:rsid w:val="00436138"/>
    <w:rsid w:val="00436B52"/>
    <w:rsid w:val="00437053"/>
    <w:rsid w:val="00437AAF"/>
    <w:rsid w:val="00437C42"/>
    <w:rsid w:val="00437EEC"/>
    <w:rsid w:val="0044019C"/>
    <w:rsid w:val="00440508"/>
    <w:rsid w:val="0044226D"/>
    <w:rsid w:val="0044241E"/>
    <w:rsid w:val="00442C3E"/>
    <w:rsid w:val="0044369E"/>
    <w:rsid w:val="004436B0"/>
    <w:rsid w:val="00443A3F"/>
    <w:rsid w:val="00443ADD"/>
    <w:rsid w:val="00444CD7"/>
    <w:rsid w:val="00445251"/>
    <w:rsid w:val="00446134"/>
    <w:rsid w:val="00446D5D"/>
    <w:rsid w:val="0044759A"/>
    <w:rsid w:val="00447B30"/>
    <w:rsid w:val="0045004C"/>
    <w:rsid w:val="0045095A"/>
    <w:rsid w:val="004509AC"/>
    <w:rsid w:val="00450DC3"/>
    <w:rsid w:val="004512F8"/>
    <w:rsid w:val="004533E8"/>
    <w:rsid w:val="004538C3"/>
    <w:rsid w:val="00453EFA"/>
    <w:rsid w:val="00454F40"/>
    <w:rsid w:val="00456493"/>
    <w:rsid w:val="00456AE5"/>
    <w:rsid w:val="00457916"/>
    <w:rsid w:val="00460497"/>
    <w:rsid w:val="00460994"/>
    <w:rsid w:val="0046120E"/>
    <w:rsid w:val="00461704"/>
    <w:rsid w:val="00461733"/>
    <w:rsid w:val="00463568"/>
    <w:rsid w:val="00463790"/>
    <w:rsid w:val="0046389F"/>
    <w:rsid w:val="00463A88"/>
    <w:rsid w:val="00463AB3"/>
    <w:rsid w:val="00463B40"/>
    <w:rsid w:val="0046431C"/>
    <w:rsid w:val="00464585"/>
    <w:rsid w:val="00464A95"/>
    <w:rsid w:val="00464AF2"/>
    <w:rsid w:val="00464F94"/>
    <w:rsid w:val="00465267"/>
    <w:rsid w:val="004655B5"/>
    <w:rsid w:val="004655F6"/>
    <w:rsid w:val="00465906"/>
    <w:rsid w:val="00465CB3"/>
    <w:rsid w:val="00466095"/>
    <w:rsid w:val="00466303"/>
    <w:rsid w:val="004666E3"/>
    <w:rsid w:val="00466A29"/>
    <w:rsid w:val="00466D21"/>
    <w:rsid w:val="00466D5C"/>
    <w:rsid w:val="00467274"/>
    <w:rsid w:val="00467CC9"/>
    <w:rsid w:val="00470374"/>
    <w:rsid w:val="0047039C"/>
    <w:rsid w:val="00470D3E"/>
    <w:rsid w:val="00471067"/>
    <w:rsid w:val="00472087"/>
    <w:rsid w:val="00472DCB"/>
    <w:rsid w:val="00472F22"/>
    <w:rsid w:val="004735A5"/>
    <w:rsid w:val="00473DD8"/>
    <w:rsid w:val="00474CD9"/>
    <w:rsid w:val="0047570A"/>
    <w:rsid w:val="004757CD"/>
    <w:rsid w:val="00475F7C"/>
    <w:rsid w:val="00476097"/>
    <w:rsid w:val="00476450"/>
    <w:rsid w:val="00476564"/>
    <w:rsid w:val="00476777"/>
    <w:rsid w:val="0047719F"/>
    <w:rsid w:val="00481FB1"/>
    <w:rsid w:val="00482355"/>
    <w:rsid w:val="00483409"/>
    <w:rsid w:val="004834C9"/>
    <w:rsid w:val="00484075"/>
    <w:rsid w:val="00485664"/>
    <w:rsid w:val="00485D6A"/>
    <w:rsid w:val="004860A0"/>
    <w:rsid w:val="00486B89"/>
    <w:rsid w:val="004871D4"/>
    <w:rsid w:val="004876F8"/>
    <w:rsid w:val="00487D3C"/>
    <w:rsid w:val="00487E64"/>
    <w:rsid w:val="00487FDC"/>
    <w:rsid w:val="0049050D"/>
    <w:rsid w:val="004915F2"/>
    <w:rsid w:val="004916DD"/>
    <w:rsid w:val="00492185"/>
    <w:rsid w:val="00492879"/>
    <w:rsid w:val="00492C35"/>
    <w:rsid w:val="004939DE"/>
    <w:rsid w:val="00493E62"/>
    <w:rsid w:val="004940EF"/>
    <w:rsid w:val="0049445A"/>
    <w:rsid w:val="00494617"/>
    <w:rsid w:val="00494BAF"/>
    <w:rsid w:val="00494C48"/>
    <w:rsid w:val="004958BB"/>
    <w:rsid w:val="00495B0A"/>
    <w:rsid w:val="0049683E"/>
    <w:rsid w:val="00496A8F"/>
    <w:rsid w:val="00496C56"/>
    <w:rsid w:val="00496D98"/>
    <w:rsid w:val="0049718F"/>
    <w:rsid w:val="004A0473"/>
    <w:rsid w:val="004A06DA"/>
    <w:rsid w:val="004A0F26"/>
    <w:rsid w:val="004A118F"/>
    <w:rsid w:val="004A214F"/>
    <w:rsid w:val="004A23C3"/>
    <w:rsid w:val="004A24C2"/>
    <w:rsid w:val="004A2571"/>
    <w:rsid w:val="004A2EEF"/>
    <w:rsid w:val="004A334F"/>
    <w:rsid w:val="004A34A9"/>
    <w:rsid w:val="004A374B"/>
    <w:rsid w:val="004A3CC8"/>
    <w:rsid w:val="004A49B9"/>
    <w:rsid w:val="004A5344"/>
    <w:rsid w:val="004A58DE"/>
    <w:rsid w:val="004A5CBE"/>
    <w:rsid w:val="004B0545"/>
    <w:rsid w:val="004B08E4"/>
    <w:rsid w:val="004B2975"/>
    <w:rsid w:val="004B2CF8"/>
    <w:rsid w:val="004B2EA7"/>
    <w:rsid w:val="004B30C3"/>
    <w:rsid w:val="004B3598"/>
    <w:rsid w:val="004B3737"/>
    <w:rsid w:val="004B39A7"/>
    <w:rsid w:val="004B3A16"/>
    <w:rsid w:val="004B5540"/>
    <w:rsid w:val="004B675F"/>
    <w:rsid w:val="004B6A7B"/>
    <w:rsid w:val="004B709A"/>
    <w:rsid w:val="004C002B"/>
    <w:rsid w:val="004C00AA"/>
    <w:rsid w:val="004C0801"/>
    <w:rsid w:val="004C1BD3"/>
    <w:rsid w:val="004C2E0A"/>
    <w:rsid w:val="004C341D"/>
    <w:rsid w:val="004C4097"/>
    <w:rsid w:val="004C421E"/>
    <w:rsid w:val="004C4C93"/>
    <w:rsid w:val="004C4EAA"/>
    <w:rsid w:val="004C5BEB"/>
    <w:rsid w:val="004C6190"/>
    <w:rsid w:val="004C6CA7"/>
    <w:rsid w:val="004C7E7A"/>
    <w:rsid w:val="004D099F"/>
    <w:rsid w:val="004D0BBF"/>
    <w:rsid w:val="004D0D12"/>
    <w:rsid w:val="004D1723"/>
    <w:rsid w:val="004D19D1"/>
    <w:rsid w:val="004D1B71"/>
    <w:rsid w:val="004D26BF"/>
    <w:rsid w:val="004D337C"/>
    <w:rsid w:val="004D33A6"/>
    <w:rsid w:val="004D3B29"/>
    <w:rsid w:val="004D441A"/>
    <w:rsid w:val="004D4EB7"/>
    <w:rsid w:val="004D5684"/>
    <w:rsid w:val="004D5963"/>
    <w:rsid w:val="004D5A00"/>
    <w:rsid w:val="004D5D9A"/>
    <w:rsid w:val="004D623A"/>
    <w:rsid w:val="004D7449"/>
    <w:rsid w:val="004D7A64"/>
    <w:rsid w:val="004E0461"/>
    <w:rsid w:val="004E0576"/>
    <w:rsid w:val="004E1ED9"/>
    <w:rsid w:val="004E1FB2"/>
    <w:rsid w:val="004E33D8"/>
    <w:rsid w:val="004E4440"/>
    <w:rsid w:val="004E4B2A"/>
    <w:rsid w:val="004E513D"/>
    <w:rsid w:val="004E5A29"/>
    <w:rsid w:val="004E6250"/>
    <w:rsid w:val="004E6591"/>
    <w:rsid w:val="004E6948"/>
    <w:rsid w:val="004E7443"/>
    <w:rsid w:val="004E7513"/>
    <w:rsid w:val="004E7DB3"/>
    <w:rsid w:val="004F04C2"/>
    <w:rsid w:val="004F0901"/>
    <w:rsid w:val="004F12F9"/>
    <w:rsid w:val="004F173A"/>
    <w:rsid w:val="004F19A9"/>
    <w:rsid w:val="004F2317"/>
    <w:rsid w:val="004F2717"/>
    <w:rsid w:val="004F2F55"/>
    <w:rsid w:val="004F3235"/>
    <w:rsid w:val="004F4147"/>
    <w:rsid w:val="004F4448"/>
    <w:rsid w:val="004F44D1"/>
    <w:rsid w:val="004F4647"/>
    <w:rsid w:val="004F49B9"/>
    <w:rsid w:val="004F54BB"/>
    <w:rsid w:val="004F558A"/>
    <w:rsid w:val="004F59A5"/>
    <w:rsid w:val="004F6176"/>
    <w:rsid w:val="004F6339"/>
    <w:rsid w:val="004F6492"/>
    <w:rsid w:val="004F6DE0"/>
    <w:rsid w:val="004F73C2"/>
    <w:rsid w:val="004F7B29"/>
    <w:rsid w:val="004F7BB0"/>
    <w:rsid w:val="004F7E47"/>
    <w:rsid w:val="005008E3"/>
    <w:rsid w:val="00500EFE"/>
    <w:rsid w:val="005018C9"/>
    <w:rsid w:val="005018D2"/>
    <w:rsid w:val="0050230F"/>
    <w:rsid w:val="005042F7"/>
    <w:rsid w:val="00504C0A"/>
    <w:rsid w:val="00504C58"/>
    <w:rsid w:val="00505660"/>
    <w:rsid w:val="00505791"/>
    <w:rsid w:val="00506300"/>
    <w:rsid w:val="00507174"/>
    <w:rsid w:val="00507504"/>
    <w:rsid w:val="00507F94"/>
    <w:rsid w:val="00510EF1"/>
    <w:rsid w:val="005111F9"/>
    <w:rsid w:val="00511864"/>
    <w:rsid w:val="00512178"/>
    <w:rsid w:val="0051258D"/>
    <w:rsid w:val="00512B08"/>
    <w:rsid w:val="00512BD1"/>
    <w:rsid w:val="00512F56"/>
    <w:rsid w:val="00513230"/>
    <w:rsid w:val="005133B7"/>
    <w:rsid w:val="00513BF5"/>
    <w:rsid w:val="0051438D"/>
    <w:rsid w:val="00516631"/>
    <w:rsid w:val="005169CB"/>
    <w:rsid w:val="00520206"/>
    <w:rsid w:val="00520B34"/>
    <w:rsid w:val="00520DC6"/>
    <w:rsid w:val="0052177E"/>
    <w:rsid w:val="005217E6"/>
    <w:rsid w:val="00523484"/>
    <w:rsid w:val="00523952"/>
    <w:rsid w:val="005239F8"/>
    <w:rsid w:val="00523D05"/>
    <w:rsid w:val="00524059"/>
    <w:rsid w:val="005240E4"/>
    <w:rsid w:val="0052412B"/>
    <w:rsid w:val="00525FB9"/>
    <w:rsid w:val="0052639E"/>
    <w:rsid w:val="0052657D"/>
    <w:rsid w:val="0052687C"/>
    <w:rsid w:val="00527129"/>
    <w:rsid w:val="005273B9"/>
    <w:rsid w:val="005278E3"/>
    <w:rsid w:val="00527924"/>
    <w:rsid w:val="005279E9"/>
    <w:rsid w:val="00527AE9"/>
    <w:rsid w:val="005305A5"/>
    <w:rsid w:val="00530BD1"/>
    <w:rsid w:val="00530C24"/>
    <w:rsid w:val="005315DE"/>
    <w:rsid w:val="00531870"/>
    <w:rsid w:val="005318E3"/>
    <w:rsid w:val="00531912"/>
    <w:rsid w:val="005320B6"/>
    <w:rsid w:val="00532591"/>
    <w:rsid w:val="00532662"/>
    <w:rsid w:val="00532BEA"/>
    <w:rsid w:val="00533B64"/>
    <w:rsid w:val="0053401E"/>
    <w:rsid w:val="0053467C"/>
    <w:rsid w:val="00534ABE"/>
    <w:rsid w:val="00534EE2"/>
    <w:rsid w:val="0053536D"/>
    <w:rsid w:val="00536E59"/>
    <w:rsid w:val="00537C66"/>
    <w:rsid w:val="005406F2"/>
    <w:rsid w:val="00540998"/>
    <w:rsid w:val="005412FC"/>
    <w:rsid w:val="00541B88"/>
    <w:rsid w:val="005423CE"/>
    <w:rsid w:val="00542477"/>
    <w:rsid w:val="005427B3"/>
    <w:rsid w:val="00542F52"/>
    <w:rsid w:val="005440FE"/>
    <w:rsid w:val="005443B0"/>
    <w:rsid w:val="0054530C"/>
    <w:rsid w:val="005458FA"/>
    <w:rsid w:val="00545CEF"/>
    <w:rsid w:val="00546A0D"/>
    <w:rsid w:val="00547696"/>
    <w:rsid w:val="005476FC"/>
    <w:rsid w:val="00547877"/>
    <w:rsid w:val="00547E9A"/>
    <w:rsid w:val="00550D86"/>
    <w:rsid w:val="00551132"/>
    <w:rsid w:val="0055131D"/>
    <w:rsid w:val="0055146F"/>
    <w:rsid w:val="005518B8"/>
    <w:rsid w:val="00551A57"/>
    <w:rsid w:val="00553253"/>
    <w:rsid w:val="005533BD"/>
    <w:rsid w:val="0055420C"/>
    <w:rsid w:val="00554A95"/>
    <w:rsid w:val="00554D76"/>
    <w:rsid w:val="00554F96"/>
    <w:rsid w:val="005558C9"/>
    <w:rsid w:val="00555CCC"/>
    <w:rsid w:val="005560E5"/>
    <w:rsid w:val="00556251"/>
    <w:rsid w:val="0055625D"/>
    <w:rsid w:val="00556788"/>
    <w:rsid w:val="005569BB"/>
    <w:rsid w:val="00557C4C"/>
    <w:rsid w:val="00560644"/>
    <w:rsid w:val="00560E5F"/>
    <w:rsid w:val="00560F07"/>
    <w:rsid w:val="00560F12"/>
    <w:rsid w:val="00561A01"/>
    <w:rsid w:val="00561C3D"/>
    <w:rsid w:val="00561E50"/>
    <w:rsid w:val="005631CA"/>
    <w:rsid w:val="00563545"/>
    <w:rsid w:val="00563A91"/>
    <w:rsid w:val="00563F25"/>
    <w:rsid w:val="00564279"/>
    <w:rsid w:val="0056449E"/>
    <w:rsid w:val="005646FD"/>
    <w:rsid w:val="00564C53"/>
    <w:rsid w:val="00564D4A"/>
    <w:rsid w:val="00564DC2"/>
    <w:rsid w:val="00565C9A"/>
    <w:rsid w:val="0056611B"/>
    <w:rsid w:val="00567817"/>
    <w:rsid w:val="005679FA"/>
    <w:rsid w:val="00567FC0"/>
    <w:rsid w:val="0057064A"/>
    <w:rsid w:val="00570B5D"/>
    <w:rsid w:val="00570C35"/>
    <w:rsid w:val="00572818"/>
    <w:rsid w:val="00572A2A"/>
    <w:rsid w:val="00572EE8"/>
    <w:rsid w:val="00572FAA"/>
    <w:rsid w:val="00573018"/>
    <w:rsid w:val="005734FF"/>
    <w:rsid w:val="00573B07"/>
    <w:rsid w:val="00574BA5"/>
    <w:rsid w:val="0057583B"/>
    <w:rsid w:val="005758D3"/>
    <w:rsid w:val="00575AE6"/>
    <w:rsid w:val="00576BFE"/>
    <w:rsid w:val="00576DA4"/>
    <w:rsid w:val="00577608"/>
    <w:rsid w:val="00577BD6"/>
    <w:rsid w:val="00577E11"/>
    <w:rsid w:val="00580212"/>
    <w:rsid w:val="0058024A"/>
    <w:rsid w:val="00580846"/>
    <w:rsid w:val="00580E07"/>
    <w:rsid w:val="00580E85"/>
    <w:rsid w:val="00580F6F"/>
    <w:rsid w:val="00581438"/>
    <w:rsid w:val="00581B66"/>
    <w:rsid w:val="0058269E"/>
    <w:rsid w:val="005826A8"/>
    <w:rsid w:val="00582C00"/>
    <w:rsid w:val="00583437"/>
    <w:rsid w:val="00583C44"/>
    <w:rsid w:val="005841DE"/>
    <w:rsid w:val="00584840"/>
    <w:rsid w:val="00584943"/>
    <w:rsid w:val="0058570D"/>
    <w:rsid w:val="00586375"/>
    <w:rsid w:val="00586B97"/>
    <w:rsid w:val="00586D4A"/>
    <w:rsid w:val="00586F23"/>
    <w:rsid w:val="00587EFC"/>
    <w:rsid w:val="00590AF9"/>
    <w:rsid w:val="00591E2F"/>
    <w:rsid w:val="005927C3"/>
    <w:rsid w:val="005927D1"/>
    <w:rsid w:val="00592BF1"/>
    <w:rsid w:val="0059347D"/>
    <w:rsid w:val="005939EE"/>
    <w:rsid w:val="00593FFF"/>
    <w:rsid w:val="00594E1C"/>
    <w:rsid w:val="005957D5"/>
    <w:rsid w:val="005963C6"/>
    <w:rsid w:val="00596CAA"/>
    <w:rsid w:val="00596E04"/>
    <w:rsid w:val="00596EA4"/>
    <w:rsid w:val="0059750A"/>
    <w:rsid w:val="005A180A"/>
    <w:rsid w:val="005A1818"/>
    <w:rsid w:val="005A24D7"/>
    <w:rsid w:val="005A2931"/>
    <w:rsid w:val="005A2E29"/>
    <w:rsid w:val="005A3367"/>
    <w:rsid w:val="005A3D25"/>
    <w:rsid w:val="005A40EF"/>
    <w:rsid w:val="005A4493"/>
    <w:rsid w:val="005A460E"/>
    <w:rsid w:val="005A4C6E"/>
    <w:rsid w:val="005A6175"/>
    <w:rsid w:val="005A61B0"/>
    <w:rsid w:val="005A6874"/>
    <w:rsid w:val="005A6A81"/>
    <w:rsid w:val="005A6F0C"/>
    <w:rsid w:val="005A7648"/>
    <w:rsid w:val="005A7954"/>
    <w:rsid w:val="005B07EF"/>
    <w:rsid w:val="005B10EE"/>
    <w:rsid w:val="005B1253"/>
    <w:rsid w:val="005B2293"/>
    <w:rsid w:val="005B2564"/>
    <w:rsid w:val="005B3BB5"/>
    <w:rsid w:val="005B3BF7"/>
    <w:rsid w:val="005B4463"/>
    <w:rsid w:val="005B46DB"/>
    <w:rsid w:val="005B4A27"/>
    <w:rsid w:val="005B528D"/>
    <w:rsid w:val="005B60FD"/>
    <w:rsid w:val="005B6218"/>
    <w:rsid w:val="005B62C1"/>
    <w:rsid w:val="005B674B"/>
    <w:rsid w:val="005B710A"/>
    <w:rsid w:val="005B7722"/>
    <w:rsid w:val="005C04F2"/>
    <w:rsid w:val="005C06CB"/>
    <w:rsid w:val="005C06E9"/>
    <w:rsid w:val="005C0BAA"/>
    <w:rsid w:val="005C12A2"/>
    <w:rsid w:val="005C1A18"/>
    <w:rsid w:val="005C1EED"/>
    <w:rsid w:val="005C2223"/>
    <w:rsid w:val="005C2665"/>
    <w:rsid w:val="005C2723"/>
    <w:rsid w:val="005C3415"/>
    <w:rsid w:val="005C3978"/>
    <w:rsid w:val="005C3B3A"/>
    <w:rsid w:val="005C45D7"/>
    <w:rsid w:val="005C485F"/>
    <w:rsid w:val="005C5384"/>
    <w:rsid w:val="005C5B40"/>
    <w:rsid w:val="005C6220"/>
    <w:rsid w:val="005C666A"/>
    <w:rsid w:val="005C685D"/>
    <w:rsid w:val="005C72D6"/>
    <w:rsid w:val="005D02C0"/>
    <w:rsid w:val="005D076A"/>
    <w:rsid w:val="005D0AAE"/>
    <w:rsid w:val="005D25BE"/>
    <w:rsid w:val="005D3295"/>
    <w:rsid w:val="005D3F01"/>
    <w:rsid w:val="005D4E04"/>
    <w:rsid w:val="005D5225"/>
    <w:rsid w:val="005D68A7"/>
    <w:rsid w:val="005D6CE1"/>
    <w:rsid w:val="005E01A6"/>
    <w:rsid w:val="005E153D"/>
    <w:rsid w:val="005E1E44"/>
    <w:rsid w:val="005E2181"/>
    <w:rsid w:val="005E225B"/>
    <w:rsid w:val="005E238F"/>
    <w:rsid w:val="005E29BB"/>
    <w:rsid w:val="005E2BD9"/>
    <w:rsid w:val="005E2DA7"/>
    <w:rsid w:val="005E3200"/>
    <w:rsid w:val="005E33E8"/>
    <w:rsid w:val="005E44CA"/>
    <w:rsid w:val="005E4D57"/>
    <w:rsid w:val="005E4F42"/>
    <w:rsid w:val="005E5FE9"/>
    <w:rsid w:val="005E6A57"/>
    <w:rsid w:val="005E6B82"/>
    <w:rsid w:val="005E6E5D"/>
    <w:rsid w:val="005F00E1"/>
    <w:rsid w:val="005F0227"/>
    <w:rsid w:val="005F0F8D"/>
    <w:rsid w:val="005F24A2"/>
    <w:rsid w:val="005F2855"/>
    <w:rsid w:val="005F31A4"/>
    <w:rsid w:val="005F3F15"/>
    <w:rsid w:val="005F59D4"/>
    <w:rsid w:val="005F6DDB"/>
    <w:rsid w:val="005F71AB"/>
    <w:rsid w:val="005F729C"/>
    <w:rsid w:val="005F7507"/>
    <w:rsid w:val="005F775D"/>
    <w:rsid w:val="005F7E47"/>
    <w:rsid w:val="006015B6"/>
    <w:rsid w:val="00601CFD"/>
    <w:rsid w:val="00601EBF"/>
    <w:rsid w:val="00602C09"/>
    <w:rsid w:val="0060354E"/>
    <w:rsid w:val="00603816"/>
    <w:rsid w:val="00603CB4"/>
    <w:rsid w:val="00604165"/>
    <w:rsid w:val="006042FF"/>
    <w:rsid w:val="006046D0"/>
    <w:rsid w:val="00604FD1"/>
    <w:rsid w:val="00604FF4"/>
    <w:rsid w:val="006050B9"/>
    <w:rsid w:val="00607FC9"/>
    <w:rsid w:val="00610252"/>
    <w:rsid w:val="006104AB"/>
    <w:rsid w:val="00610517"/>
    <w:rsid w:val="00610928"/>
    <w:rsid w:val="00610C20"/>
    <w:rsid w:val="0061104E"/>
    <w:rsid w:val="006117EC"/>
    <w:rsid w:val="006119C6"/>
    <w:rsid w:val="00611BB4"/>
    <w:rsid w:val="0061256D"/>
    <w:rsid w:val="00612FD8"/>
    <w:rsid w:val="006137FF"/>
    <w:rsid w:val="0061496F"/>
    <w:rsid w:val="006152D2"/>
    <w:rsid w:val="00615316"/>
    <w:rsid w:val="00616440"/>
    <w:rsid w:val="00617F0B"/>
    <w:rsid w:val="00620827"/>
    <w:rsid w:val="00620B92"/>
    <w:rsid w:val="006211BA"/>
    <w:rsid w:val="0062131F"/>
    <w:rsid w:val="006217B2"/>
    <w:rsid w:val="00621B50"/>
    <w:rsid w:val="00621C54"/>
    <w:rsid w:val="00621F09"/>
    <w:rsid w:val="00621F5C"/>
    <w:rsid w:val="006222C6"/>
    <w:rsid w:val="00622397"/>
    <w:rsid w:val="0062282D"/>
    <w:rsid w:val="006234B4"/>
    <w:rsid w:val="0062380C"/>
    <w:rsid w:val="00623860"/>
    <w:rsid w:val="00623AC6"/>
    <w:rsid w:val="00623D64"/>
    <w:rsid w:val="006245F8"/>
    <w:rsid w:val="006248D9"/>
    <w:rsid w:val="00625018"/>
    <w:rsid w:val="00625E45"/>
    <w:rsid w:val="006263FF"/>
    <w:rsid w:val="0062672B"/>
    <w:rsid w:val="00626DE7"/>
    <w:rsid w:val="006273E4"/>
    <w:rsid w:val="00627872"/>
    <w:rsid w:val="00627F26"/>
    <w:rsid w:val="006300A8"/>
    <w:rsid w:val="00630383"/>
    <w:rsid w:val="00630A7F"/>
    <w:rsid w:val="00630DBC"/>
    <w:rsid w:val="00631185"/>
    <w:rsid w:val="00631678"/>
    <w:rsid w:val="0063298E"/>
    <w:rsid w:val="00632E90"/>
    <w:rsid w:val="00632EE6"/>
    <w:rsid w:val="006332C5"/>
    <w:rsid w:val="00633573"/>
    <w:rsid w:val="00634902"/>
    <w:rsid w:val="006349B5"/>
    <w:rsid w:val="00634FDC"/>
    <w:rsid w:val="0063519D"/>
    <w:rsid w:val="006351FC"/>
    <w:rsid w:val="00635D2C"/>
    <w:rsid w:val="006361EF"/>
    <w:rsid w:val="00636933"/>
    <w:rsid w:val="00637886"/>
    <w:rsid w:val="00637CC2"/>
    <w:rsid w:val="00640154"/>
    <w:rsid w:val="006402C1"/>
    <w:rsid w:val="00640524"/>
    <w:rsid w:val="006405EC"/>
    <w:rsid w:val="00640E59"/>
    <w:rsid w:val="00640F1A"/>
    <w:rsid w:val="00641276"/>
    <w:rsid w:val="0064229C"/>
    <w:rsid w:val="00642CDE"/>
    <w:rsid w:val="00642EDF"/>
    <w:rsid w:val="00642F02"/>
    <w:rsid w:val="00643BAB"/>
    <w:rsid w:val="0064426E"/>
    <w:rsid w:val="00646345"/>
    <w:rsid w:val="006465CF"/>
    <w:rsid w:val="0064671D"/>
    <w:rsid w:val="00646990"/>
    <w:rsid w:val="00646FD9"/>
    <w:rsid w:val="00647700"/>
    <w:rsid w:val="0064786A"/>
    <w:rsid w:val="00647CB8"/>
    <w:rsid w:val="0065047B"/>
    <w:rsid w:val="00650D01"/>
    <w:rsid w:val="006515DF"/>
    <w:rsid w:val="00651680"/>
    <w:rsid w:val="006519FE"/>
    <w:rsid w:val="006521FE"/>
    <w:rsid w:val="006530B5"/>
    <w:rsid w:val="006530E5"/>
    <w:rsid w:val="00653566"/>
    <w:rsid w:val="006535D5"/>
    <w:rsid w:val="00653B73"/>
    <w:rsid w:val="00653E64"/>
    <w:rsid w:val="00654ADE"/>
    <w:rsid w:val="00654D0F"/>
    <w:rsid w:val="00655CAB"/>
    <w:rsid w:val="00656511"/>
    <w:rsid w:val="00656A25"/>
    <w:rsid w:val="00656FB5"/>
    <w:rsid w:val="00657703"/>
    <w:rsid w:val="00660254"/>
    <w:rsid w:val="00660365"/>
    <w:rsid w:val="00660379"/>
    <w:rsid w:val="006617E1"/>
    <w:rsid w:val="0066197D"/>
    <w:rsid w:val="00661BA8"/>
    <w:rsid w:val="00661C3D"/>
    <w:rsid w:val="00661D86"/>
    <w:rsid w:val="00661E5A"/>
    <w:rsid w:val="00661EC7"/>
    <w:rsid w:val="00662735"/>
    <w:rsid w:val="00663418"/>
    <w:rsid w:val="00665092"/>
    <w:rsid w:val="0066569B"/>
    <w:rsid w:val="006656F4"/>
    <w:rsid w:val="00665C08"/>
    <w:rsid w:val="00665DE2"/>
    <w:rsid w:val="00666140"/>
    <w:rsid w:val="00666211"/>
    <w:rsid w:val="00666BAF"/>
    <w:rsid w:val="00667562"/>
    <w:rsid w:val="00667F0B"/>
    <w:rsid w:val="00667F7B"/>
    <w:rsid w:val="00670986"/>
    <w:rsid w:val="00670B7C"/>
    <w:rsid w:val="00670F9F"/>
    <w:rsid w:val="00671326"/>
    <w:rsid w:val="006723D0"/>
    <w:rsid w:val="00672467"/>
    <w:rsid w:val="006724E9"/>
    <w:rsid w:val="006729FB"/>
    <w:rsid w:val="00672AAC"/>
    <w:rsid w:val="00674B36"/>
    <w:rsid w:val="00674D86"/>
    <w:rsid w:val="0067538E"/>
    <w:rsid w:val="00676489"/>
    <w:rsid w:val="0067658B"/>
    <w:rsid w:val="006766DA"/>
    <w:rsid w:val="00676744"/>
    <w:rsid w:val="006769E2"/>
    <w:rsid w:val="0067750A"/>
    <w:rsid w:val="0067765B"/>
    <w:rsid w:val="0068132B"/>
    <w:rsid w:val="00681736"/>
    <w:rsid w:val="00681953"/>
    <w:rsid w:val="00681CDE"/>
    <w:rsid w:val="00682A6B"/>
    <w:rsid w:val="00683461"/>
    <w:rsid w:val="006836E9"/>
    <w:rsid w:val="00683826"/>
    <w:rsid w:val="0068405A"/>
    <w:rsid w:val="0068490B"/>
    <w:rsid w:val="00684B39"/>
    <w:rsid w:val="00685330"/>
    <w:rsid w:val="00687160"/>
    <w:rsid w:val="0068731C"/>
    <w:rsid w:val="00687EAA"/>
    <w:rsid w:val="0069066F"/>
    <w:rsid w:val="0069231F"/>
    <w:rsid w:val="00692496"/>
    <w:rsid w:val="006925DB"/>
    <w:rsid w:val="00692E32"/>
    <w:rsid w:val="006934DC"/>
    <w:rsid w:val="006938D1"/>
    <w:rsid w:val="00693EB3"/>
    <w:rsid w:val="0069403F"/>
    <w:rsid w:val="00694AA6"/>
    <w:rsid w:val="00695051"/>
    <w:rsid w:val="00695166"/>
    <w:rsid w:val="006957CD"/>
    <w:rsid w:val="00695841"/>
    <w:rsid w:val="00695899"/>
    <w:rsid w:val="00695D12"/>
    <w:rsid w:val="00696519"/>
    <w:rsid w:val="006965EE"/>
    <w:rsid w:val="006973E1"/>
    <w:rsid w:val="006A069A"/>
    <w:rsid w:val="006A09F1"/>
    <w:rsid w:val="006A0F07"/>
    <w:rsid w:val="006A163C"/>
    <w:rsid w:val="006A179E"/>
    <w:rsid w:val="006A1C5F"/>
    <w:rsid w:val="006A1EB9"/>
    <w:rsid w:val="006A32CF"/>
    <w:rsid w:val="006A3444"/>
    <w:rsid w:val="006A444D"/>
    <w:rsid w:val="006A524E"/>
    <w:rsid w:val="006A5B10"/>
    <w:rsid w:val="006A5EAF"/>
    <w:rsid w:val="006A61DF"/>
    <w:rsid w:val="006A6499"/>
    <w:rsid w:val="006A66C2"/>
    <w:rsid w:val="006A6C60"/>
    <w:rsid w:val="006A6C7F"/>
    <w:rsid w:val="006A6C91"/>
    <w:rsid w:val="006A7904"/>
    <w:rsid w:val="006A7F39"/>
    <w:rsid w:val="006B07D7"/>
    <w:rsid w:val="006B0869"/>
    <w:rsid w:val="006B0A92"/>
    <w:rsid w:val="006B0D85"/>
    <w:rsid w:val="006B0E2C"/>
    <w:rsid w:val="006B2102"/>
    <w:rsid w:val="006B216A"/>
    <w:rsid w:val="006B2262"/>
    <w:rsid w:val="006B22C4"/>
    <w:rsid w:val="006B239C"/>
    <w:rsid w:val="006B25DF"/>
    <w:rsid w:val="006B338C"/>
    <w:rsid w:val="006B36F5"/>
    <w:rsid w:val="006B4DD4"/>
    <w:rsid w:val="006B5350"/>
    <w:rsid w:val="006B53A4"/>
    <w:rsid w:val="006B54C4"/>
    <w:rsid w:val="006B55AC"/>
    <w:rsid w:val="006B56E7"/>
    <w:rsid w:val="006B5A80"/>
    <w:rsid w:val="006B60C7"/>
    <w:rsid w:val="006B6341"/>
    <w:rsid w:val="006B6B5B"/>
    <w:rsid w:val="006B6B86"/>
    <w:rsid w:val="006B7040"/>
    <w:rsid w:val="006B7B24"/>
    <w:rsid w:val="006C0A9B"/>
    <w:rsid w:val="006C11B0"/>
    <w:rsid w:val="006C36E8"/>
    <w:rsid w:val="006C3C66"/>
    <w:rsid w:val="006C4840"/>
    <w:rsid w:val="006C5BC9"/>
    <w:rsid w:val="006C6232"/>
    <w:rsid w:val="006C70AF"/>
    <w:rsid w:val="006C773D"/>
    <w:rsid w:val="006C7AE0"/>
    <w:rsid w:val="006D01C5"/>
    <w:rsid w:val="006D05E8"/>
    <w:rsid w:val="006D0EE8"/>
    <w:rsid w:val="006D17BB"/>
    <w:rsid w:val="006D2C65"/>
    <w:rsid w:val="006D3037"/>
    <w:rsid w:val="006D30D3"/>
    <w:rsid w:val="006D3384"/>
    <w:rsid w:val="006D3945"/>
    <w:rsid w:val="006D4A91"/>
    <w:rsid w:val="006D51AB"/>
    <w:rsid w:val="006D5B11"/>
    <w:rsid w:val="006D5EE7"/>
    <w:rsid w:val="006D6DE8"/>
    <w:rsid w:val="006D7097"/>
    <w:rsid w:val="006D7D42"/>
    <w:rsid w:val="006E0DB9"/>
    <w:rsid w:val="006E1939"/>
    <w:rsid w:val="006E2A8D"/>
    <w:rsid w:val="006E2AF9"/>
    <w:rsid w:val="006E32C0"/>
    <w:rsid w:val="006E35AB"/>
    <w:rsid w:val="006E3C9D"/>
    <w:rsid w:val="006E4181"/>
    <w:rsid w:val="006E4CD1"/>
    <w:rsid w:val="006E54AF"/>
    <w:rsid w:val="006E58BF"/>
    <w:rsid w:val="006E70B4"/>
    <w:rsid w:val="006E7181"/>
    <w:rsid w:val="006E73E0"/>
    <w:rsid w:val="006E79EE"/>
    <w:rsid w:val="006E7D77"/>
    <w:rsid w:val="006E7FCB"/>
    <w:rsid w:val="006F000E"/>
    <w:rsid w:val="006F0AD3"/>
    <w:rsid w:val="006F1BD2"/>
    <w:rsid w:val="006F3399"/>
    <w:rsid w:val="006F3683"/>
    <w:rsid w:val="006F3837"/>
    <w:rsid w:val="006F5BAD"/>
    <w:rsid w:val="006F6622"/>
    <w:rsid w:val="006F6632"/>
    <w:rsid w:val="006F6810"/>
    <w:rsid w:val="006F6B65"/>
    <w:rsid w:val="006F6B80"/>
    <w:rsid w:val="006F74D4"/>
    <w:rsid w:val="006F7754"/>
    <w:rsid w:val="006F7843"/>
    <w:rsid w:val="00700576"/>
    <w:rsid w:val="0070087C"/>
    <w:rsid w:val="00700B3A"/>
    <w:rsid w:val="007018AC"/>
    <w:rsid w:val="007022F2"/>
    <w:rsid w:val="00702611"/>
    <w:rsid w:val="0070283C"/>
    <w:rsid w:val="00703802"/>
    <w:rsid w:val="00703818"/>
    <w:rsid w:val="00704261"/>
    <w:rsid w:val="007043AF"/>
    <w:rsid w:val="007046FA"/>
    <w:rsid w:val="0070471C"/>
    <w:rsid w:val="00704A7C"/>
    <w:rsid w:val="00704F65"/>
    <w:rsid w:val="00705E64"/>
    <w:rsid w:val="00706197"/>
    <w:rsid w:val="00706695"/>
    <w:rsid w:val="00706DF4"/>
    <w:rsid w:val="00707C71"/>
    <w:rsid w:val="00710138"/>
    <w:rsid w:val="00710BAE"/>
    <w:rsid w:val="00710EB1"/>
    <w:rsid w:val="007113BF"/>
    <w:rsid w:val="007116F5"/>
    <w:rsid w:val="00711D9B"/>
    <w:rsid w:val="007129DB"/>
    <w:rsid w:val="00712E34"/>
    <w:rsid w:val="0071312A"/>
    <w:rsid w:val="0071316F"/>
    <w:rsid w:val="007139B7"/>
    <w:rsid w:val="00713F42"/>
    <w:rsid w:val="0071534B"/>
    <w:rsid w:val="0071580C"/>
    <w:rsid w:val="00715F9B"/>
    <w:rsid w:val="007167D1"/>
    <w:rsid w:val="007173F3"/>
    <w:rsid w:val="00717493"/>
    <w:rsid w:val="007175A9"/>
    <w:rsid w:val="00717828"/>
    <w:rsid w:val="0072012D"/>
    <w:rsid w:val="00720619"/>
    <w:rsid w:val="007208DF"/>
    <w:rsid w:val="00722064"/>
    <w:rsid w:val="00723918"/>
    <w:rsid w:val="00723D6E"/>
    <w:rsid w:val="00724349"/>
    <w:rsid w:val="0072442D"/>
    <w:rsid w:val="00724722"/>
    <w:rsid w:val="00724892"/>
    <w:rsid w:val="00724E38"/>
    <w:rsid w:val="00725557"/>
    <w:rsid w:val="00725A1D"/>
    <w:rsid w:val="007262D2"/>
    <w:rsid w:val="0072681B"/>
    <w:rsid w:val="007272D0"/>
    <w:rsid w:val="00727630"/>
    <w:rsid w:val="00730069"/>
    <w:rsid w:val="00730356"/>
    <w:rsid w:val="00733438"/>
    <w:rsid w:val="00733B17"/>
    <w:rsid w:val="00733C66"/>
    <w:rsid w:val="00733EC2"/>
    <w:rsid w:val="00734729"/>
    <w:rsid w:val="00734BF6"/>
    <w:rsid w:val="00734D2E"/>
    <w:rsid w:val="00734E37"/>
    <w:rsid w:val="00735D5E"/>
    <w:rsid w:val="00736648"/>
    <w:rsid w:val="00736738"/>
    <w:rsid w:val="00737012"/>
    <w:rsid w:val="0073750F"/>
    <w:rsid w:val="007407F1"/>
    <w:rsid w:val="00740CED"/>
    <w:rsid w:val="00740E0E"/>
    <w:rsid w:val="00741791"/>
    <w:rsid w:val="00741A27"/>
    <w:rsid w:val="007420D4"/>
    <w:rsid w:val="0074218B"/>
    <w:rsid w:val="00742239"/>
    <w:rsid w:val="0074228F"/>
    <w:rsid w:val="00742532"/>
    <w:rsid w:val="00742AFE"/>
    <w:rsid w:val="00742D95"/>
    <w:rsid w:val="00742FD0"/>
    <w:rsid w:val="007433FF"/>
    <w:rsid w:val="007434A8"/>
    <w:rsid w:val="007441DF"/>
    <w:rsid w:val="007441E1"/>
    <w:rsid w:val="0074459B"/>
    <w:rsid w:val="0074496F"/>
    <w:rsid w:val="00744A20"/>
    <w:rsid w:val="0074552C"/>
    <w:rsid w:val="00746DF8"/>
    <w:rsid w:val="007476EC"/>
    <w:rsid w:val="007478F1"/>
    <w:rsid w:val="00750440"/>
    <w:rsid w:val="00750F4E"/>
    <w:rsid w:val="00751136"/>
    <w:rsid w:val="007514A5"/>
    <w:rsid w:val="007521B9"/>
    <w:rsid w:val="00753114"/>
    <w:rsid w:val="00754178"/>
    <w:rsid w:val="007541E8"/>
    <w:rsid w:val="00754C70"/>
    <w:rsid w:val="00755336"/>
    <w:rsid w:val="007558EA"/>
    <w:rsid w:val="007566FC"/>
    <w:rsid w:val="00756F3B"/>
    <w:rsid w:val="007574FA"/>
    <w:rsid w:val="00757BD8"/>
    <w:rsid w:val="0076059C"/>
    <w:rsid w:val="00760CAF"/>
    <w:rsid w:val="00761ACD"/>
    <w:rsid w:val="00761B29"/>
    <w:rsid w:val="00761FDC"/>
    <w:rsid w:val="00762A7F"/>
    <w:rsid w:val="00762A83"/>
    <w:rsid w:val="007634B9"/>
    <w:rsid w:val="0076409F"/>
    <w:rsid w:val="00764923"/>
    <w:rsid w:val="00764BDB"/>
    <w:rsid w:val="00764CD2"/>
    <w:rsid w:val="00764CF1"/>
    <w:rsid w:val="00766347"/>
    <w:rsid w:val="007667F2"/>
    <w:rsid w:val="00766B54"/>
    <w:rsid w:val="00767B87"/>
    <w:rsid w:val="00770184"/>
    <w:rsid w:val="0077123A"/>
    <w:rsid w:val="007717AA"/>
    <w:rsid w:val="00771992"/>
    <w:rsid w:val="00771B8C"/>
    <w:rsid w:val="0077204F"/>
    <w:rsid w:val="0077299B"/>
    <w:rsid w:val="007739E9"/>
    <w:rsid w:val="00774432"/>
    <w:rsid w:val="00775D22"/>
    <w:rsid w:val="007761FC"/>
    <w:rsid w:val="00776EDE"/>
    <w:rsid w:val="00777A4B"/>
    <w:rsid w:val="0078033A"/>
    <w:rsid w:val="00780A7D"/>
    <w:rsid w:val="00780A9E"/>
    <w:rsid w:val="00780EA9"/>
    <w:rsid w:val="00780F9E"/>
    <w:rsid w:val="00781CCA"/>
    <w:rsid w:val="007823E2"/>
    <w:rsid w:val="00783C94"/>
    <w:rsid w:val="00783D9B"/>
    <w:rsid w:val="007848CF"/>
    <w:rsid w:val="0078512F"/>
    <w:rsid w:val="00785771"/>
    <w:rsid w:val="00785BFB"/>
    <w:rsid w:val="00785F4F"/>
    <w:rsid w:val="00785FAB"/>
    <w:rsid w:val="007865A9"/>
    <w:rsid w:val="00786664"/>
    <w:rsid w:val="00786942"/>
    <w:rsid w:val="00787966"/>
    <w:rsid w:val="007879ED"/>
    <w:rsid w:val="00787C19"/>
    <w:rsid w:val="00787F25"/>
    <w:rsid w:val="00790261"/>
    <w:rsid w:val="00790A43"/>
    <w:rsid w:val="00790CAA"/>
    <w:rsid w:val="00791A50"/>
    <w:rsid w:val="00792460"/>
    <w:rsid w:val="00792BAC"/>
    <w:rsid w:val="007949ED"/>
    <w:rsid w:val="00795252"/>
    <w:rsid w:val="00795490"/>
    <w:rsid w:val="00795587"/>
    <w:rsid w:val="0079565A"/>
    <w:rsid w:val="00795853"/>
    <w:rsid w:val="007972DF"/>
    <w:rsid w:val="007A04F5"/>
    <w:rsid w:val="007A0696"/>
    <w:rsid w:val="007A1209"/>
    <w:rsid w:val="007A1ADD"/>
    <w:rsid w:val="007A1BC6"/>
    <w:rsid w:val="007A1E9D"/>
    <w:rsid w:val="007A2A74"/>
    <w:rsid w:val="007A2EEB"/>
    <w:rsid w:val="007A4B79"/>
    <w:rsid w:val="007A4D9A"/>
    <w:rsid w:val="007A5A5C"/>
    <w:rsid w:val="007A6448"/>
    <w:rsid w:val="007A6CFB"/>
    <w:rsid w:val="007A75B8"/>
    <w:rsid w:val="007A7917"/>
    <w:rsid w:val="007A7B19"/>
    <w:rsid w:val="007B06D5"/>
    <w:rsid w:val="007B0779"/>
    <w:rsid w:val="007B0BE4"/>
    <w:rsid w:val="007B20E6"/>
    <w:rsid w:val="007B224F"/>
    <w:rsid w:val="007B31FB"/>
    <w:rsid w:val="007B395C"/>
    <w:rsid w:val="007B3C97"/>
    <w:rsid w:val="007B3CB3"/>
    <w:rsid w:val="007B4012"/>
    <w:rsid w:val="007B4E8F"/>
    <w:rsid w:val="007B4F4B"/>
    <w:rsid w:val="007B58EF"/>
    <w:rsid w:val="007B6385"/>
    <w:rsid w:val="007B6D53"/>
    <w:rsid w:val="007B6DAD"/>
    <w:rsid w:val="007B6F03"/>
    <w:rsid w:val="007B77C6"/>
    <w:rsid w:val="007B79C5"/>
    <w:rsid w:val="007B79D9"/>
    <w:rsid w:val="007B7A2F"/>
    <w:rsid w:val="007B7A47"/>
    <w:rsid w:val="007B7AE9"/>
    <w:rsid w:val="007C059C"/>
    <w:rsid w:val="007C1ED9"/>
    <w:rsid w:val="007C25F5"/>
    <w:rsid w:val="007C2C81"/>
    <w:rsid w:val="007C3176"/>
    <w:rsid w:val="007C3218"/>
    <w:rsid w:val="007C35CF"/>
    <w:rsid w:val="007C3956"/>
    <w:rsid w:val="007C39FE"/>
    <w:rsid w:val="007C3BCF"/>
    <w:rsid w:val="007C437E"/>
    <w:rsid w:val="007C4F3A"/>
    <w:rsid w:val="007C5C86"/>
    <w:rsid w:val="007C6212"/>
    <w:rsid w:val="007C6507"/>
    <w:rsid w:val="007C67A4"/>
    <w:rsid w:val="007C7987"/>
    <w:rsid w:val="007C7E2A"/>
    <w:rsid w:val="007D05DA"/>
    <w:rsid w:val="007D10B4"/>
    <w:rsid w:val="007D16EF"/>
    <w:rsid w:val="007D1DF8"/>
    <w:rsid w:val="007D1EC1"/>
    <w:rsid w:val="007D2C03"/>
    <w:rsid w:val="007D34CD"/>
    <w:rsid w:val="007D3AC9"/>
    <w:rsid w:val="007D3B3A"/>
    <w:rsid w:val="007D3CDA"/>
    <w:rsid w:val="007D3F56"/>
    <w:rsid w:val="007D4660"/>
    <w:rsid w:val="007D48C1"/>
    <w:rsid w:val="007D51F4"/>
    <w:rsid w:val="007D5279"/>
    <w:rsid w:val="007D5288"/>
    <w:rsid w:val="007D53BB"/>
    <w:rsid w:val="007D53CC"/>
    <w:rsid w:val="007D5697"/>
    <w:rsid w:val="007D56F7"/>
    <w:rsid w:val="007D58A7"/>
    <w:rsid w:val="007D6149"/>
    <w:rsid w:val="007D6322"/>
    <w:rsid w:val="007D63E7"/>
    <w:rsid w:val="007D67E9"/>
    <w:rsid w:val="007D780A"/>
    <w:rsid w:val="007E0158"/>
    <w:rsid w:val="007E18B2"/>
    <w:rsid w:val="007E1BCB"/>
    <w:rsid w:val="007E2732"/>
    <w:rsid w:val="007E2816"/>
    <w:rsid w:val="007E2A66"/>
    <w:rsid w:val="007E3192"/>
    <w:rsid w:val="007E3B04"/>
    <w:rsid w:val="007E3C39"/>
    <w:rsid w:val="007E477C"/>
    <w:rsid w:val="007E4AF1"/>
    <w:rsid w:val="007E5208"/>
    <w:rsid w:val="007E5AF5"/>
    <w:rsid w:val="007E5B00"/>
    <w:rsid w:val="007E6E14"/>
    <w:rsid w:val="007E734F"/>
    <w:rsid w:val="007E778B"/>
    <w:rsid w:val="007E78AC"/>
    <w:rsid w:val="007E7E0B"/>
    <w:rsid w:val="007F0602"/>
    <w:rsid w:val="007F2C07"/>
    <w:rsid w:val="007F35F8"/>
    <w:rsid w:val="007F3B64"/>
    <w:rsid w:val="007F5AB2"/>
    <w:rsid w:val="007F605E"/>
    <w:rsid w:val="007F71B7"/>
    <w:rsid w:val="008008BA"/>
    <w:rsid w:val="0080096B"/>
    <w:rsid w:val="00800A62"/>
    <w:rsid w:val="00800C64"/>
    <w:rsid w:val="00801031"/>
    <w:rsid w:val="00801648"/>
    <w:rsid w:val="00801DEE"/>
    <w:rsid w:val="00801EF7"/>
    <w:rsid w:val="00802418"/>
    <w:rsid w:val="008025AE"/>
    <w:rsid w:val="00802665"/>
    <w:rsid w:val="0080290E"/>
    <w:rsid w:val="00802914"/>
    <w:rsid w:val="008029AC"/>
    <w:rsid w:val="00802BEA"/>
    <w:rsid w:val="00802F51"/>
    <w:rsid w:val="008043A6"/>
    <w:rsid w:val="00804A63"/>
    <w:rsid w:val="00805822"/>
    <w:rsid w:val="0080619E"/>
    <w:rsid w:val="00806664"/>
    <w:rsid w:val="008079DC"/>
    <w:rsid w:val="00810163"/>
    <w:rsid w:val="0081046C"/>
    <w:rsid w:val="008110A6"/>
    <w:rsid w:val="00811277"/>
    <w:rsid w:val="0081180B"/>
    <w:rsid w:val="0081186B"/>
    <w:rsid w:val="00811E1A"/>
    <w:rsid w:val="008122F3"/>
    <w:rsid w:val="00812FC2"/>
    <w:rsid w:val="0081310B"/>
    <w:rsid w:val="0081362C"/>
    <w:rsid w:val="00813B06"/>
    <w:rsid w:val="00813BC6"/>
    <w:rsid w:val="00813DD9"/>
    <w:rsid w:val="00814B0D"/>
    <w:rsid w:val="0081513E"/>
    <w:rsid w:val="00815786"/>
    <w:rsid w:val="00815CF8"/>
    <w:rsid w:val="00816421"/>
    <w:rsid w:val="008164ED"/>
    <w:rsid w:val="00816854"/>
    <w:rsid w:val="00816A09"/>
    <w:rsid w:val="00817395"/>
    <w:rsid w:val="00817628"/>
    <w:rsid w:val="00817EDC"/>
    <w:rsid w:val="008201B4"/>
    <w:rsid w:val="00820680"/>
    <w:rsid w:val="0082166F"/>
    <w:rsid w:val="008217EC"/>
    <w:rsid w:val="00823352"/>
    <w:rsid w:val="00823A15"/>
    <w:rsid w:val="00823B0B"/>
    <w:rsid w:val="00823D98"/>
    <w:rsid w:val="00823F5A"/>
    <w:rsid w:val="00824451"/>
    <w:rsid w:val="00824745"/>
    <w:rsid w:val="0082519A"/>
    <w:rsid w:val="00825E40"/>
    <w:rsid w:val="008261F8"/>
    <w:rsid w:val="00826500"/>
    <w:rsid w:val="00826B53"/>
    <w:rsid w:val="00826E35"/>
    <w:rsid w:val="00827784"/>
    <w:rsid w:val="00827FC9"/>
    <w:rsid w:val="008301E0"/>
    <w:rsid w:val="0083024F"/>
    <w:rsid w:val="00831034"/>
    <w:rsid w:val="008314B2"/>
    <w:rsid w:val="008314BA"/>
    <w:rsid w:val="008315CD"/>
    <w:rsid w:val="00831B50"/>
    <w:rsid w:val="00832F72"/>
    <w:rsid w:val="00835E7A"/>
    <w:rsid w:val="00836405"/>
    <w:rsid w:val="008377B6"/>
    <w:rsid w:val="00840333"/>
    <w:rsid w:val="0084097B"/>
    <w:rsid w:val="00840C99"/>
    <w:rsid w:val="00842F37"/>
    <w:rsid w:val="0084305A"/>
    <w:rsid w:val="0084379C"/>
    <w:rsid w:val="00843FBE"/>
    <w:rsid w:val="0084432C"/>
    <w:rsid w:val="008448CD"/>
    <w:rsid w:val="00844C8F"/>
    <w:rsid w:val="00845EE5"/>
    <w:rsid w:val="00846A2F"/>
    <w:rsid w:val="00846BD8"/>
    <w:rsid w:val="0084715C"/>
    <w:rsid w:val="00847AE6"/>
    <w:rsid w:val="00847FB5"/>
    <w:rsid w:val="008502C6"/>
    <w:rsid w:val="00850A93"/>
    <w:rsid w:val="00850E3E"/>
    <w:rsid w:val="00851ABA"/>
    <w:rsid w:val="00852012"/>
    <w:rsid w:val="008520C8"/>
    <w:rsid w:val="00852138"/>
    <w:rsid w:val="008522F3"/>
    <w:rsid w:val="0085251F"/>
    <w:rsid w:val="00852CF4"/>
    <w:rsid w:val="00853A6D"/>
    <w:rsid w:val="00854540"/>
    <w:rsid w:val="008546B2"/>
    <w:rsid w:val="008547A7"/>
    <w:rsid w:val="00854A48"/>
    <w:rsid w:val="00854D43"/>
    <w:rsid w:val="00854E51"/>
    <w:rsid w:val="00854F6C"/>
    <w:rsid w:val="0085528C"/>
    <w:rsid w:val="00855AE2"/>
    <w:rsid w:val="00855B25"/>
    <w:rsid w:val="0085669B"/>
    <w:rsid w:val="00856C62"/>
    <w:rsid w:val="008575DC"/>
    <w:rsid w:val="00857A84"/>
    <w:rsid w:val="00857B51"/>
    <w:rsid w:val="00860310"/>
    <w:rsid w:val="0086049A"/>
    <w:rsid w:val="0086068A"/>
    <w:rsid w:val="00861417"/>
    <w:rsid w:val="00861802"/>
    <w:rsid w:val="008618F6"/>
    <w:rsid w:val="00861F09"/>
    <w:rsid w:val="00862C15"/>
    <w:rsid w:val="0086318C"/>
    <w:rsid w:val="008646D2"/>
    <w:rsid w:val="00864A32"/>
    <w:rsid w:val="00864C13"/>
    <w:rsid w:val="00865130"/>
    <w:rsid w:val="00865594"/>
    <w:rsid w:val="00866297"/>
    <w:rsid w:val="00866345"/>
    <w:rsid w:val="008665B6"/>
    <w:rsid w:val="00866FCB"/>
    <w:rsid w:val="008670F1"/>
    <w:rsid w:val="00867855"/>
    <w:rsid w:val="0087021E"/>
    <w:rsid w:val="0087109E"/>
    <w:rsid w:val="00871F52"/>
    <w:rsid w:val="008723A5"/>
    <w:rsid w:val="0087248E"/>
    <w:rsid w:val="008730F8"/>
    <w:rsid w:val="00873163"/>
    <w:rsid w:val="00874057"/>
    <w:rsid w:val="00874376"/>
    <w:rsid w:val="0087464E"/>
    <w:rsid w:val="00875DEC"/>
    <w:rsid w:val="008768E7"/>
    <w:rsid w:val="00877125"/>
    <w:rsid w:val="0087764C"/>
    <w:rsid w:val="008777BA"/>
    <w:rsid w:val="00877B4E"/>
    <w:rsid w:val="0088124F"/>
    <w:rsid w:val="00881804"/>
    <w:rsid w:val="008822E8"/>
    <w:rsid w:val="008829DB"/>
    <w:rsid w:val="00882C04"/>
    <w:rsid w:val="00883C3A"/>
    <w:rsid w:val="0088400D"/>
    <w:rsid w:val="00884925"/>
    <w:rsid w:val="00884ACE"/>
    <w:rsid w:val="00884DDF"/>
    <w:rsid w:val="008853E6"/>
    <w:rsid w:val="0088541A"/>
    <w:rsid w:val="00885C5A"/>
    <w:rsid w:val="00885D50"/>
    <w:rsid w:val="00885FD2"/>
    <w:rsid w:val="00886393"/>
    <w:rsid w:val="00886DCF"/>
    <w:rsid w:val="0088752C"/>
    <w:rsid w:val="008879D1"/>
    <w:rsid w:val="00891628"/>
    <w:rsid w:val="00891B02"/>
    <w:rsid w:val="00891ECA"/>
    <w:rsid w:val="00891F34"/>
    <w:rsid w:val="008920C7"/>
    <w:rsid w:val="00892475"/>
    <w:rsid w:val="00892D5F"/>
    <w:rsid w:val="00892E94"/>
    <w:rsid w:val="008932DF"/>
    <w:rsid w:val="00894276"/>
    <w:rsid w:val="00894292"/>
    <w:rsid w:val="00894A52"/>
    <w:rsid w:val="00894AC6"/>
    <w:rsid w:val="00895323"/>
    <w:rsid w:val="00895447"/>
    <w:rsid w:val="0089585C"/>
    <w:rsid w:val="00895B2B"/>
    <w:rsid w:val="008979B3"/>
    <w:rsid w:val="008A0C75"/>
    <w:rsid w:val="008A0CEA"/>
    <w:rsid w:val="008A0F96"/>
    <w:rsid w:val="008A1946"/>
    <w:rsid w:val="008A195F"/>
    <w:rsid w:val="008A196B"/>
    <w:rsid w:val="008A1FA0"/>
    <w:rsid w:val="008A34E5"/>
    <w:rsid w:val="008A3A59"/>
    <w:rsid w:val="008A422D"/>
    <w:rsid w:val="008A4590"/>
    <w:rsid w:val="008A4B22"/>
    <w:rsid w:val="008A513F"/>
    <w:rsid w:val="008A55AD"/>
    <w:rsid w:val="008A5AB0"/>
    <w:rsid w:val="008A62C8"/>
    <w:rsid w:val="008A6B8D"/>
    <w:rsid w:val="008A6C8A"/>
    <w:rsid w:val="008A6E27"/>
    <w:rsid w:val="008A72D2"/>
    <w:rsid w:val="008A7374"/>
    <w:rsid w:val="008A75E8"/>
    <w:rsid w:val="008A7729"/>
    <w:rsid w:val="008B0AD3"/>
    <w:rsid w:val="008B0D28"/>
    <w:rsid w:val="008B19B6"/>
    <w:rsid w:val="008B2556"/>
    <w:rsid w:val="008B2612"/>
    <w:rsid w:val="008B27DF"/>
    <w:rsid w:val="008B2987"/>
    <w:rsid w:val="008B343A"/>
    <w:rsid w:val="008B3731"/>
    <w:rsid w:val="008B3A61"/>
    <w:rsid w:val="008B42F7"/>
    <w:rsid w:val="008B50F5"/>
    <w:rsid w:val="008B5676"/>
    <w:rsid w:val="008B5F68"/>
    <w:rsid w:val="008B7B09"/>
    <w:rsid w:val="008C0635"/>
    <w:rsid w:val="008C0ACE"/>
    <w:rsid w:val="008C0CC6"/>
    <w:rsid w:val="008C0D35"/>
    <w:rsid w:val="008C188B"/>
    <w:rsid w:val="008C276E"/>
    <w:rsid w:val="008C2933"/>
    <w:rsid w:val="008C3447"/>
    <w:rsid w:val="008C349A"/>
    <w:rsid w:val="008C4203"/>
    <w:rsid w:val="008C444C"/>
    <w:rsid w:val="008C6212"/>
    <w:rsid w:val="008C6C27"/>
    <w:rsid w:val="008D05CF"/>
    <w:rsid w:val="008D0B9D"/>
    <w:rsid w:val="008D11F5"/>
    <w:rsid w:val="008D1D94"/>
    <w:rsid w:val="008D1E6B"/>
    <w:rsid w:val="008D2823"/>
    <w:rsid w:val="008D2914"/>
    <w:rsid w:val="008D2D08"/>
    <w:rsid w:val="008D3189"/>
    <w:rsid w:val="008D31EB"/>
    <w:rsid w:val="008D31F1"/>
    <w:rsid w:val="008D3C87"/>
    <w:rsid w:val="008D4089"/>
    <w:rsid w:val="008D451B"/>
    <w:rsid w:val="008D526F"/>
    <w:rsid w:val="008D576D"/>
    <w:rsid w:val="008D57D5"/>
    <w:rsid w:val="008D690C"/>
    <w:rsid w:val="008D69F7"/>
    <w:rsid w:val="008D6D8B"/>
    <w:rsid w:val="008D7281"/>
    <w:rsid w:val="008D766B"/>
    <w:rsid w:val="008D7A70"/>
    <w:rsid w:val="008E0160"/>
    <w:rsid w:val="008E078E"/>
    <w:rsid w:val="008E08E3"/>
    <w:rsid w:val="008E11A9"/>
    <w:rsid w:val="008E168B"/>
    <w:rsid w:val="008E1916"/>
    <w:rsid w:val="008E19B6"/>
    <w:rsid w:val="008E25F9"/>
    <w:rsid w:val="008E2AB1"/>
    <w:rsid w:val="008E2D3E"/>
    <w:rsid w:val="008E2D84"/>
    <w:rsid w:val="008E3212"/>
    <w:rsid w:val="008E3599"/>
    <w:rsid w:val="008E46B1"/>
    <w:rsid w:val="008E4975"/>
    <w:rsid w:val="008E4B19"/>
    <w:rsid w:val="008E4FE2"/>
    <w:rsid w:val="008E50D4"/>
    <w:rsid w:val="008E513E"/>
    <w:rsid w:val="008E6B8D"/>
    <w:rsid w:val="008E6F15"/>
    <w:rsid w:val="008E6F4A"/>
    <w:rsid w:val="008E7346"/>
    <w:rsid w:val="008E7D01"/>
    <w:rsid w:val="008E7D08"/>
    <w:rsid w:val="008E7EA9"/>
    <w:rsid w:val="008F0467"/>
    <w:rsid w:val="008F0504"/>
    <w:rsid w:val="008F1226"/>
    <w:rsid w:val="008F147E"/>
    <w:rsid w:val="008F16D9"/>
    <w:rsid w:val="008F17DF"/>
    <w:rsid w:val="008F1B64"/>
    <w:rsid w:val="008F22E5"/>
    <w:rsid w:val="008F2486"/>
    <w:rsid w:val="008F29F2"/>
    <w:rsid w:val="008F337C"/>
    <w:rsid w:val="008F428A"/>
    <w:rsid w:val="008F4644"/>
    <w:rsid w:val="008F567E"/>
    <w:rsid w:val="008F5C48"/>
    <w:rsid w:val="008F5FCA"/>
    <w:rsid w:val="008F6760"/>
    <w:rsid w:val="008F71A9"/>
    <w:rsid w:val="008F72EC"/>
    <w:rsid w:val="008F7392"/>
    <w:rsid w:val="008F7DD8"/>
    <w:rsid w:val="00900324"/>
    <w:rsid w:val="00900352"/>
    <w:rsid w:val="009005D7"/>
    <w:rsid w:val="0090070C"/>
    <w:rsid w:val="00901406"/>
    <w:rsid w:val="00901666"/>
    <w:rsid w:val="00901E14"/>
    <w:rsid w:val="009032F5"/>
    <w:rsid w:val="00903794"/>
    <w:rsid w:val="00904167"/>
    <w:rsid w:val="009049DC"/>
    <w:rsid w:val="00904B40"/>
    <w:rsid w:val="00905333"/>
    <w:rsid w:val="00905CFA"/>
    <w:rsid w:val="00906188"/>
    <w:rsid w:val="00906EE4"/>
    <w:rsid w:val="0090773D"/>
    <w:rsid w:val="00910341"/>
    <w:rsid w:val="0091060C"/>
    <w:rsid w:val="00911DA7"/>
    <w:rsid w:val="00912623"/>
    <w:rsid w:val="00912C3D"/>
    <w:rsid w:val="00912ECA"/>
    <w:rsid w:val="009132F9"/>
    <w:rsid w:val="0091388E"/>
    <w:rsid w:val="00914898"/>
    <w:rsid w:val="00914A6E"/>
    <w:rsid w:val="00914E8D"/>
    <w:rsid w:val="009164B4"/>
    <w:rsid w:val="00916636"/>
    <w:rsid w:val="00916B3A"/>
    <w:rsid w:val="00916F45"/>
    <w:rsid w:val="00917185"/>
    <w:rsid w:val="009171C6"/>
    <w:rsid w:val="00917377"/>
    <w:rsid w:val="009173FE"/>
    <w:rsid w:val="009219B6"/>
    <w:rsid w:val="0092269F"/>
    <w:rsid w:val="00922BDF"/>
    <w:rsid w:val="00922D9D"/>
    <w:rsid w:val="00923260"/>
    <w:rsid w:val="009232D9"/>
    <w:rsid w:val="00923F35"/>
    <w:rsid w:val="00924436"/>
    <w:rsid w:val="00924826"/>
    <w:rsid w:val="009253A8"/>
    <w:rsid w:val="009253B8"/>
    <w:rsid w:val="0092568C"/>
    <w:rsid w:val="00925AAB"/>
    <w:rsid w:val="009267DE"/>
    <w:rsid w:val="009269A3"/>
    <w:rsid w:val="00926CAA"/>
    <w:rsid w:val="00926EFB"/>
    <w:rsid w:val="00927F4B"/>
    <w:rsid w:val="00930CBD"/>
    <w:rsid w:val="00930F70"/>
    <w:rsid w:val="009313E1"/>
    <w:rsid w:val="0093230A"/>
    <w:rsid w:val="0093238B"/>
    <w:rsid w:val="009324FD"/>
    <w:rsid w:val="009331B4"/>
    <w:rsid w:val="00933372"/>
    <w:rsid w:val="00933439"/>
    <w:rsid w:val="00933C38"/>
    <w:rsid w:val="009342F4"/>
    <w:rsid w:val="00934D96"/>
    <w:rsid w:val="009352A6"/>
    <w:rsid w:val="00935BB0"/>
    <w:rsid w:val="00935C28"/>
    <w:rsid w:val="00936097"/>
    <w:rsid w:val="0093653D"/>
    <w:rsid w:val="009376A4"/>
    <w:rsid w:val="00937709"/>
    <w:rsid w:val="00937A22"/>
    <w:rsid w:val="009400EF"/>
    <w:rsid w:val="00940A9E"/>
    <w:rsid w:val="0094175A"/>
    <w:rsid w:val="00941D4E"/>
    <w:rsid w:val="00942345"/>
    <w:rsid w:val="00942E3C"/>
    <w:rsid w:val="00943654"/>
    <w:rsid w:val="009436E1"/>
    <w:rsid w:val="0094444A"/>
    <w:rsid w:val="00944551"/>
    <w:rsid w:val="0094463B"/>
    <w:rsid w:val="0094473B"/>
    <w:rsid w:val="0094493E"/>
    <w:rsid w:val="0094495D"/>
    <w:rsid w:val="009452F7"/>
    <w:rsid w:val="00945714"/>
    <w:rsid w:val="00945C9A"/>
    <w:rsid w:val="0094613D"/>
    <w:rsid w:val="00946744"/>
    <w:rsid w:val="00946C78"/>
    <w:rsid w:val="009470B3"/>
    <w:rsid w:val="009470CA"/>
    <w:rsid w:val="009476C9"/>
    <w:rsid w:val="0095065A"/>
    <w:rsid w:val="0095113A"/>
    <w:rsid w:val="00951539"/>
    <w:rsid w:val="00953002"/>
    <w:rsid w:val="00953DA9"/>
    <w:rsid w:val="009540B2"/>
    <w:rsid w:val="00954694"/>
    <w:rsid w:val="00954C6F"/>
    <w:rsid w:val="00954F4A"/>
    <w:rsid w:val="00954F86"/>
    <w:rsid w:val="00955362"/>
    <w:rsid w:val="00955B35"/>
    <w:rsid w:val="00956593"/>
    <w:rsid w:val="00957197"/>
    <w:rsid w:val="0095744E"/>
    <w:rsid w:val="00957920"/>
    <w:rsid w:val="00957C6F"/>
    <w:rsid w:val="00957D07"/>
    <w:rsid w:val="00957DB6"/>
    <w:rsid w:val="00957F4B"/>
    <w:rsid w:val="0096014C"/>
    <w:rsid w:val="009605F3"/>
    <w:rsid w:val="00960E8F"/>
    <w:rsid w:val="00961037"/>
    <w:rsid w:val="009614B3"/>
    <w:rsid w:val="009617FA"/>
    <w:rsid w:val="009622E1"/>
    <w:rsid w:val="00962D57"/>
    <w:rsid w:val="0096300C"/>
    <w:rsid w:val="009637D0"/>
    <w:rsid w:val="00963A72"/>
    <w:rsid w:val="00963E35"/>
    <w:rsid w:val="009646D6"/>
    <w:rsid w:val="00964EFF"/>
    <w:rsid w:val="00966DEA"/>
    <w:rsid w:val="00966F13"/>
    <w:rsid w:val="00967928"/>
    <w:rsid w:val="00967B92"/>
    <w:rsid w:val="00967DA5"/>
    <w:rsid w:val="00970475"/>
    <w:rsid w:val="00970546"/>
    <w:rsid w:val="00970B7F"/>
    <w:rsid w:val="009712B6"/>
    <w:rsid w:val="00971364"/>
    <w:rsid w:val="00972051"/>
    <w:rsid w:val="00972F80"/>
    <w:rsid w:val="00973709"/>
    <w:rsid w:val="0097422D"/>
    <w:rsid w:val="00975830"/>
    <w:rsid w:val="00975E77"/>
    <w:rsid w:val="00976C7C"/>
    <w:rsid w:val="00976E1B"/>
    <w:rsid w:val="00977494"/>
    <w:rsid w:val="00977B5F"/>
    <w:rsid w:val="00980021"/>
    <w:rsid w:val="009805B9"/>
    <w:rsid w:val="009805D1"/>
    <w:rsid w:val="00981472"/>
    <w:rsid w:val="0098175A"/>
    <w:rsid w:val="0098207E"/>
    <w:rsid w:val="009826F1"/>
    <w:rsid w:val="0098322A"/>
    <w:rsid w:val="0098358F"/>
    <w:rsid w:val="00983940"/>
    <w:rsid w:val="0098482C"/>
    <w:rsid w:val="00985232"/>
    <w:rsid w:val="00985EBE"/>
    <w:rsid w:val="00985F2A"/>
    <w:rsid w:val="00986F38"/>
    <w:rsid w:val="00987044"/>
    <w:rsid w:val="00987B42"/>
    <w:rsid w:val="00987F28"/>
    <w:rsid w:val="009909B2"/>
    <w:rsid w:val="00991ACC"/>
    <w:rsid w:val="00991F8A"/>
    <w:rsid w:val="009921A8"/>
    <w:rsid w:val="00992578"/>
    <w:rsid w:val="009931E5"/>
    <w:rsid w:val="009932C9"/>
    <w:rsid w:val="009938F3"/>
    <w:rsid w:val="00993D9C"/>
    <w:rsid w:val="00993DC3"/>
    <w:rsid w:val="00993E4A"/>
    <w:rsid w:val="00994011"/>
    <w:rsid w:val="00994B27"/>
    <w:rsid w:val="00994D7C"/>
    <w:rsid w:val="00995551"/>
    <w:rsid w:val="009963C1"/>
    <w:rsid w:val="00996A23"/>
    <w:rsid w:val="00996E51"/>
    <w:rsid w:val="00996E7B"/>
    <w:rsid w:val="0099700B"/>
    <w:rsid w:val="0099738A"/>
    <w:rsid w:val="009976BC"/>
    <w:rsid w:val="00997A71"/>
    <w:rsid w:val="009A10A8"/>
    <w:rsid w:val="009A1552"/>
    <w:rsid w:val="009A2156"/>
    <w:rsid w:val="009A2274"/>
    <w:rsid w:val="009A2393"/>
    <w:rsid w:val="009A2F7B"/>
    <w:rsid w:val="009A3D3A"/>
    <w:rsid w:val="009A418F"/>
    <w:rsid w:val="009A4355"/>
    <w:rsid w:val="009A46F9"/>
    <w:rsid w:val="009A5808"/>
    <w:rsid w:val="009A5A8B"/>
    <w:rsid w:val="009A5C49"/>
    <w:rsid w:val="009A6510"/>
    <w:rsid w:val="009A68AD"/>
    <w:rsid w:val="009A7226"/>
    <w:rsid w:val="009A79BC"/>
    <w:rsid w:val="009B235E"/>
    <w:rsid w:val="009B24AD"/>
    <w:rsid w:val="009B2ADB"/>
    <w:rsid w:val="009B31A4"/>
    <w:rsid w:val="009B3AEA"/>
    <w:rsid w:val="009B417D"/>
    <w:rsid w:val="009B4CB3"/>
    <w:rsid w:val="009B4D3E"/>
    <w:rsid w:val="009B4EBB"/>
    <w:rsid w:val="009B5151"/>
    <w:rsid w:val="009B52DA"/>
    <w:rsid w:val="009B5E37"/>
    <w:rsid w:val="009B6283"/>
    <w:rsid w:val="009B6392"/>
    <w:rsid w:val="009B6492"/>
    <w:rsid w:val="009B6C26"/>
    <w:rsid w:val="009B7298"/>
    <w:rsid w:val="009C0A5E"/>
    <w:rsid w:val="009C1141"/>
    <w:rsid w:val="009C2FE9"/>
    <w:rsid w:val="009C34A5"/>
    <w:rsid w:val="009C3607"/>
    <w:rsid w:val="009C3758"/>
    <w:rsid w:val="009C3F1D"/>
    <w:rsid w:val="009C4C4A"/>
    <w:rsid w:val="009C5253"/>
    <w:rsid w:val="009C5BB1"/>
    <w:rsid w:val="009C5DFB"/>
    <w:rsid w:val="009C67D1"/>
    <w:rsid w:val="009C6C5D"/>
    <w:rsid w:val="009C7415"/>
    <w:rsid w:val="009C755B"/>
    <w:rsid w:val="009C7736"/>
    <w:rsid w:val="009C7750"/>
    <w:rsid w:val="009D0167"/>
    <w:rsid w:val="009D071C"/>
    <w:rsid w:val="009D0A7A"/>
    <w:rsid w:val="009D1343"/>
    <w:rsid w:val="009D1489"/>
    <w:rsid w:val="009D1867"/>
    <w:rsid w:val="009D19FE"/>
    <w:rsid w:val="009D2CC0"/>
    <w:rsid w:val="009D2DA9"/>
    <w:rsid w:val="009D493C"/>
    <w:rsid w:val="009D4FCC"/>
    <w:rsid w:val="009D5640"/>
    <w:rsid w:val="009D574F"/>
    <w:rsid w:val="009D5A89"/>
    <w:rsid w:val="009D653C"/>
    <w:rsid w:val="009D6783"/>
    <w:rsid w:val="009D7475"/>
    <w:rsid w:val="009D7A79"/>
    <w:rsid w:val="009D7F83"/>
    <w:rsid w:val="009E00CE"/>
    <w:rsid w:val="009E1A34"/>
    <w:rsid w:val="009E1C56"/>
    <w:rsid w:val="009E1FE9"/>
    <w:rsid w:val="009E2457"/>
    <w:rsid w:val="009E3554"/>
    <w:rsid w:val="009E35C5"/>
    <w:rsid w:val="009E3AC3"/>
    <w:rsid w:val="009E3AF2"/>
    <w:rsid w:val="009E3CFE"/>
    <w:rsid w:val="009E4297"/>
    <w:rsid w:val="009E4AAD"/>
    <w:rsid w:val="009E582A"/>
    <w:rsid w:val="009E59A1"/>
    <w:rsid w:val="009E6011"/>
    <w:rsid w:val="009E7048"/>
    <w:rsid w:val="009E7687"/>
    <w:rsid w:val="009E78C2"/>
    <w:rsid w:val="009E7F13"/>
    <w:rsid w:val="009F0314"/>
    <w:rsid w:val="009F0628"/>
    <w:rsid w:val="009F118D"/>
    <w:rsid w:val="009F133A"/>
    <w:rsid w:val="009F2035"/>
    <w:rsid w:val="009F2535"/>
    <w:rsid w:val="009F2B46"/>
    <w:rsid w:val="009F42D2"/>
    <w:rsid w:val="009F4461"/>
    <w:rsid w:val="009F4C7D"/>
    <w:rsid w:val="009F4CC2"/>
    <w:rsid w:val="009F7551"/>
    <w:rsid w:val="009F771C"/>
    <w:rsid w:val="009F7AF6"/>
    <w:rsid w:val="00A0020E"/>
    <w:rsid w:val="00A004B1"/>
    <w:rsid w:val="00A00CF9"/>
    <w:rsid w:val="00A01C1F"/>
    <w:rsid w:val="00A01D5E"/>
    <w:rsid w:val="00A02CF9"/>
    <w:rsid w:val="00A02DA2"/>
    <w:rsid w:val="00A0392B"/>
    <w:rsid w:val="00A03C5A"/>
    <w:rsid w:val="00A04154"/>
    <w:rsid w:val="00A046C6"/>
    <w:rsid w:val="00A057D1"/>
    <w:rsid w:val="00A059EA"/>
    <w:rsid w:val="00A06600"/>
    <w:rsid w:val="00A06707"/>
    <w:rsid w:val="00A07423"/>
    <w:rsid w:val="00A10A9A"/>
    <w:rsid w:val="00A10BC2"/>
    <w:rsid w:val="00A10FE6"/>
    <w:rsid w:val="00A11040"/>
    <w:rsid w:val="00A11C39"/>
    <w:rsid w:val="00A11CF5"/>
    <w:rsid w:val="00A126F5"/>
    <w:rsid w:val="00A12A8B"/>
    <w:rsid w:val="00A13294"/>
    <w:rsid w:val="00A13DB7"/>
    <w:rsid w:val="00A13F51"/>
    <w:rsid w:val="00A14309"/>
    <w:rsid w:val="00A1435A"/>
    <w:rsid w:val="00A145BC"/>
    <w:rsid w:val="00A1468C"/>
    <w:rsid w:val="00A146DF"/>
    <w:rsid w:val="00A14F66"/>
    <w:rsid w:val="00A1574A"/>
    <w:rsid w:val="00A15EEA"/>
    <w:rsid w:val="00A15FFE"/>
    <w:rsid w:val="00A1757B"/>
    <w:rsid w:val="00A17F24"/>
    <w:rsid w:val="00A202C8"/>
    <w:rsid w:val="00A20DE7"/>
    <w:rsid w:val="00A20F54"/>
    <w:rsid w:val="00A2144F"/>
    <w:rsid w:val="00A21B39"/>
    <w:rsid w:val="00A21F35"/>
    <w:rsid w:val="00A23662"/>
    <w:rsid w:val="00A23AD9"/>
    <w:rsid w:val="00A23C47"/>
    <w:rsid w:val="00A23CDD"/>
    <w:rsid w:val="00A254C9"/>
    <w:rsid w:val="00A269E1"/>
    <w:rsid w:val="00A26B6A"/>
    <w:rsid w:val="00A27692"/>
    <w:rsid w:val="00A276D0"/>
    <w:rsid w:val="00A277B4"/>
    <w:rsid w:val="00A30B52"/>
    <w:rsid w:val="00A30D15"/>
    <w:rsid w:val="00A31FDD"/>
    <w:rsid w:val="00A32DA8"/>
    <w:rsid w:val="00A32DCD"/>
    <w:rsid w:val="00A3310C"/>
    <w:rsid w:val="00A331DE"/>
    <w:rsid w:val="00A33718"/>
    <w:rsid w:val="00A33776"/>
    <w:rsid w:val="00A33C64"/>
    <w:rsid w:val="00A33CE8"/>
    <w:rsid w:val="00A34057"/>
    <w:rsid w:val="00A34660"/>
    <w:rsid w:val="00A34C93"/>
    <w:rsid w:val="00A34CF0"/>
    <w:rsid w:val="00A34EC6"/>
    <w:rsid w:val="00A35069"/>
    <w:rsid w:val="00A353A2"/>
    <w:rsid w:val="00A356C5"/>
    <w:rsid w:val="00A3636D"/>
    <w:rsid w:val="00A36BCB"/>
    <w:rsid w:val="00A36EE5"/>
    <w:rsid w:val="00A36F9C"/>
    <w:rsid w:val="00A37275"/>
    <w:rsid w:val="00A40373"/>
    <w:rsid w:val="00A40974"/>
    <w:rsid w:val="00A40FD0"/>
    <w:rsid w:val="00A41278"/>
    <w:rsid w:val="00A413DA"/>
    <w:rsid w:val="00A41757"/>
    <w:rsid w:val="00A420DD"/>
    <w:rsid w:val="00A42842"/>
    <w:rsid w:val="00A4313A"/>
    <w:rsid w:val="00A4393E"/>
    <w:rsid w:val="00A43B39"/>
    <w:rsid w:val="00A43B93"/>
    <w:rsid w:val="00A4432E"/>
    <w:rsid w:val="00A443BD"/>
    <w:rsid w:val="00A44E5D"/>
    <w:rsid w:val="00A44F4E"/>
    <w:rsid w:val="00A457D8"/>
    <w:rsid w:val="00A4595F"/>
    <w:rsid w:val="00A46207"/>
    <w:rsid w:val="00A46D0B"/>
    <w:rsid w:val="00A46F6A"/>
    <w:rsid w:val="00A474FE"/>
    <w:rsid w:val="00A477A4"/>
    <w:rsid w:val="00A47F6C"/>
    <w:rsid w:val="00A508CD"/>
    <w:rsid w:val="00A50E52"/>
    <w:rsid w:val="00A50EC7"/>
    <w:rsid w:val="00A51D2A"/>
    <w:rsid w:val="00A51E04"/>
    <w:rsid w:val="00A5209C"/>
    <w:rsid w:val="00A5359B"/>
    <w:rsid w:val="00A5374E"/>
    <w:rsid w:val="00A53768"/>
    <w:rsid w:val="00A537EE"/>
    <w:rsid w:val="00A556A5"/>
    <w:rsid w:val="00A573D6"/>
    <w:rsid w:val="00A605F9"/>
    <w:rsid w:val="00A60C2C"/>
    <w:rsid w:val="00A61431"/>
    <w:rsid w:val="00A618AE"/>
    <w:rsid w:val="00A61FDF"/>
    <w:rsid w:val="00A62D3E"/>
    <w:rsid w:val="00A637B7"/>
    <w:rsid w:val="00A639B4"/>
    <w:rsid w:val="00A645A2"/>
    <w:rsid w:val="00A646B4"/>
    <w:rsid w:val="00A64928"/>
    <w:rsid w:val="00A649F4"/>
    <w:rsid w:val="00A64B04"/>
    <w:rsid w:val="00A64ECF"/>
    <w:rsid w:val="00A6512B"/>
    <w:rsid w:val="00A651B0"/>
    <w:rsid w:val="00A663B0"/>
    <w:rsid w:val="00A6667C"/>
    <w:rsid w:val="00A66E2D"/>
    <w:rsid w:val="00A66ED5"/>
    <w:rsid w:val="00A67EF0"/>
    <w:rsid w:val="00A701E0"/>
    <w:rsid w:val="00A7023D"/>
    <w:rsid w:val="00A70864"/>
    <w:rsid w:val="00A714AD"/>
    <w:rsid w:val="00A71BD3"/>
    <w:rsid w:val="00A72696"/>
    <w:rsid w:val="00A7344C"/>
    <w:rsid w:val="00A7374E"/>
    <w:rsid w:val="00A74B7E"/>
    <w:rsid w:val="00A752A6"/>
    <w:rsid w:val="00A76395"/>
    <w:rsid w:val="00A76A77"/>
    <w:rsid w:val="00A76C65"/>
    <w:rsid w:val="00A7743E"/>
    <w:rsid w:val="00A77781"/>
    <w:rsid w:val="00A8058B"/>
    <w:rsid w:val="00A805DB"/>
    <w:rsid w:val="00A808C7"/>
    <w:rsid w:val="00A80F69"/>
    <w:rsid w:val="00A810F0"/>
    <w:rsid w:val="00A81632"/>
    <w:rsid w:val="00A81919"/>
    <w:rsid w:val="00A81952"/>
    <w:rsid w:val="00A81990"/>
    <w:rsid w:val="00A81B08"/>
    <w:rsid w:val="00A824DA"/>
    <w:rsid w:val="00A83675"/>
    <w:rsid w:val="00A8373B"/>
    <w:rsid w:val="00A83C16"/>
    <w:rsid w:val="00A83E0D"/>
    <w:rsid w:val="00A83F0F"/>
    <w:rsid w:val="00A83F67"/>
    <w:rsid w:val="00A848FF"/>
    <w:rsid w:val="00A84C86"/>
    <w:rsid w:val="00A8569A"/>
    <w:rsid w:val="00A8580F"/>
    <w:rsid w:val="00A86083"/>
    <w:rsid w:val="00A864B4"/>
    <w:rsid w:val="00A867CC"/>
    <w:rsid w:val="00A90C6A"/>
    <w:rsid w:val="00A90F89"/>
    <w:rsid w:val="00A91458"/>
    <w:rsid w:val="00A91C43"/>
    <w:rsid w:val="00A9207C"/>
    <w:rsid w:val="00A92243"/>
    <w:rsid w:val="00A92422"/>
    <w:rsid w:val="00A92872"/>
    <w:rsid w:val="00A9299F"/>
    <w:rsid w:val="00A929B1"/>
    <w:rsid w:val="00A92A3B"/>
    <w:rsid w:val="00A92C3D"/>
    <w:rsid w:val="00A93932"/>
    <w:rsid w:val="00A93EA9"/>
    <w:rsid w:val="00A93F5A"/>
    <w:rsid w:val="00A9429E"/>
    <w:rsid w:val="00A94D1D"/>
    <w:rsid w:val="00A94F0B"/>
    <w:rsid w:val="00A95448"/>
    <w:rsid w:val="00A95AC2"/>
    <w:rsid w:val="00A95B5F"/>
    <w:rsid w:val="00A95D26"/>
    <w:rsid w:val="00A96698"/>
    <w:rsid w:val="00A967A9"/>
    <w:rsid w:val="00A96877"/>
    <w:rsid w:val="00A96C78"/>
    <w:rsid w:val="00A9725A"/>
    <w:rsid w:val="00A9736E"/>
    <w:rsid w:val="00A974A0"/>
    <w:rsid w:val="00A9758C"/>
    <w:rsid w:val="00AA026E"/>
    <w:rsid w:val="00AA0B6C"/>
    <w:rsid w:val="00AA0B8C"/>
    <w:rsid w:val="00AA1DFF"/>
    <w:rsid w:val="00AA260E"/>
    <w:rsid w:val="00AA30E4"/>
    <w:rsid w:val="00AA36BC"/>
    <w:rsid w:val="00AA3E93"/>
    <w:rsid w:val="00AA40B2"/>
    <w:rsid w:val="00AA4409"/>
    <w:rsid w:val="00AA485E"/>
    <w:rsid w:val="00AA4941"/>
    <w:rsid w:val="00AA4D60"/>
    <w:rsid w:val="00AA521B"/>
    <w:rsid w:val="00AA5E36"/>
    <w:rsid w:val="00AA6194"/>
    <w:rsid w:val="00AA7A35"/>
    <w:rsid w:val="00AA7C15"/>
    <w:rsid w:val="00AB0582"/>
    <w:rsid w:val="00AB0B74"/>
    <w:rsid w:val="00AB2372"/>
    <w:rsid w:val="00AB278D"/>
    <w:rsid w:val="00AB2803"/>
    <w:rsid w:val="00AB28F4"/>
    <w:rsid w:val="00AB3AC6"/>
    <w:rsid w:val="00AB3BD6"/>
    <w:rsid w:val="00AB3BE8"/>
    <w:rsid w:val="00AB4384"/>
    <w:rsid w:val="00AB46F6"/>
    <w:rsid w:val="00AB5A48"/>
    <w:rsid w:val="00AB65D2"/>
    <w:rsid w:val="00AB664D"/>
    <w:rsid w:val="00AB6688"/>
    <w:rsid w:val="00AB66DE"/>
    <w:rsid w:val="00AB6B29"/>
    <w:rsid w:val="00AC0696"/>
    <w:rsid w:val="00AC0D04"/>
    <w:rsid w:val="00AC114D"/>
    <w:rsid w:val="00AC123E"/>
    <w:rsid w:val="00AC1393"/>
    <w:rsid w:val="00AC171A"/>
    <w:rsid w:val="00AC19C6"/>
    <w:rsid w:val="00AC1EB1"/>
    <w:rsid w:val="00AC2135"/>
    <w:rsid w:val="00AC3694"/>
    <w:rsid w:val="00AC37FC"/>
    <w:rsid w:val="00AC3FBD"/>
    <w:rsid w:val="00AC4232"/>
    <w:rsid w:val="00AC4235"/>
    <w:rsid w:val="00AC4278"/>
    <w:rsid w:val="00AC42F4"/>
    <w:rsid w:val="00AC45D7"/>
    <w:rsid w:val="00AC4780"/>
    <w:rsid w:val="00AC4C94"/>
    <w:rsid w:val="00AC4E20"/>
    <w:rsid w:val="00AC528D"/>
    <w:rsid w:val="00AC55FA"/>
    <w:rsid w:val="00AC57ED"/>
    <w:rsid w:val="00AC57EE"/>
    <w:rsid w:val="00AC5C24"/>
    <w:rsid w:val="00AC6CED"/>
    <w:rsid w:val="00AC6EAB"/>
    <w:rsid w:val="00AC7E9D"/>
    <w:rsid w:val="00AD01C8"/>
    <w:rsid w:val="00AD0706"/>
    <w:rsid w:val="00AD126A"/>
    <w:rsid w:val="00AD17C6"/>
    <w:rsid w:val="00AD1BFB"/>
    <w:rsid w:val="00AD1C28"/>
    <w:rsid w:val="00AD1F4D"/>
    <w:rsid w:val="00AD25E1"/>
    <w:rsid w:val="00AD2F37"/>
    <w:rsid w:val="00AD3867"/>
    <w:rsid w:val="00AD3DDD"/>
    <w:rsid w:val="00AD41A3"/>
    <w:rsid w:val="00AD4FB1"/>
    <w:rsid w:val="00AD52D7"/>
    <w:rsid w:val="00AD5539"/>
    <w:rsid w:val="00AD583D"/>
    <w:rsid w:val="00AD5B36"/>
    <w:rsid w:val="00AD5D3B"/>
    <w:rsid w:val="00AD605C"/>
    <w:rsid w:val="00AD61C7"/>
    <w:rsid w:val="00AD67A7"/>
    <w:rsid w:val="00AD7170"/>
    <w:rsid w:val="00AD7F77"/>
    <w:rsid w:val="00AE08AC"/>
    <w:rsid w:val="00AE0AD5"/>
    <w:rsid w:val="00AE0B66"/>
    <w:rsid w:val="00AE0C81"/>
    <w:rsid w:val="00AE13E1"/>
    <w:rsid w:val="00AE1984"/>
    <w:rsid w:val="00AE1A60"/>
    <w:rsid w:val="00AE2AC2"/>
    <w:rsid w:val="00AE3AC2"/>
    <w:rsid w:val="00AE60EB"/>
    <w:rsid w:val="00AE612A"/>
    <w:rsid w:val="00AE6235"/>
    <w:rsid w:val="00AE6586"/>
    <w:rsid w:val="00AE6605"/>
    <w:rsid w:val="00AE71C8"/>
    <w:rsid w:val="00AE72E4"/>
    <w:rsid w:val="00AE74D8"/>
    <w:rsid w:val="00AE7D52"/>
    <w:rsid w:val="00AF01D8"/>
    <w:rsid w:val="00AF112A"/>
    <w:rsid w:val="00AF12A8"/>
    <w:rsid w:val="00AF149F"/>
    <w:rsid w:val="00AF1CFE"/>
    <w:rsid w:val="00AF1D7A"/>
    <w:rsid w:val="00AF3C20"/>
    <w:rsid w:val="00AF3C42"/>
    <w:rsid w:val="00AF421F"/>
    <w:rsid w:val="00AF5864"/>
    <w:rsid w:val="00AF5A5D"/>
    <w:rsid w:val="00AF5AFF"/>
    <w:rsid w:val="00AF5DBE"/>
    <w:rsid w:val="00AF5E00"/>
    <w:rsid w:val="00AF6D38"/>
    <w:rsid w:val="00AF71A7"/>
    <w:rsid w:val="00AF734F"/>
    <w:rsid w:val="00AF7610"/>
    <w:rsid w:val="00B00C62"/>
    <w:rsid w:val="00B00EEA"/>
    <w:rsid w:val="00B00F19"/>
    <w:rsid w:val="00B0174D"/>
    <w:rsid w:val="00B01766"/>
    <w:rsid w:val="00B01882"/>
    <w:rsid w:val="00B0190B"/>
    <w:rsid w:val="00B01DA5"/>
    <w:rsid w:val="00B02165"/>
    <w:rsid w:val="00B0267A"/>
    <w:rsid w:val="00B026FE"/>
    <w:rsid w:val="00B02C45"/>
    <w:rsid w:val="00B02D7C"/>
    <w:rsid w:val="00B032C9"/>
    <w:rsid w:val="00B03483"/>
    <w:rsid w:val="00B04E71"/>
    <w:rsid w:val="00B05623"/>
    <w:rsid w:val="00B05AFA"/>
    <w:rsid w:val="00B05B81"/>
    <w:rsid w:val="00B06483"/>
    <w:rsid w:val="00B06ADD"/>
    <w:rsid w:val="00B075F3"/>
    <w:rsid w:val="00B10215"/>
    <w:rsid w:val="00B10910"/>
    <w:rsid w:val="00B11C0E"/>
    <w:rsid w:val="00B11D10"/>
    <w:rsid w:val="00B12056"/>
    <w:rsid w:val="00B12D8A"/>
    <w:rsid w:val="00B1319E"/>
    <w:rsid w:val="00B13321"/>
    <w:rsid w:val="00B1343F"/>
    <w:rsid w:val="00B13C7C"/>
    <w:rsid w:val="00B148FE"/>
    <w:rsid w:val="00B14988"/>
    <w:rsid w:val="00B14BB0"/>
    <w:rsid w:val="00B150D7"/>
    <w:rsid w:val="00B15391"/>
    <w:rsid w:val="00B15717"/>
    <w:rsid w:val="00B161A3"/>
    <w:rsid w:val="00B16488"/>
    <w:rsid w:val="00B16B40"/>
    <w:rsid w:val="00B16BC3"/>
    <w:rsid w:val="00B17061"/>
    <w:rsid w:val="00B179A1"/>
    <w:rsid w:val="00B17A05"/>
    <w:rsid w:val="00B17A0F"/>
    <w:rsid w:val="00B17AF5"/>
    <w:rsid w:val="00B17DCD"/>
    <w:rsid w:val="00B17DFE"/>
    <w:rsid w:val="00B17E61"/>
    <w:rsid w:val="00B17EC7"/>
    <w:rsid w:val="00B20CCC"/>
    <w:rsid w:val="00B20E07"/>
    <w:rsid w:val="00B21577"/>
    <w:rsid w:val="00B21860"/>
    <w:rsid w:val="00B21DDD"/>
    <w:rsid w:val="00B2206A"/>
    <w:rsid w:val="00B227A2"/>
    <w:rsid w:val="00B232FE"/>
    <w:rsid w:val="00B2334B"/>
    <w:rsid w:val="00B236E7"/>
    <w:rsid w:val="00B23CAB"/>
    <w:rsid w:val="00B23EF7"/>
    <w:rsid w:val="00B24558"/>
    <w:rsid w:val="00B246F7"/>
    <w:rsid w:val="00B24FEA"/>
    <w:rsid w:val="00B25633"/>
    <w:rsid w:val="00B2563E"/>
    <w:rsid w:val="00B25D4B"/>
    <w:rsid w:val="00B2609D"/>
    <w:rsid w:val="00B26321"/>
    <w:rsid w:val="00B2652B"/>
    <w:rsid w:val="00B27474"/>
    <w:rsid w:val="00B275A8"/>
    <w:rsid w:val="00B27AD3"/>
    <w:rsid w:val="00B27F4F"/>
    <w:rsid w:val="00B300F6"/>
    <w:rsid w:val="00B3225E"/>
    <w:rsid w:val="00B323D7"/>
    <w:rsid w:val="00B3253A"/>
    <w:rsid w:val="00B32578"/>
    <w:rsid w:val="00B32A53"/>
    <w:rsid w:val="00B32E51"/>
    <w:rsid w:val="00B334BC"/>
    <w:rsid w:val="00B33641"/>
    <w:rsid w:val="00B3371D"/>
    <w:rsid w:val="00B33BF6"/>
    <w:rsid w:val="00B340F6"/>
    <w:rsid w:val="00B34472"/>
    <w:rsid w:val="00B34C54"/>
    <w:rsid w:val="00B351ED"/>
    <w:rsid w:val="00B366D2"/>
    <w:rsid w:val="00B36BA0"/>
    <w:rsid w:val="00B3737A"/>
    <w:rsid w:val="00B37AC9"/>
    <w:rsid w:val="00B37CDB"/>
    <w:rsid w:val="00B40438"/>
    <w:rsid w:val="00B40F0E"/>
    <w:rsid w:val="00B411FA"/>
    <w:rsid w:val="00B4199E"/>
    <w:rsid w:val="00B419BD"/>
    <w:rsid w:val="00B421D3"/>
    <w:rsid w:val="00B42382"/>
    <w:rsid w:val="00B42475"/>
    <w:rsid w:val="00B4262A"/>
    <w:rsid w:val="00B42ADE"/>
    <w:rsid w:val="00B42C4C"/>
    <w:rsid w:val="00B42FCB"/>
    <w:rsid w:val="00B434F7"/>
    <w:rsid w:val="00B440A3"/>
    <w:rsid w:val="00B44125"/>
    <w:rsid w:val="00B4457C"/>
    <w:rsid w:val="00B4486F"/>
    <w:rsid w:val="00B44CAA"/>
    <w:rsid w:val="00B45858"/>
    <w:rsid w:val="00B4689E"/>
    <w:rsid w:val="00B4698E"/>
    <w:rsid w:val="00B46FA0"/>
    <w:rsid w:val="00B4700C"/>
    <w:rsid w:val="00B4707A"/>
    <w:rsid w:val="00B47250"/>
    <w:rsid w:val="00B47F67"/>
    <w:rsid w:val="00B506CD"/>
    <w:rsid w:val="00B50E58"/>
    <w:rsid w:val="00B51103"/>
    <w:rsid w:val="00B51733"/>
    <w:rsid w:val="00B5185A"/>
    <w:rsid w:val="00B51DFD"/>
    <w:rsid w:val="00B52255"/>
    <w:rsid w:val="00B53202"/>
    <w:rsid w:val="00B5586D"/>
    <w:rsid w:val="00B55BC9"/>
    <w:rsid w:val="00B56C77"/>
    <w:rsid w:val="00B56F5E"/>
    <w:rsid w:val="00B57E09"/>
    <w:rsid w:val="00B60388"/>
    <w:rsid w:val="00B6041D"/>
    <w:rsid w:val="00B61C27"/>
    <w:rsid w:val="00B61DC4"/>
    <w:rsid w:val="00B62315"/>
    <w:rsid w:val="00B62509"/>
    <w:rsid w:val="00B62D5B"/>
    <w:rsid w:val="00B63235"/>
    <w:rsid w:val="00B6477E"/>
    <w:rsid w:val="00B64C89"/>
    <w:rsid w:val="00B65D74"/>
    <w:rsid w:val="00B6630A"/>
    <w:rsid w:val="00B66DD4"/>
    <w:rsid w:val="00B67712"/>
    <w:rsid w:val="00B707E3"/>
    <w:rsid w:val="00B707FC"/>
    <w:rsid w:val="00B7159D"/>
    <w:rsid w:val="00B71C0B"/>
    <w:rsid w:val="00B7239B"/>
    <w:rsid w:val="00B7274E"/>
    <w:rsid w:val="00B72841"/>
    <w:rsid w:val="00B73072"/>
    <w:rsid w:val="00B732C7"/>
    <w:rsid w:val="00B748D5"/>
    <w:rsid w:val="00B76FC2"/>
    <w:rsid w:val="00B7785D"/>
    <w:rsid w:val="00B805D8"/>
    <w:rsid w:val="00B81282"/>
    <w:rsid w:val="00B81DC9"/>
    <w:rsid w:val="00B83705"/>
    <w:rsid w:val="00B83B90"/>
    <w:rsid w:val="00B846FE"/>
    <w:rsid w:val="00B84A19"/>
    <w:rsid w:val="00B84BD2"/>
    <w:rsid w:val="00B8600A"/>
    <w:rsid w:val="00B861BC"/>
    <w:rsid w:val="00B861DE"/>
    <w:rsid w:val="00B863CF"/>
    <w:rsid w:val="00B86789"/>
    <w:rsid w:val="00B8679A"/>
    <w:rsid w:val="00B87247"/>
    <w:rsid w:val="00B874FD"/>
    <w:rsid w:val="00B878AF"/>
    <w:rsid w:val="00B90A5F"/>
    <w:rsid w:val="00B90AE2"/>
    <w:rsid w:val="00B9111B"/>
    <w:rsid w:val="00B9155B"/>
    <w:rsid w:val="00B91879"/>
    <w:rsid w:val="00B91D2F"/>
    <w:rsid w:val="00B91E85"/>
    <w:rsid w:val="00B9328C"/>
    <w:rsid w:val="00B9332D"/>
    <w:rsid w:val="00B9395E"/>
    <w:rsid w:val="00B93E08"/>
    <w:rsid w:val="00B947AA"/>
    <w:rsid w:val="00B949C4"/>
    <w:rsid w:val="00B953EB"/>
    <w:rsid w:val="00B959E1"/>
    <w:rsid w:val="00B95AD0"/>
    <w:rsid w:val="00B95EFC"/>
    <w:rsid w:val="00B96892"/>
    <w:rsid w:val="00B97249"/>
    <w:rsid w:val="00B97D17"/>
    <w:rsid w:val="00BA0B96"/>
    <w:rsid w:val="00BA0CC5"/>
    <w:rsid w:val="00BA101A"/>
    <w:rsid w:val="00BA10F5"/>
    <w:rsid w:val="00BA1CFF"/>
    <w:rsid w:val="00BA1D50"/>
    <w:rsid w:val="00BA1DDA"/>
    <w:rsid w:val="00BA2117"/>
    <w:rsid w:val="00BA2150"/>
    <w:rsid w:val="00BA2FD8"/>
    <w:rsid w:val="00BA4BFE"/>
    <w:rsid w:val="00BA4C5B"/>
    <w:rsid w:val="00BA545A"/>
    <w:rsid w:val="00BA5D68"/>
    <w:rsid w:val="00BA696D"/>
    <w:rsid w:val="00BA69B2"/>
    <w:rsid w:val="00BA711F"/>
    <w:rsid w:val="00BA7C66"/>
    <w:rsid w:val="00BB08D0"/>
    <w:rsid w:val="00BB1210"/>
    <w:rsid w:val="00BB159B"/>
    <w:rsid w:val="00BB1755"/>
    <w:rsid w:val="00BB296C"/>
    <w:rsid w:val="00BB2A37"/>
    <w:rsid w:val="00BB2B86"/>
    <w:rsid w:val="00BB2D2C"/>
    <w:rsid w:val="00BB37CA"/>
    <w:rsid w:val="00BB3E7B"/>
    <w:rsid w:val="00BB475E"/>
    <w:rsid w:val="00BB4E57"/>
    <w:rsid w:val="00BB600A"/>
    <w:rsid w:val="00BB6305"/>
    <w:rsid w:val="00BB6CFD"/>
    <w:rsid w:val="00BB7BD7"/>
    <w:rsid w:val="00BC0F78"/>
    <w:rsid w:val="00BC1553"/>
    <w:rsid w:val="00BC1CE0"/>
    <w:rsid w:val="00BC2235"/>
    <w:rsid w:val="00BC3EB2"/>
    <w:rsid w:val="00BC49C5"/>
    <w:rsid w:val="00BC49F5"/>
    <w:rsid w:val="00BC59FE"/>
    <w:rsid w:val="00BC605A"/>
    <w:rsid w:val="00BC66A3"/>
    <w:rsid w:val="00BC66B0"/>
    <w:rsid w:val="00BC6C74"/>
    <w:rsid w:val="00BD0075"/>
    <w:rsid w:val="00BD058E"/>
    <w:rsid w:val="00BD0CD9"/>
    <w:rsid w:val="00BD1019"/>
    <w:rsid w:val="00BD1AE0"/>
    <w:rsid w:val="00BD25EC"/>
    <w:rsid w:val="00BD28F3"/>
    <w:rsid w:val="00BD353B"/>
    <w:rsid w:val="00BD450F"/>
    <w:rsid w:val="00BD5CE6"/>
    <w:rsid w:val="00BD6976"/>
    <w:rsid w:val="00BD71D1"/>
    <w:rsid w:val="00BE17D5"/>
    <w:rsid w:val="00BE18EB"/>
    <w:rsid w:val="00BE1CEB"/>
    <w:rsid w:val="00BE2167"/>
    <w:rsid w:val="00BE295C"/>
    <w:rsid w:val="00BE2D46"/>
    <w:rsid w:val="00BE3952"/>
    <w:rsid w:val="00BE3E43"/>
    <w:rsid w:val="00BE4327"/>
    <w:rsid w:val="00BE54E2"/>
    <w:rsid w:val="00BE5577"/>
    <w:rsid w:val="00BE56A2"/>
    <w:rsid w:val="00BE5FE9"/>
    <w:rsid w:val="00BE6288"/>
    <w:rsid w:val="00BE645E"/>
    <w:rsid w:val="00BE6F74"/>
    <w:rsid w:val="00BE735C"/>
    <w:rsid w:val="00BE7787"/>
    <w:rsid w:val="00BF0418"/>
    <w:rsid w:val="00BF0DFF"/>
    <w:rsid w:val="00BF19DC"/>
    <w:rsid w:val="00BF1C07"/>
    <w:rsid w:val="00BF1FB7"/>
    <w:rsid w:val="00BF21BA"/>
    <w:rsid w:val="00BF3288"/>
    <w:rsid w:val="00BF3D63"/>
    <w:rsid w:val="00BF420E"/>
    <w:rsid w:val="00BF5010"/>
    <w:rsid w:val="00BF5109"/>
    <w:rsid w:val="00BF5322"/>
    <w:rsid w:val="00BF5342"/>
    <w:rsid w:val="00BF639A"/>
    <w:rsid w:val="00BF6716"/>
    <w:rsid w:val="00BF6876"/>
    <w:rsid w:val="00BF6AC8"/>
    <w:rsid w:val="00BF6CB2"/>
    <w:rsid w:val="00BF6EEF"/>
    <w:rsid w:val="00BF7C98"/>
    <w:rsid w:val="00C00022"/>
    <w:rsid w:val="00C0032C"/>
    <w:rsid w:val="00C005E1"/>
    <w:rsid w:val="00C00928"/>
    <w:rsid w:val="00C0108A"/>
    <w:rsid w:val="00C0246A"/>
    <w:rsid w:val="00C025E6"/>
    <w:rsid w:val="00C03365"/>
    <w:rsid w:val="00C03E12"/>
    <w:rsid w:val="00C042B6"/>
    <w:rsid w:val="00C04669"/>
    <w:rsid w:val="00C048C4"/>
    <w:rsid w:val="00C04921"/>
    <w:rsid w:val="00C04B8D"/>
    <w:rsid w:val="00C04BE6"/>
    <w:rsid w:val="00C04F28"/>
    <w:rsid w:val="00C06248"/>
    <w:rsid w:val="00C0681A"/>
    <w:rsid w:val="00C07518"/>
    <w:rsid w:val="00C07A21"/>
    <w:rsid w:val="00C100CA"/>
    <w:rsid w:val="00C106AE"/>
    <w:rsid w:val="00C11509"/>
    <w:rsid w:val="00C1175C"/>
    <w:rsid w:val="00C11951"/>
    <w:rsid w:val="00C11A0F"/>
    <w:rsid w:val="00C11AED"/>
    <w:rsid w:val="00C11B36"/>
    <w:rsid w:val="00C1202A"/>
    <w:rsid w:val="00C122C4"/>
    <w:rsid w:val="00C124CD"/>
    <w:rsid w:val="00C12B84"/>
    <w:rsid w:val="00C1381B"/>
    <w:rsid w:val="00C141F7"/>
    <w:rsid w:val="00C14230"/>
    <w:rsid w:val="00C14F7A"/>
    <w:rsid w:val="00C16891"/>
    <w:rsid w:val="00C170A7"/>
    <w:rsid w:val="00C17A5D"/>
    <w:rsid w:val="00C20148"/>
    <w:rsid w:val="00C2085E"/>
    <w:rsid w:val="00C211E8"/>
    <w:rsid w:val="00C21EFE"/>
    <w:rsid w:val="00C23372"/>
    <w:rsid w:val="00C23618"/>
    <w:rsid w:val="00C23899"/>
    <w:rsid w:val="00C247A1"/>
    <w:rsid w:val="00C24859"/>
    <w:rsid w:val="00C25F23"/>
    <w:rsid w:val="00C263AC"/>
    <w:rsid w:val="00C264DC"/>
    <w:rsid w:val="00C266E0"/>
    <w:rsid w:val="00C26A2C"/>
    <w:rsid w:val="00C27A23"/>
    <w:rsid w:val="00C27FA6"/>
    <w:rsid w:val="00C30298"/>
    <w:rsid w:val="00C30AF1"/>
    <w:rsid w:val="00C30AFB"/>
    <w:rsid w:val="00C30CA2"/>
    <w:rsid w:val="00C312D5"/>
    <w:rsid w:val="00C326CA"/>
    <w:rsid w:val="00C32F75"/>
    <w:rsid w:val="00C33DA7"/>
    <w:rsid w:val="00C340EE"/>
    <w:rsid w:val="00C34D0A"/>
    <w:rsid w:val="00C36370"/>
    <w:rsid w:val="00C36552"/>
    <w:rsid w:val="00C36A68"/>
    <w:rsid w:val="00C36A97"/>
    <w:rsid w:val="00C36F1A"/>
    <w:rsid w:val="00C406C0"/>
    <w:rsid w:val="00C41350"/>
    <w:rsid w:val="00C413A1"/>
    <w:rsid w:val="00C41BD0"/>
    <w:rsid w:val="00C42197"/>
    <w:rsid w:val="00C42346"/>
    <w:rsid w:val="00C425DB"/>
    <w:rsid w:val="00C42760"/>
    <w:rsid w:val="00C42B3B"/>
    <w:rsid w:val="00C43AE2"/>
    <w:rsid w:val="00C44136"/>
    <w:rsid w:val="00C4416D"/>
    <w:rsid w:val="00C443DF"/>
    <w:rsid w:val="00C45E4E"/>
    <w:rsid w:val="00C46B35"/>
    <w:rsid w:val="00C47EED"/>
    <w:rsid w:val="00C500ED"/>
    <w:rsid w:val="00C50365"/>
    <w:rsid w:val="00C50452"/>
    <w:rsid w:val="00C5183D"/>
    <w:rsid w:val="00C55EAB"/>
    <w:rsid w:val="00C56126"/>
    <w:rsid w:val="00C5670B"/>
    <w:rsid w:val="00C56785"/>
    <w:rsid w:val="00C56CC5"/>
    <w:rsid w:val="00C56F3B"/>
    <w:rsid w:val="00C572FA"/>
    <w:rsid w:val="00C606EB"/>
    <w:rsid w:val="00C60CBE"/>
    <w:rsid w:val="00C613A7"/>
    <w:rsid w:val="00C61756"/>
    <w:rsid w:val="00C61BF1"/>
    <w:rsid w:val="00C62A9D"/>
    <w:rsid w:val="00C62B8B"/>
    <w:rsid w:val="00C62C1D"/>
    <w:rsid w:val="00C6348B"/>
    <w:rsid w:val="00C64284"/>
    <w:rsid w:val="00C64384"/>
    <w:rsid w:val="00C64D14"/>
    <w:rsid w:val="00C64E36"/>
    <w:rsid w:val="00C654AD"/>
    <w:rsid w:val="00C65DD6"/>
    <w:rsid w:val="00C66170"/>
    <w:rsid w:val="00C6688E"/>
    <w:rsid w:val="00C66A17"/>
    <w:rsid w:val="00C671D5"/>
    <w:rsid w:val="00C6753C"/>
    <w:rsid w:val="00C677FE"/>
    <w:rsid w:val="00C67AE1"/>
    <w:rsid w:val="00C70305"/>
    <w:rsid w:val="00C70AC7"/>
    <w:rsid w:val="00C7170D"/>
    <w:rsid w:val="00C71BCF"/>
    <w:rsid w:val="00C71CF3"/>
    <w:rsid w:val="00C72006"/>
    <w:rsid w:val="00C72533"/>
    <w:rsid w:val="00C72942"/>
    <w:rsid w:val="00C72C73"/>
    <w:rsid w:val="00C72E3D"/>
    <w:rsid w:val="00C740A0"/>
    <w:rsid w:val="00C74136"/>
    <w:rsid w:val="00C746A7"/>
    <w:rsid w:val="00C747BD"/>
    <w:rsid w:val="00C74E3C"/>
    <w:rsid w:val="00C74E64"/>
    <w:rsid w:val="00C7506D"/>
    <w:rsid w:val="00C755B0"/>
    <w:rsid w:val="00C77211"/>
    <w:rsid w:val="00C77884"/>
    <w:rsid w:val="00C77B7B"/>
    <w:rsid w:val="00C819C3"/>
    <w:rsid w:val="00C81DB6"/>
    <w:rsid w:val="00C8354E"/>
    <w:rsid w:val="00C84583"/>
    <w:rsid w:val="00C8465D"/>
    <w:rsid w:val="00C84B7C"/>
    <w:rsid w:val="00C84CEC"/>
    <w:rsid w:val="00C85512"/>
    <w:rsid w:val="00C8578F"/>
    <w:rsid w:val="00C860E4"/>
    <w:rsid w:val="00C863CB"/>
    <w:rsid w:val="00C863F5"/>
    <w:rsid w:val="00C86773"/>
    <w:rsid w:val="00C86C7C"/>
    <w:rsid w:val="00C86D70"/>
    <w:rsid w:val="00C8714C"/>
    <w:rsid w:val="00C87E51"/>
    <w:rsid w:val="00C87FDF"/>
    <w:rsid w:val="00C9043E"/>
    <w:rsid w:val="00C904AA"/>
    <w:rsid w:val="00C90ABF"/>
    <w:rsid w:val="00C91FC2"/>
    <w:rsid w:val="00C940C0"/>
    <w:rsid w:val="00C94499"/>
    <w:rsid w:val="00C954EA"/>
    <w:rsid w:val="00C956A4"/>
    <w:rsid w:val="00C95A51"/>
    <w:rsid w:val="00C96229"/>
    <w:rsid w:val="00C96534"/>
    <w:rsid w:val="00C965A6"/>
    <w:rsid w:val="00C96875"/>
    <w:rsid w:val="00C97009"/>
    <w:rsid w:val="00C97A40"/>
    <w:rsid w:val="00C97AB5"/>
    <w:rsid w:val="00C97BB2"/>
    <w:rsid w:val="00C97D69"/>
    <w:rsid w:val="00CA024A"/>
    <w:rsid w:val="00CA0C40"/>
    <w:rsid w:val="00CA1077"/>
    <w:rsid w:val="00CA114F"/>
    <w:rsid w:val="00CA19C9"/>
    <w:rsid w:val="00CA2969"/>
    <w:rsid w:val="00CA33D1"/>
    <w:rsid w:val="00CA3638"/>
    <w:rsid w:val="00CA4562"/>
    <w:rsid w:val="00CA45FE"/>
    <w:rsid w:val="00CA496E"/>
    <w:rsid w:val="00CA4A4F"/>
    <w:rsid w:val="00CA4BCD"/>
    <w:rsid w:val="00CA4F52"/>
    <w:rsid w:val="00CA525B"/>
    <w:rsid w:val="00CA5466"/>
    <w:rsid w:val="00CA574E"/>
    <w:rsid w:val="00CA5EE9"/>
    <w:rsid w:val="00CA6031"/>
    <w:rsid w:val="00CA64C8"/>
    <w:rsid w:val="00CA6A59"/>
    <w:rsid w:val="00CA6B33"/>
    <w:rsid w:val="00CA6B8C"/>
    <w:rsid w:val="00CA6FE2"/>
    <w:rsid w:val="00CA7657"/>
    <w:rsid w:val="00CA7850"/>
    <w:rsid w:val="00CA7AA0"/>
    <w:rsid w:val="00CA7C41"/>
    <w:rsid w:val="00CB0890"/>
    <w:rsid w:val="00CB17D1"/>
    <w:rsid w:val="00CB2308"/>
    <w:rsid w:val="00CB2AF7"/>
    <w:rsid w:val="00CB31CF"/>
    <w:rsid w:val="00CB31D9"/>
    <w:rsid w:val="00CB35A5"/>
    <w:rsid w:val="00CB3823"/>
    <w:rsid w:val="00CB4075"/>
    <w:rsid w:val="00CB4EF3"/>
    <w:rsid w:val="00CB5055"/>
    <w:rsid w:val="00CB63A2"/>
    <w:rsid w:val="00CB6F25"/>
    <w:rsid w:val="00CB73C0"/>
    <w:rsid w:val="00CC07A8"/>
    <w:rsid w:val="00CC13C4"/>
    <w:rsid w:val="00CC1E31"/>
    <w:rsid w:val="00CC204D"/>
    <w:rsid w:val="00CC3305"/>
    <w:rsid w:val="00CC3988"/>
    <w:rsid w:val="00CC404C"/>
    <w:rsid w:val="00CC4A00"/>
    <w:rsid w:val="00CC4BA9"/>
    <w:rsid w:val="00CC4BDC"/>
    <w:rsid w:val="00CC4C76"/>
    <w:rsid w:val="00CC5096"/>
    <w:rsid w:val="00CC53E6"/>
    <w:rsid w:val="00CC5706"/>
    <w:rsid w:val="00CC582F"/>
    <w:rsid w:val="00CC597D"/>
    <w:rsid w:val="00CC60E7"/>
    <w:rsid w:val="00CC73B1"/>
    <w:rsid w:val="00CC76D7"/>
    <w:rsid w:val="00CD0D9B"/>
    <w:rsid w:val="00CD12E7"/>
    <w:rsid w:val="00CD2CB0"/>
    <w:rsid w:val="00CD305B"/>
    <w:rsid w:val="00CD31B0"/>
    <w:rsid w:val="00CD3ED7"/>
    <w:rsid w:val="00CD3EF7"/>
    <w:rsid w:val="00CD40F2"/>
    <w:rsid w:val="00CD5D1A"/>
    <w:rsid w:val="00CD5D53"/>
    <w:rsid w:val="00CD6123"/>
    <w:rsid w:val="00CD77C6"/>
    <w:rsid w:val="00CD7FF3"/>
    <w:rsid w:val="00CE0375"/>
    <w:rsid w:val="00CE0B6B"/>
    <w:rsid w:val="00CE105B"/>
    <w:rsid w:val="00CE1DE7"/>
    <w:rsid w:val="00CE209F"/>
    <w:rsid w:val="00CE2283"/>
    <w:rsid w:val="00CE2972"/>
    <w:rsid w:val="00CE3217"/>
    <w:rsid w:val="00CE395A"/>
    <w:rsid w:val="00CE463E"/>
    <w:rsid w:val="00CE5A2D"/>
    <w:rsid w:val="00CE614F"/>
    <w:rsid w:val="00CE69F3"/>
    <w:rsid w:val="00CE6FB2"/>
    <w:rsid w:val="00CE7061"/>
    <w:rsid w:val="00CF02CD"/>
    <w:rsid w:val="00CF09CC"/>
    <w:rsid w:val="00CF0B6F"/>
    <w:rsid w:val="00CF0BC9"/>
    <w:rsid w:val="00CF0F9B"/>
    <w:rsid w:val="00CF1CAD"/>
    <w:rsid w:val="00CF3029"/>
    <w:rsid w:val="00CF308C"/>
    <w:rsid w:val="00CF32BF"/>
    <w:rsid w:val="00CF3F82"/>
    <w:rsid w:val="00CF4A08"/>
    <w:rsid w:val="00CF4DFE"/>
    <w:rsid w:val="00CF5305"/>
    <w:rsid w:val="00CF5486"/>
    <w:rsid w:val="00CF63EA"/>
    <w:rsid w:val="00CF6A3D"/>
    <w:rsid w:val="00CF75AC"/>
    <w:rsid w:val="00D00561"/>
    <w:rsid w:val="00D00D4A"/>
    <w:rsid w:val="00D00D53"/>
    <w:rsid w:val="00D01E23"/>
    <w:rsid w:val="00D01ECA"/>
    <w:rsid w:val="00D028EB"/>
    <w:rsid w:val="00D02C31"/>
    <w:rsid w:val="00D02CA5"/>
    <w:rsid w:val="00D030DA"/>
    <w:rsid w:val="00D0332D"/>
    <w:rsid w:val="00D038B1"/>
    <w:rsid w:val="00D03975"/>
    <w:rsid w:val="00D04014"/>
    <w:rsid w:val="00D0415C"/>
    <w:rsid w:val="00D04A95"/>
    <w:rsid w:val="00D04EE2"/>
    <w:rsid w:val="00D057EC"/>
    <w:rsid w:val="00D0592D"/>
    <w:rsid w:val="00D05C41"/>
    <w:rsid w:val="00D06096"/>
    <w:rsid w:val="00D0621F"/>
    <w:rsid w:val="00D06688"/>
    <w:rsid w:val="00D06C7C"/>
    <w:rsid w:val="00D06F15"/>
    <w:rsid w:val="00D0738F"/>
    <w:rsid w:val="00D079F5"/>
    <w:rsid w:val="00D101F0"/>
    <w:rsid w:val="00D10F09"/>
    <w:rsid w:val="00D110EC"/>
    <w:rsid w:val="00D11C21"/>
    <w:rsid w:val="00D1308A"/>
    <w:rsid w:val="00D13E8A"/>
    <w:rsid w:val="00D14155"/>
    <w:rsid w:val="00D1579B"/>
    <w:rsid w:val="00D1621E"/>
    <w:rsid w:val="00D16318"/>
    <w:rsid w:val="00D16DAA"/>
    <w:rsid w:val="00D17734"/>
    <w:rsid w:val="00D20646"/>
    <w:rsid w:val="00D20BF6"/>
    <w:rsid w:val="00D210E8"/>
    <w:rsid w:val="00D21BB6"/>
    <w:rsid w:val="00D21F03"/>
    <w:rsid w:val="00D225EA"/>
    <w:rsid w:val="00D2284B"/>
    <w:rsid w:val="00D22D1B"/>
    <w:rsid w:val="00D23B6B"/>
    <w:rsid w:val="00D24C41"/>
    <w:rsid w:val="00D24D2D"/>
    <w:rsid w:val="00D253FF"/>
    <w:rsid w:val="00D25974"/>
    <w:rsid w:val="00D25A22"/>
    <w:rsid w:val="00D25E3C"/>
    <w:rsid w:val="00D2691E"/>
    <w:rsid w:val="00D2710C"/>
    <w:rsid w:val="00D274C0"/>
    <w:rsid w:val="00D27911"/>
    <w:rsid w:val="00D27BA2"/>
    <w:rsid w:val="00D27F6D"/>
    <w:rsid w:val="00D309B2"/>
    <w:rsid w:val="00D309F0"/>
    <w:rsid w:val="00D30BA4"/>
    <w:rsid w:val="00D31585"/>
    <w:rsid w:val="00D3207D"/>
    <w:rsid w:val="00D325D3"/>
    <w:rsid w:val="00D33527"/>
    <w:rsid w:val="00D343C4"/>
    <w:rsid w:val="00D344AE"/>
    <w:rsid w:val="00D35439"/>
    <w:rsid w:val="00D3550B"/>
    <w:rsid w:val="00D35B82"/>
    <w:rsid w:val="00D36636"/>
    <w:rsid w:val="00D3705F"/>
    <w:rsid w:val="00D374CD"/>
    <w:rsid w:val="00D37740"/>
    <w:rsid w:val="00D400BF"/>
    <w:rsid w:val="00D4057C"/>
    <w:rsid w:val="00D405D2"/>
    <w:rsid w:val="00D40EF8"/>
    <w:rsid w:val="00D41A99"/>
    <w:rsid w:val="00D41E9C"/>
    <w:rsid w:val="00D42C6B"/>
    <w:rsid w:val="00D4328A"/>
    <w:rsid w:val="00D432ED"/>
    <w:rsid w:val="00D437AF"/>
    <w:rsid w:val="00D4392E"/>
    <w:rsid w:val="00D43C7F"/>
    <w:rsid w:val="00D44C99"/>
    <w:rsid w:val="00D45930"/>
    <w:rsid w:val="00D45D29"/>
    <w:rsid w:val="00D46736"/>
    <w:rsid w:val="00D469D7"/>
    <w:rsid w:val="00D47145"/>
    <w:rsid w:val="00D50925"/>
    <w:rsid w:val="00D5104A"/>
    <w:rsid w:val="00D514A5"/>
    <w:rsid w:val="00D51510"/>
    <w:rsid w:val="00D5156C"/>
    <w:rsid w:val="00D51C8F"/>
    <w:rsid w:val="00D52556"/>
    <w:rsid w:val="00D52917"/>
    <w:rsid w:val="00D5295D"/>
    <w:rsid w:val="00D52A30"/>
    <w:rsid w:val="00D52C71"/>
    <w:rsid w:val="00D53281"/>
    <w:rsid w:val="00D533B7"/>
    <w:rsid w:val="00D53718"/>
    <w:rsid w:val="00D53D9B"/>
    <w:rsid w:val="00D55B14"/>
    <w:rsid w:val="00D5709B"/>
    <w:rsid w:val="00D5781D"/>
    <w:rsid w:val="00D57AFC"/>
    <w:rsid w:val="00D57DD8"/>
    <w:rsid w:val="00D602F2"/>
    <w:rsid w:val="00D604A5"/>
    <w:rsid w:val="00D60815"/>
    <w:rsid w:val="00D61287"/>
    <w:rsid w:val="00D61AAF"/>
    <w:rsid w:val="00D62D56"/>
    <w:rsid w:val="00D62D76"/>
    <w:rsid w:val="00D62F74"/>
    <w:rsid w:val="00D63AE3"/>
    <w:rsid w:val="00D6468C"/>
    <w:rsid w:val="00D64960"/>
    <w:rsid w:val="00D64A6C"/>
    <w:rsid w:val="00D65241"/>
    <w:rsid w:val="00D653BF"/>
    <w:rsid w:val="00D65C58"/>
    <w:rsid w:val="00D65E49"/>
    <w:rsid w:val="00D66F5B"/>
    <w:rsid w:val="00D6714D"/>
    <w:rsid w:val="00D6765F"/>
    <w:rsid w:val="00D67B78"/>
    <w:rsid w:val="00D67B7B"/>
    <w:rsid w:val="00D67BD7"/>
    <w:rsid w:val="00D70100"/>
    <w:rsid w:val="00D71D7E"/>
    <w:rsid w:val="00D71F23"/>
    <w:rsid w:val="00D72598"/>
    <w:rsid w:val="00D73209"/>
    <w:rsid w:val="00D7357F"/>
    <w:rsid w:val="00D736CE"/>
    <w:rsid w:val="00D737AD"/>
    <w:rsid w:val="00D738D0"/>
    <w:rsid w:val="00D739EE"/>
    <w:rsid w:val="00D73E35"/>
    <w:rsid w:val="00D74D59"/>
    <w:rsid w:val="00D7531A"/>
    <w:rsid w:val="00D759DF"/>
    <w:rsid w:val="00D76023"/>
    <w:rsid w:val="00D76E91"/>
    <w:rsid w:val="00D8004F"/>
    <w:rsid w:val="00D816CD"/>
    <w:rsid w:val="00D8175B"/>
    <w:rsid w:val="00D81E2B"/>
    <w:rsid w:val="00D83EDD"/>
    <w:rsid w:val="00D83FCA"/>
    <w:rsid w:val="00D8455B"/>
    <w:rsid w:val="00D8470A"/>
    <w:rsid w:val="00D84A2F"/>
    <w:rsid w:val="00D84A4D"/>
    <w:rsid w:val="00D84C2A"/>
    <w:rsid w:val="00D8513F"/>
    <w:rsid w:val="00D85F63"/>
    <w:rsid w:val="00D86831"/>
    <w:rsid w:val="00D86E21"/>
    <w:rsid w:val="00D870B6"/>
    <w:rsid w:val="00D873B4"/>
    <w:rsid w:val="00D877B6"/>
    <w:rsid w:val="00D87995"/>
    <w:rsid w:val="00D904D9"/>
    <w:rsid w:val="00D905E6"/>
    <w:rsid w:val="00D9072E"/>
    <w:rsid w:val="00D90A45"/>
    <w:rsid w:val="00D910D4"/>
    <w:rsid w:val="00D91275"/>
    <w:rsid w:val="00D9158B"/>
    <w:rsid w:val="00D919DF"/>
    <w:rsid w:val="00D9230A"/>
    <w:rsid w:val="00D92CDA"/>
    <w:rsid w:val="00D933CC"/>
    <w:rsid w:val="00D939D0"/>
    <w:rsid w:val="00D9445C"/>
    <w:rsid w:val="00D9458E"/>
    <w:rsid w:val="00D9569D"/>
    <w:rsid w:val="00D95738"/>
    <w:rsid w:val="00D95BB0"/>
    <w:rsid w:val="00D96137"/>
    <w:rsid w:val="00D964EE"/>
    <w:rsid w:val="00D966DC"/>
    <w:rsid w:val="00D96A53"/>
    <w:rsid w:val="00D96E2A"/>
    <w:rsid w:val="00D97250"/>
    <w:rsid w:val="00D97610"/>
    <w:rsid w:val="00D97A3E"/>
    <w:rsid w:val="00D97A68"/>
    <w:rsid w:val="00D97E98"/>
    <w:rsid w:val="00DA057E"/>
    <w:rsid w:val="00DA067E"/>
    <w:rsid w:val="00DA06B6"/>
    <w:rsid w:val="00DA0765"/>
    <w:rsid w:val="00DA0D06"/>
    <w:rsid w:val="00DA1244"/>
    <w:rsid w:val="00DA14FD"/>
    <w:rsid w:val="00DA162D"/>
    <w:rsid w:val="00DA192D"/>
    <w:rsid w:val="00DA1BBA"/>
    <w:rsid w:val="00DA1D43"/>
    <w:rsid w:val="00DA2455"/>
    <w:rsid w:val="00DA24EA"/>
    <w:rsid w:val="00DA2635"/>
    <w:rsid w:val="00DA28A9"/>
    <w:rsid w:val="00DA2CB9"/>
    <w:rsid w:val="00DA3AD5"/>
    <w:rsid w:val="00DA3F15"/>
    <w:rsid w:val="00DA40AF"/>
    <w:rsid w:val="00DA43DB"/>
    <w:rsid w:val="00DA44AE"/>
    <w:rsid w:val="00DA4877"/>
    <w:rsid w:val="00DA50A1"/>
    <w:rsid w:val="00DA52AC"/>
    <w:rsid w:val="00DA62E6"/>
    <w:rsid w:val="00DA65BA"/>
    <w:rsid w:val="00DA6C5C"/>
    <w:rsid w:val="00DA75D2"/>
    <w:rsid w:val="00DB0383"/>
    <w:rsid w:val="00DB08B6"/>
    <w:rsid w:val="00DB1722"/>
    <w:rsid w:val="00DB1E19"/>
    <w:rsid w:val="00DB26D1"/>
    <w:rsid w:val="00DB26E5"/>
    <w:rsid w:val="00DB3B91"/>
    <w:rsid w:val="00DB3D6D"/>
    <w:rsid w:val="00DB3E20"/>
    <w:rsid w:val="00DB3FCF"/>
    <w:rsid w:val="00DB466D"/>
    <w:rsid w:val="00DB46DB"/>
    <w:rsid w:val="00DB5075"/>
    <w:rsid w:val="00DB522E"/>
    <w:rsid w:val="00DB59D8"/>
    <w:rsid w:val="00DB5F69"/>
    <w:rsid w:val="00DB628E"/>
    <w:rsid w:val="00DB6739"/>
    <w:rsid w:val="00DB6975"/>
    <w:rsid w:val="00DB7386"/>
    <w:rsid w:val="00DB767B"/>
    <w:rsid w:val="00DB7747"/>
    <w:rsid w:val="00DB7AB9"/>
    <w:rsid w:val="00DC04E3"/>
    <w:rsid w:val="00DC09A9"/>
    <w:rsid w:val="00DC09C5"/>
    <w:rsid w:val="00DC0BEF"/>
    <w:rsid w:val="00DC2754"/>
    <w:rsid w:val="00DC2D1D"/>
    <w:rsid w:val="00DC30A2"/>
    <w:rsid w:val="00DC3968"/>
    <w:rsid w:val="00DC3CC2"/>
    <w:rsid w:val="00DC415B"/>
    <w:rsid w:val="00DC4F30"/>
    <w:rsid w:val="00DC50C2"/>
    <w:rsid w:val="00DC51FC"/>
    <w:rsid w:val="00DC5DF6"/>
    <w:rsid w:val="00DC675F"/>
    <w:rsid w:val="00DC69A6"/>
    <w:rsid w:val="00DC7B9B"/>
    <w:rsid w:val="00DC7CB2"/>
    <w:rsid w:val="00DD0EFC"/>
    <w:rsid w:val="00DD134A"/>
    <w:rsid w:val="00DD22EB"/>
    <w:rsid w:val="00DD2616"/>
    <w:rsid w:val="00DD285A"/>
    <w:rsid w:val="00DD29D9"/>
    <w:rsid w:val="00DD2C03"/>
    <w:rsid w:val="00DD4166"/>
    <w:rsid w:val="00DD4278"/>
    <w:rsid w:val="00DD435F"/>
    <w:rsid w:val="00DD4915"/>
    <w:rsid w:val="00DD52E8"/>
    <w:rsid w:val="00DD6298"/>
    <w:rsid w:val="00DE0086"/>
    <w:rsid w:val="00DE01CC"/>
    <w:rsid w:val="00DE0A00"/>
    <w:rsid w:val="00DE0E15"/>
    <w:rsid w:val="00DE1D45"/>
    <w:rsid w:val="00DE218F"/>
    <w:rsid w:val="00DE254E"/>
    <w:rsid w:val="00DE2F57"/>
    <w:rsid w:val="00DE336D"/>
    <w:rsid w:val="00DE34FB"/>
    <w:rsid w:val="00DE45B1"/>
    <w:rsid w:val="00DE59CB"/>
    <w:rsid w:val="00DE5B72"/>
    <w:rsid w:val="00DE5D24"/>
    <w:rsid w:val="00DE5E28"/>
    <w:rsid w:val="00DE6740"/>
    <w:rsid w:val="00DE6E75"/>
    <w:rsid w:val="00DE6EA0"/>
    <w:rsid w:val="00DE708A"/>
    <w:rsid w:val="00DE724C"/>
    <w:rsid w:val="00DF07B2"/>
    <w:rsid w:val="00DF0C0B"/>
    <w:rsid w:val="00DF0F2F"/>
    <w:rsid w:val="00DF1EAF"/>
    <w:rsid w:val="00DF25EA"/>
    <w:rsid w:val="00DF2913"/>
    <w:rsid w:val="00DF2C32"/>
    <w:rsid w:val="00DF2E46"/>
    <w:rsid w:val="00DF4AB4"/>
    <w:rsid w:val="00DF4B0C"/>
    <w:rsid w:val="00DF4B89"/>
    <w:rsid w:val="00DF5436"/>
    <w:rsid w:val="00DF5EC1"/>
    <w:rsid w:val="00DF6E05"/>
    <w:rsid w:val="00DF71C6"/>
    <w:rsid w:val="00DF729A"/>
    <w:rsid w:val="00E00395"/>
    <w:rsid w:val="00E00F74"/>
    <w:rsid w:val="00E01006"/>
    <w:rsid w:val="00E0221F"/>
    <w:rsid w:val="00E027B0"/>
    <w:rsid w:val="00E02C7D"/>
    <w:rsid w:val="00E03FB3"/>
    <w:rsid w:val="00E041F2"/>
    <w:rsid w:val="00E04ABE"/>
    <w:rsid w:val="00E04DFC"/>
    <w:rsid w:val="00E05153"/>
    <w:rsid w:val="00E05680"/>
    <w:rsid w:val="00E069E1"/>
    <w:rsid w:val="00E06A77"/>
    <w:rsid w:val="00E07518"/>
    <w:rsid w:val="00E079D7"/>
    <w:rsid w:val="00E10313"/>
    <w:rsid w:val="00E1083C"/>
    <w:rsid w:val="00E10EC2"/>
    <w:rsid w:val="00E11263"/>
    <w:rsid w:val="00E112BA"/>
    <w:rsid w:val="00E114BC"/>
    <w:rsid w:val="00E11524"/>
    <w:rsid w:val="00E11B70"/>
    <w:rsid w:val="00E11FD0"/>
    <w:rsid w:val="00E126B9"/>
    <w:rsid w:val="00E132B3"/>
    <w:rsid w:val="00E1348E"/>
    <w:rsid w:val="00E14071"/>
    <w:rsid w:val="00E1442F"/>
    <w:rsid w:val="00E146EF"/>
    <w:rsid w:val="00E14A8F"/>
    <w:rsid w:val="00E14E64"/>
    <w:rsid w:val="00E14F42"/>
    <w:rsid w:val="00E1500A"/>
    <w:rsid w:val="00E16F60"/>
    <w:rsid w:val="00E1719B"/>
    <w:rsid w:val="00E17441"/>
    <w:rsid w:val="00E179A7"/>
    <w:rsid w:val="00E17CF8"/>
    <w:rsid w:val="00E17D03"/>
    <w:rsid w:val="00E208E8"/>
    <w:rsid w:val="00E2137A"/>
    <w:rsid w:val="00E21897"/>
    <w:rsid w:val="00E229C7"/>
    <w:rsid w:val="00E235DB"/>
    <w:rsid w:val="00E23D3A"/>
    <w:rsid w:val="00E24194"/>
    <w:rsid w:val="00E24F53"/>
    <w:rsid w:val="00E252E1"/>
    <w:rsid w:val="00E26B27"/>
    <w:rsid w:val="00E27592"/>
    <w:rsid w:val="00E27CFF"/>
    <w:rsid w:val="00E27D44"/>
    <w:rsid w:val="00E31215"/>
    <w:rsid w:val="00E32BEE"/>
    <w:rsid w:val="00E3361E"/>
    <w:rsid w:val="00E33E5C"/>
    <w:rsid w:val="00E33FBE"/>
    <w:rsid w:val="00E346C1"/>
    <w:rsid w:val="00E34E07"/>
    <w:rsid w:val="00E353CC"/>
    <w:rsid w:val="00E35ADA"/>
    <w:rsid w:val="00E35E3D"/>
    <w:rsid w:val="00E35E85"/>
    <w:rsid w:val="00E3649B"/>
    <w:rsid w:val="00E366C2"/>
    <w:rsid w:val="00E367B5"/>
    <w:rsid w:val="00E37108"/>
    <w:rsid w:val="00E3721A"/>
    <w:rsid w:val="00E37A2F"/>
    <w:rsid w:val="00E37ABD"/>
    <w:rsid w:val="00E37F8D"/>
    <w:rsid w:val="00E40243"/>
    <w:rsid w:val="00E40355"/>
    <w:rsid w:val="00E42237"/>
    <w:rsid w:val="00E4297F"/>
    <w:rsid w:val="00E42DA9"/>
    <w:rsid w:val="00E431BE"/>
    <w:rsid w:val="00E43C05"/>
    <w:rsid w:val="00E44656"/>
    <w:rsid w:val="00E4469E"/>
    <w:rsid w:val="00E4498F"/>
    <w:rsid w:val="00E44FA6"/>
    <w:rsid w:val="00E45A67"/>
    <w:rsid w:val="00E46328"/>
    <w:rsid w:val="00E46A3F"/>
    <w:rsid w:val="00E46BAE"/>
    <w:rsid w:val="00E47866"/>
    <w:rsid w:val="00E47D04"/>
    <w:rsid w:val="00E50726"/>
    <w:rsid w:val="00E50CE1"/>
    <w:rsid w:val="00E50EDD"/>
    <w:rsid w:val="00E51A60"/>
    <w:rsid w:val="00E51A72"/>
    <w:rsid w:val="00E52757"/>
    <w:rsid w:val="00E52867"/>
    <w:rsid w:val="00E53970"/>
    <w:rsid w:val="00E54517"/>
    <w:rsid w:val="00E5573B"/>
    <w:rsid w:val="00E5631E"/>
    <w:rsid w:val="00E56460"/>
    <w:rsid w:val="00E57F8E"/>
    <w:rsid w:val="00E60337"/>
    <w:rsid w:val="00E60F49"/>
    <w:rsid w:val="00E61095"/>
    <w:rsid w:val="00E6164E"/>
    <w:rsid w:val="00E61982"/>
    <w:rsid w:val="00E61C51"/>
    <w:rsid w:val="00E621A6"/>
    <w:rsid w:val="00E6292B"/>
    <w:rsid w:val="00E62A4A"/>
    <w:rsid w:val="00E62E48"/>
    <w:rsid w:val="00E635FC"/>
    <w:rsid w:val="00E636E4"/>
    <w:rsid w:val="00E6482A"/>
    <w:rsid w:val="00E64878"/>
    <w:rsid w:val="00E64C57"/>
    <w:rsid w:val="00E653C1"/>
    <w:rsid w:val="00E65D98"/>
    <w:rsid w:val="00E66706"/>
    <w:rsid w:val="00E66A41"/>
    <w:rsid w:val="00E66B08"/>
    <w:rsid w:val="00E67EEF"/>
    <w:rsid w:val="00E704F4"/>
    <w:rsid w:val="00E70A05"/>
    <w:rsid w:val="00E70B52"/>
    <w:rsid w:val="00E70BA4"/>
    <w:rsid w:val="00E71F73"/>
    <w:rsid w:val="00E729AF"/>
    <w:rsid w:val="00E72FB1"/>
    <w:rsid w:val="00E73633"/>
    <w:rsid w:val="00E73723"/>
    <w:rsid w:val="00E75FA1"/>
    <w:rsid w:val="00E76074"/>
    <w:rsid w:val="00E7700C"/>
    <w:rsid w:val="00E8025F"/>
    <w:rsid w:val="00E80274"/>
    <w:rsid w:val="00E8054B"/>
    <w:rsid w:val="00E80BB5"/>
    <w:rsid w:val="00E8157E"/>
    <w:rsid w:val="00E816F9"/>
    <w:rsid w:val="00E8195A"/>
    <w:rsid w:val="00E81BA1"/>
    <w:rsid w:val="00E81FD3"/>
    <w:rsid w:val="00E82C4B"/>
    <w:rsid w:val="00E82EF6"/>
    <w:rsid w:val="00E8545B"/>
    <w:rsid w:val="00E85484"/>
    <w:rsid w:val="00E8596A"/>
    <w:rsid w:val="00E85C49"/>
    <w:rsid w:val="00E86269"/>
    <w:rsid w:val="00E86A7F"/>
    <w:rsid w:val="00E86B0E"/>
    <w:rsid w:val="00E872D3"/>
    <w:rsid w:val="00E8736A"/>
    <w:rsid w:val="00E87621"/>
    <w:rsid w:val="00E876E5"/>
    <w:rsid w:val="00E87CD3"/>
    <w:rsid w:val="00E90057"/>
    <w:rsid w:val="00E921DD"/>
    <w:rsid w:val="00E922F3"/>
    <w:rsid w:val="00E9235E"/>
    <w:rsid w:val="00E937D0"/>
    <w:rsid w:val="00E938C0"/>
    <w:rsid w:val="00E93A2F"/>
    <w:rsid w:val="00E93CCD"/>
    <w:rsid w:val="00E93E01"/>
    <w:rsid w:val="00E94165"/>
    <w:rsid w:val="00E944FC"/>
    <w:rsid w:val="00E94743"/>
    <w:rsid w:val="00E950CA"/>
    <w:rsid w:val="00E9543B"/>
    <w:rsid w:val="00E960D0"/>
    <w:rsid w:val="00E96127"/>
    <w:rsid w:val="00E96544"/>
    <w:rsid w:val="00E96BA6"/>
    <w:rsid w:val="00E97EDF"/>
    <w:rsid w:val="00EA0464"/>
    <w:rsid w:val="00EA07AB"/>
    <w:rsid w:val="00EA0A1D"/>
    <w:rsid w:val="00EA0BBE"/>
    <w:rsid w:val="00EA0E27"/>
    <w:rsid w:val="00EA1389"/>
    <w:rsid w:val="00EA2962"/>
    <w:rsid w:val="00EA2B14"/>
    <w:rsid w:val="00EA2F31"/>
    <w:rsid w:val="00EA310D"/>
    <w:rsid w:val="00EA3205"/>
    <w:rsid w:val="00EA3603"/>
    <w:rsid w:val="00EA4230"/>
    <w:rsid w:val="00EA4A42"/>
    <w:rsid w:val="00EA4C40"/>
    <w:rsid w:val="00EA5055"/>
    <w:rsid w:val="00EA5119"/>
    <w:rsid w:val="00EA5CEF"/>
    <w:rsid w:val="00EA6D29"/>
    <w:rsid w:val="00EA728D"/>
    <w:rsid w:val="00EA76F0"/>
    <w:rsid w:val="00EA7CD7"/>
    <w:rsid w:val="00EB0852"/>
    <w:rsid w:val="00EB1EE0"/>
    <w:rsid w:val="00EB21B4"/>
    <w:rsid w:val="00EB2435"/>
    <w:rsid w:val="00EB286A"/>
    <w:rsid w:val="00EB2CF7"/>
    <w:rsid w:val="00EB3134"/>
    <w:rsid w:val="00EB38D8"/>
    <w:rsid w:val="00EB3D11"/>
    <w:rsid w:val="00EB3E9B"/>
    <w:rsid w:val="00EB4084"/>
    <w:rsid w:val="00EB4DDC"/>
    <w:rsid w:val="00EB5719"/>
    <w:rsid w:val="00EB61ED"/>
    <w:rsid w:val="00EB634E"/>
    <w:rsid w:val="00EB63B9"/>
    <w:rsid w:val="00EB7980"/>
    <w:rsid w:val="00EC0266"/>
    <w:rsid w:val="00EC0ABE"/>
    <w:rsid w:val="00EC0F97"/>
    <w:rsid w:val="00EC13CF"/>
    <w:rsid w:val="00EC13F2"/>
    <w:rsid w:val="00EC1910"/>
    <w:rsid w:val="00EC1987"/>
    <w:rsid w:val="00EC1DD8"/>
    <w:rsid w:val="00EC22B9"/>
    <w:rsid w:val="00EC2F23"/>
    <w:rsid w:val="00EC3813"/>
    <w:rsid w:val="00EC3B5B"/>
    <w:rsid w:val="00EC4070"/>
    <w:rsid w:val="00EC4BF5"/>
    <w:rsid w:val="00EC4CAF"/>
    <w:rsid w:val="00EC4EFE"/>
    <w:rsid w:val="00EC6A88"/>
    <w:rsid w:val="00EC7151"/>
    <w:rsid w:val="00EC7B0B"/>
    <w:rsid w:val="00EC7EBC"/>
    <w:rsid w:val="00ED0124"/>
    <w:rsid w:val="00ED1BE3"/>
    <w:rsid w:val="00ED1E82"/>
    <w:rsid w:val="00ED2278"/>
    <w:rsid w:val="00ED2EA9"/>
    <w:rsid w:val="00ED3363"/>
    <w:rsid w:val="00ED3CC1"/>
    <w:rsid w:val="00ED4FD5"/>
    <w:rsid w:val="00ED5ED3"/>
    <w:rsid w:val="00ED627E"/>
    <w:rsid w:val="00ED6627"/>
    <w:rsid w:val="00ED6897"/>
    <w:rsid w:val="00ED6B94"/>
    <w:rsid w:val="00ED6C06"/>
    <w:rsid w:val="00ED6DF1"/>
    <w:rsid w:val="00ED720A"/>
    <w:rsid w:val="00EE026B"/>
    <w:rsid w:val="00EE0B8C"/>
    <w:rsid w:val="00EE0DB6"/>
    <w:rsid w:val="00EE2AC7"/>
    <w:rsid w:val="00EE2D51"/>
    <w:rsid w:val="00EE34D0"/>
    <w:rsid w:val="00EE376C"/>
    <w:rsid w:val="00EE3909"/>
    <w:rsid w:val="00EE49EF"/>
    <w:rsid w:val="00EE4E5E"/>
    <w:rsid w:val="00EE5DE3"/>
    <w:rsid w:val="00EE636A"/>
    <w:rsid w:val="00EE6567"/>
    <w:rsid w:val="00EE6A11"/>
    <w:rsid w:val="00EE6BC2"/>
    <w:rsid w:val="00EE7F63"/>
    <w:rsid w:val="00EF05CF"/>
    <w:rsid w:val="00EF1207"/>
    <w:rsid w:val="00EF182B"/>
    <w:rsid w:val="00EF1B58"/>
    <w:rsid w:val="00EF1E83"/>
    <w:rsid w:val="00EF2006"/>
    <w:rsid w:val="00EF2A4D"/>
    <w:rsid w:val="00EF2B54"/>
    <w:rsid w:val="00EF3533"/>
    <w:rsid w:val="00EF384F"/>
    <w:rsid w:val="00EF39CD"/>
    <w:rsid w:val="00EF44AB"/>
    <w:rsid w:val="00EF49E5"/>
    <w:rsid w:val="00EF631F"/>
    <w:rsid w:val="00EF6E5C"/>
    <w:rsid w:val="00EF7988"/>
    <w:rsid w:val="00F008AA"/>
    <w:rsid w:val="00F010E7"/>
    <w:rsid w:val="00F01924"/>
    <w:rsid w:val="00F01B87"/>
    <w:rsid w:val="00F01BAC"/>
    <w:rsid w:val="00F01D36"/>
    <w:rsid w:val="00F0216F"/>
    <w:rsid w:val="00F02477"/>
    <w:rsid w:val="00F02D87"/>
    <w:rsid w:val="00F03059"/>
    <w:rsid w:val="00F03211"/>
    <w:rsid w:val="00F0321A"/>
    <w:rsid w:val="00F034A3"/>
    <w:rsid w:val="00F036E4"/>
    <w:rsid w:val="00F046B4"/>
    <w:rsid w:val="00F051EA"/>
    <w:rsid w:val="00F055EB"/>
    <w:rsid w:val="00F059B6"/>
    <w:rsid w:val="00F05E39"/>
    <w:rsid w:val="00F062DB"/>
    <w:rsid w:val="00F064FB"/>
    <w:rsid w:val="00F06529"/>
    <w:rsid w:val="00F06645"/>
    <w:rsid w:val="00F06715"/>
    <w:rsid w:val="00F06B5C"/>
    <w:rsid w:val="00F07CC6"/>
    <w:rsid w:val="00F1068A"/>
    <w:rsid w:val="00F10824"/>
    <w:rsid w:val="00F10893"/>
    <w:rsid w:val="00F11006"/>
    <w:rsid w:val="00F11B7F"/>
    <w:rsid w:val="00F1295E"/>
    <w:rsid w:val="00F12BE9"/>
    <w:rsid w:val="00F12D55"/>
    <w:rsid w:val="00F12F7F"/>
    <w:rsid w:val="00F13341"/>
    <w:rsid w:val="00F13523"/>
    <w:rsid w:val="00F1496F"/>
    <w:rsid w:val="00F14A12"/>
    <w:rsid w:val="00F14D79"/>
    <w:rsid w:val="00F14FAF"/>
    <w:rsid w:val="00F15CBF"/>
    <w:rsid w:val="00F1755A"/>
    <w:rsid w:val="00F17874"/>
    <w:rsid w:val="00F17928"/>
    <w:rsid w:val="00F17EF5"/>
    <w:rsid w:val="00F17FA4"/>
    <w:rsid w:val="00F203C3"/>
    <w:rsid w:val="00F20685"/>
    <w:rsid w:val="00F2102D"/>
    <w:rsid w:val="00F215A9"/>
    <w:rsid w:val="00F22A41"/>
    <w:rsid w:val="00F22F0B"/>
    <w:rsid w:val="00F230AD"/>
    <w:rsid w:val="00F23134"/>
    <w:rsid w:val="00F2355A"/>
    <w:rsid w:val="00F2355B"/>
    <w:rsid w:val="00F23605"/>
    <w:rsid w:val="00F239A4"/>
    <w:rsid w:val="00F24F8B"/>
    <w:rsid w:val="00F250EF"/>
    <w:rsid w:val="00F25646"/>
    <w:rsid w:val="00F25BB8"/>
    <w:rsid w:val="00F267EE"/>
    <w:rsid w:val="00F26E83"/>
    <w:rsid w:val="00F26EB0"/>
    <w:rsid w:val="00F271A3"/>
    <w:rsid w:val="00F2733D"/>
    <w:rsid w:val="00F27A4B"/>
    <w:rsid w:val="00F30C3D"/>
    <w:rsid w:val="00F31A29"/>
    <w:rsid w:val="00F32120"/>
    <w:rsid w:val="00F337B6"/>
    <w:rsid w:val="00F3415D"/>
    <w:rsid w:val="00F34352"/>
    <w:rsid w:val="00F346AE"/>
    <w:rsid w:val="00F349CE"/>
    <w:rsid w:val="00F35230"/>
    <w:rsid w:val="00F35367"/>
    <w:rsid w:val="00F357EA"/>
    <w:rsid w:val="00F35BE2"/>
    <w:rsid w:val="00F3690F"/>
    <w:rsid w:val="00F36AD7"/>
    <w:rsid w:val="00F36F86"/>
    <w:rsid w:val="00F376F5"/>
    <w:rsid w:val="00F404B5"/>
    <w:rsid w:val="00F4058F"/>
    <w:rsid w:val="00F4268C"/>
    <w:rsid w:val="00F42CB1"/>
    <w:rsid w:val="00F43232"/>
    <w:rsid w:val="00F4432B"/>
    <w:rsid w:val="00F45E59"/>
    <w:rsid w:val="00F460C3"/>
    <w:rsid w:val="00F469C6"/>
    <w:rsid w:val="00F47743"/>
    <w:rsid w:val="00F47806"/>
    <w:rsid w:val="00F478F0"/>
    <w:rsid w:val="00F47CBA"/>
    <w:rsid w:val="00F500DF"/>
    <w:rsid w:val="00F50F64"/>
    <w:rsid w:val="00F516B6"/>
    <w:rsid w:val="00F51C66"/>
    <w:rsid w:val="00F5285E"/>
    <w:rsid w:val="00F52BD4"/>
    <w:rsid w:val="00F52C2E"/>
    <w:rsid w:val="00F52D5E"/>
    <w:rsid w:val="00F52EF2"/>
    <w:rsid w:val="00F54350"/>
    <w:rsid w:val="00F54376"/>
    <w:rsid w:val="00F544CA"/>
    <w:rsid w:val="00F546DB"/>
    <w:rsid w:val="00F547E7"/>
    <w:rsid w:val="00F54935"/>
    <w:rsid w:val="00F550F0"/>
    <w:rsid w:val="00F564AA"/>
    <w:rsid w:val="00F56E92"/>
    <w:rsid w:val="00F56F4A"/>
    <w:rsid w:val="00F578C8"/>
    <w:rsid w:val="00F57FCA"/>
    <w:rsid w:val="00F60274"/>
    <w:rsid w:val="00F60601"/>
    <w:rsid w:val="00F61530"/>
    <w:rsid w:val="00F630B3"/>
    <w:rsid w:val="00F636B2"/>
    <w:rsid w:val="00F63C39"/>
    <w:rsid w:val="00F64849"/>
    <w:rsid w:val="00F655B8"/>
    <w:rsid w:val="00F65E4F"/>
    <w:rsid w:val="00F65EC3"/>
    <w:rsid w:val="00F66E99"/>
    <w:rsid w:val="00F6728C"/>
    <w:rsid w:val="00F67863"/>
    <w:rsid w:val="00F67C2E"/>
    <w:rsid w:val="00F67FAB"/>
    <w:rsid w:val="00F703B8"/>
    <w:rsid w:val="00F706A1"/>
    <w:rsid w:val="00F711E8"/>
    <w:rsid w:val="00F71940"/>
    <w:rsid w:val="00F71A02"/>
    <w:rsid w:val="00F71DD5"/>
    <w:rsid w:val="00F71EBE"/>
    <w:rsid w:val="00F72402"/>
    <w:rsid w:val="00F726FB"/>
    <w:rsid w:val="00F72720"/>
    <w:rsid w:val="00F72734"/>
    <w:rsid w:val="00F72B75"/>
    <w:rsid w:val="00F730DF"/>
    <w:rsid w:val="00F736EE"/>
    <w:rsid w:val="00F73AAE"/>
    <w:rsid w:val="00F73D83"/>
    <w:rsid w:val="00F74763"/>
    <w:rsid w:val="00F749D5"/>
    <w:rsid w:val="00F74ADC"/>
    <w:rsid w:val="00F74CCE"/>
    <w:rsid w:val="00F74F68"/>
    <w:rsid w:val="00F75C38"/>
    <w:rsid w:val="00F75FC0"/>
    <w:rsid w:val="00F76292"/>
    <w:rsid w:val="00F77609"/>
    <w:rsid w:val="00F82633"/>
    <w:rsid w:val="00F8388A"/>
    <w:rsid w:val="00F83F37"/>
    <w:rsid w:val="00F84DAC"/>
    <w:rsid w:val="00F84DF3"/>
    <w:rsid w:val="00F85B4D"/>
    <w:rsid w:val="00F87283"/>
    <w:rsid w:val="00F876C2"/>
    <w:rsid w:val="00F87AC6"/>
    <w:rsid w:val="00F908F7"/>
    <w:rsid w:val="00F9097E"/>
    <w:rsid w:val="00F912F4"/>
    <w:rsid w:val="00F91756"/>
    <w:rsid w:val="00F921B1"/>
    <w:rsid w:val="00F9251B"/>
    <w:rsid w:val="00F926D5"/>
    <w:rsid w:val="00F932C9"/>
    <w:rsid w:val="00F93567"/>
    <w:rsid w:val="00F93607"/>
    <w:rsid w:val="00F93F1F"/>
    <w:rsid w:val="00F94B9C"/>
    <w:rsid w:val="00F94CCF"/>
    <w:rsid w:val="00F96201"/>
    <w:rsid w:val="00F96C80"/>
    <w:rsid w:val="00F96D9A"/>
    <w:rsid w:val="00F96FAE"/>
    <w:rsid w:val="00FA001B"/>
    <w:rsid w:val="00FA0041"/>
    <w:rsid w:val="00FA0353"/>
    <w:rsid w:val="00FA0371"/>
    <w:rsid w:val="00FA0559"/>
    <w:rsid w:val="00FA087C"/>
    <w:rsid w:val="00FA0AD6"/>
    <w:rsid w:val="00FA140E"/>
    <w:rsid w:val="00FA15E1"/>
    <w:rsid w:val="00FA1911"/>
    <w:rsid w:val="00FA1C50"/>
    <w:rsid w:val="00FA21AF"/>
    <w:rsid w:val="00FA2B11"/>
    <w:rsid w:val="00FA2F7A"/>
    <w:rsid w:val="00FA38F7"/>
    <w:rsid w:val="00FA446E"/>
    <w:rsid w:val="00FA5F5F"/>
    <w:rsid w:val="00FA629A"/>
    <w:rsid w:val="00FA77AF"/>
    <w:rsid w:val="00FB0792"/>
    <w:rsid w:val="00FB09F2"/>
    <w:rsid w:val="00FB0AE1"/>
    <w:rsid w:val="00FB102A"/>
    <w:rsid w:val="00FB19B0"/>
    <w:rsid w:val="00FB1A57"/>
    <w:rsid w:val="00FB343A"/>
    <w:rsid w:val="00FB536F"/>
    <w:rsid w:val="00FB62F2"/>
    <w:rsid w:val="00FB65A5"/>
    <w:rsid w:val="00FB6FCD"/>
    <w:rsid w:val="00FB7434"/>
    <w:rsid w:val="00FB787C"/>
    <w:rsid w:val="00FC11EC"/>
    <w:rsid w:val="00FC15D1"/>
    <w:rsid w:val="00FC174C"/>
    <w:rsid w:val="00FC1D89"/>
    <w:rsid w:val="00FC21EB"/>
    <w:rsid w:val="00FC2339"/>
    <w:rsid w:val="00FC24E7"/>
    <w:rsid w:val="00FC376B"/>
    <w:rsid w:val="00FC4060"/>
    <w:rsid w:val="00FC44D0"/>
    <w:rsid w:val="00FC4FE7"/>
    <w:rsid w:val="00FC5431"/>
    <w:rsid w:val="00FC5943"/>
    <w:rsid w:val="00FC59DD"/>
    <w:rsid w:val="00FC5AB7"/>
    <w:rsid w:val="00FC6416"/>
    <w:rsid w:val="00FC6537"/>
    <w:rsid w:val="00FC6DF4"/>
    <w:rsid w:val="00FC720B"/>
    <w:rsid w:val="00FC79A9"/>
    <w:rsid w:val="00FC7E62"/>
    <w:rsid w:val="00FC7F49"/>
    <w:rsid w:val="00FD0FA3"/>
    <w:rsid w:val="00FD1866"/>
    <w:rsid w:val="00FD1A7E"/>
    <w:rsid w:val="00FD202F"/>
    <w:rsid w:val="00FD45C1"/>
    <w:rsid w:val="00FD4603"/>
    <w:rsid w:val="00FD4835"/>
    <w:rsid w:val="00FD4A87"/>
    <w:rsid w:val="00FD5066"/>
    <w:rsid w:val="00FD5075"/>
    <w:rsid w:val="00FD5901"/>
    <w:rsid w:val="00FD7572"/>
    <w:rsid w:val="00FE00B3"/>
    <w:rsid w:val="00FE091F"/>
    <w:rsid w:val="00FE1C30"/>
    <w:rsid w:val="00FE22A2"/>
    <w:rsid w:val="00FE2F35"/>
    <w:rsid w:val="00FE36C3"/>
    <w:rsid w:val="00FE3890"/>
    <w:rsid w:val="00FE3AF8"/>
    <w:rsid w:val="00FE4D75"/>
    <w:rsid w:val="00FE505C"/>
    <w:rsid w:val="00FE552E"/>
    <w:rsid w:val="00FE5FCC"/>
    <w:rsid w:val="00FE6998"/>
    <w:rsid w:val="00FE6B7F"/>
    <w:rsid w:val="00FE6E94"/>
    <w:rsid w:val="00FE71A5"/>
    <w:rsid w:val="00FE73F3"/>
    <w:rsid w:val="00FE757F"/>
    <w:rsid w:val="00FE7587"/>
    <w:rsid w:val="00FE7E6E"/>
    <w:rsid w:val="00FF0326"/>
    <w:rsid w:val="00FF0A67"/>
    <w:rsid w:val="00FF1332"/>
    <w:rsid w:val="00FF23AD"/>
    <w:rsid w:val="00FF273E"/>
    <w:rsid w:val="00FF2A1A"/>
    <w:rsid w:val="00FF2A2B"/>
    <w:rsid w:val="00FF3293"/>
    <w:rsid w:val="00FF3961"/>
    <w:rsid w:val="00FF3C30"/>
    <w:rsid w:val="00FF45A5"/>
    <w:rsid w:val="00FF4ADF"/>
    <w:rsid w:val="00FF55DD"/>
    <w:rsid w:val="00FF631A"/>
    <w:rsid w:val="00FF6443"/>
    <w:rsid w:val="00FF64E1"/>
    <w:rsid w:val="00FF6B71"/>
    <w:rsid w:val="00FF6EA3"/>
    <w:rsid w:val="00FF6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CC10BA"/>
  <w15:docId w15:val="{60C89094-774C-4B49-9F68-C7E53343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US" w:eastAsia="zh-CN"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4CE"/>
    <w:pPr>
      <w:spacing w:after="0"/>
    </w:pPr>
    <w:rPr>
      <w:rFonts w:ascii="Times" w:eastAsia="Times New Roman" w:hAnsi="Times" w:cs="Times New Roman"/>
      <w:color w:val="000000" w:themeColor="text1"/>
      <w:szCs w:val="24"/>
      <w:lang w:val="en-CA" w:eastAsia="en-US"/>
    </w:rPr>
  </w:style>
  <w:style w:type="paragraph" w:styleId="Heading1">
    <w:name w:val="heading 1"/>
    <w:basedOn w:val="Normal"/>
    <w:next w:val="Normal"/>
    <w:link w:val="Heading1Char"/>
    <w:uiPriority w:val="9"/>
    <w:qFormat/>
    <w:rsid w:val="00A81952"/>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A81952"/>
    <w:pPr>
      <w:keepNext/>
      <w:keepLines/>
      <w:spacing w:before="20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4B3598"/>
    <w:pPr>
      <w:keepNext/>
      <w:keepLines/>
      <w:spacing w:before="200"/>
      <w:outlineLvl w:val="2"/>
    </w:pPr>
    <w:rPr>
      <w:rFonts w:eastAsiaTheme="majorEastAsia" w:cstheme="majorBidi"/>
      <w:b/>
      <w:bCs/>
      <w:i/>
    </w:rPr>
  </w:style>
  <w:style w:type="paragraph" w:styleId="Heading4">
    <w:name w:val="heading 4"/>
    <w:basedOn w:val="Normal"/>
    <w:next w:val="Normal"/>
    <w:link w:val="Heading4Char"/>
    <w:uiPriority w:val="9"/>
    <w:unhideWhenUsed/>
    <w:qFormat/>
    <w:rsid w:val="004871D4"/>
    <w:pPr>
      <w:keepNext/>
      <w:keepLines/>
      <w:spacing w:before="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952"/>
    <w:rPr>
      <w:rFonts w:ascii="Times" w:eastAsiaTheme="majorEastAsia" w:hAnsi="Times" w:cstheme="majorBidi"/>
      <w:b/>
      <w:bCs/>
      <w:color w:val="000000" w:themeColor="text1"/>
      <w:sz w:val="28"/>
      <w:szCs w:val="28"/>
      <w:lang w:val="en-CA" w:eastAsia="en-US"/>
    </w:rPr>
  </w:style>
  <w:style w:type="character" w:customStyle="1" w:styleId="Heading2Char">
    <w:name w:val="Heading 2 Char"/>
    <w:basedOn w:val="DefaultParagraphFont"/>
    <w:link w:val="Heading2"/>
    <w:uiPriority w:val="9"/>
    <w:rsid w:val="00A81952"/>
    <w:rPr>
      <w:rFonts w:ascii="Times" w:eastAsiaTheme="majorEastAsia" w:hAnsi="Times" w:cstheme="majorBidi"/>
      <w:b/>
      <w:bCs/>
      <w:color w:val="000000" w:themeColor="text1"/>
      <w:sz w:val="24"/>
      <w:szCs w:val="26"/>
      <w:lang w:val="en-CA" w:eastAsia="en-US"/>
    </w:rPr>
  </w:style>
  <w:style w:type="paragraph" w:styleId="ListParagraph">
    <w:name w:val="List Paragraph"/>
    <w:aliases w:val="List Paragraph à moi,lista_2,Számozott lista 1,Eszeri felsorolás,LISTA,2,List Paragraph LH,Main-bullets,List Number_CW,Listenabsatz_Zahlen_CW"/>
    <w:basedOn w:val="Normal"/>
    <w:link w:val="ListParagraphChar"/>
    <w:uiPriority w:val="99"/>
    <w:qFormat/>
    <w:rsid w:val="0098358F"/>
    <w:pPr>
      <w:ind w:left="720"/>
      <w:contextualSpacing/>
    </w:pPr>
  </w:style>
  <w:style w:type="paragraph" w:styleId="Header">
    <w:name w:val="header"/>
    <w:basedOn w:val="Normal"/>
    <w:link w:val="HeaderChar"/>
    <w:uiPriority w:val="99"/>
    <w:unhideWhenUsed/>
    <w:rsid w:val="0098358F"/>
    <w:pPr>
      <w:tabs>
        <w:tab w:val="center" w:pos="4680"/>
        <w:tab w:val="right" w:pos="9360"/>
      </w:tabs>
    </w:pPr>
  </w:style>
  <w:style w:type="character" w:customStyle="1" w:styleId="HeaderChar">
    <w:name w:val="Header Char"/>
    <w:basedOn w:val="DefaultParagraphFont"/>
    <w:link w:val="Header"/>
    <w:uiPriority w:val="99"/>
    <w:rsid w:val="0098358F"/>
    <w:rPr>
      <w:lang w:val="en-GB"/>
    </w:rPr>
  </w:style>
  <w:style w:type="paragraph" w:styleId="Footer">
    <w:name w:val="footer"/>
    <w:basedOn w:val="Normal"/>
    <w:link w:val="FooterChar"/>
    <w:uiPriority w:val="99"/>
    <w:unhideWhenUsed/>
    <w:rsid w:val="0098358F"/>
    <w:pPr>
      <w:tabs>
        <w:tab w:val="center" w:pos="4680"/>
        <w:tab w:val="right" w:pos="9360"/>
      </w:tabs>
    </w:pPr>
  </w:style>
  <w:style w:type="character" w:customStyle="1" w:styleId="FooterChar">
    <w:name w:val="Footer Char"/>
    <w:basedOn w:val="DefaultParagraphFont"/>
    <w:link w:val="Footer"/>
    <w:uiPriority w:val="99"/>
    <w:rsid w:val="0098358F"/>
    <w:rPr>
      <w:lang w:val="en-GB"/>
    </w:rPr>
  </w:style>
  <w:style w:type="paragraph" w:styleId="FootnoteText">
    <w:name w:val="footnote text"/>
    <w:aliases w:val="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98358F"/>
    <w:rPr>
      <w:sz w:val="20"/>
      <w:szCs w:val="20"/>
    </w:rPr>
  </w:style>
  <w:style w:type="character" w:customStyle="1" w:styleId="FootnoteTextChar">
    <w:name w:val="Footnote Text Char"/>
    <w:aliases w:val="Fußnote Char,single space Char,ft Rakstz. Rakstz. Char,ft Rakstz. Char,ft Char,-E Fußnotentext Char,Fußnotentext Ursprung Char,Vēres teksts Char Char Char Char Char Char,Char Char Char Char Char Char Char Char Char Char Char Char Char"/>
    <w:basedOn w:val="DefaultParagraphFont"/>
    <w:link w:val="FootnoteText"/>
    <w:uiPriority w:val="99"/>
    <w:rsid w:val="0098358F"/>
    <w:rPr>
      <w:sz w:val="20"/>
      <w:szCs w:val="20"/>
      <w:lang w:val="en-GB"/>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iPriority w:val="99"/>
    <w:unhideWhenUsed/>
    <w:rsid w:val="0098358F"/>
    <w:rPr>
      <w:vertAlign w:val="superscript"/>
    </w:rPr>
  </w:style>
  <w:style w:type="paragraph" w:styleId="BalloonText">
    <w:name w:val="Balloon Text"/>
    <w:basedOn w:val="Normal"/>
    <w:link w:val="BalloonTextChar"/>
    <w:uiPriority w:val="99"/>
    <w:semiHidden/>
    <w:unhideWhenUsed/>
    <w:rsid w:val="0098358F"/>
    <w:rPr>
      <w:rFonts w:ascii="Tahoma" w:hAnsi="Tahoma" w:cs="Tahoma"/>
      <w:sz w:val="16"/>
      <w:szCs w:val="16"/>
    </w:rPr>
  </w:style>
  <w:style w:type="character" w:customStyle="1" w:styleId="BalloonTextChar">
    <w:name w:val="Balloon Text Char"/>
    <w:basedOn w:val="DefaultParagraphFont"/>
    <w:link w:val="BalloonText"/>
    <w:uiPriority w:val="99"/>
    <w:semiHidden/>
    <w:rsid w:val="0098358F"/>
    <w:rPr>
      <w:rFonts w:ascii="Tahoma" w:hAnsi="Tahoma" w:cs="Tahoma"/>
      <w:sz w:val="16"/>
      <w:szCs w:val="16"/>
      <w:lang w:val="en-GB"/>
    </w:rPr>
  </w:style>
  <w:style w:type="table" w:styleId="TableGrid">
    <w:name w:val="Table Grid"/>
    <w:basedOn w:val="TableNormal"/>
    <w:uiPriority w:val="39"/>
    <w:rsid w:val="0098358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358F"/>
    <w:rPr>
      <w:color w:val="0000FF" w:themeColor="hyperlink"/>
      <w:u w:val="single"/>
    </w:rPr>
  </w:style>
  <w:style w:type="paragraph" w:styleId="Caption">
    <w:name w:val="caption"/>
    <w:basedOn w:val="Normal"/>
    <w:next w:val="Normal"/>
    <w:uiPriority w:val="35"/>
    <w:unhideWhenUsed/>
    <w:qFormat/>
    <w:rsid w:val="0040016E"/>
    <w:rPr>
      <w:b/>
      <w:bCs/>
      <w:sz w:val="20"/>
      <w:szCs w:val="18"/>
    </w:rPr>
  </w:style>
  <w:style w:type="table" w:customStyle="1" w:styleId="TableGrid1">
    <w:name w:val="Table Grid1"/>
    <w:basedOn w:val="TableNormal"/>
    <w:next w:val="TableGrid"/>
    <w:uiPriority w:val="59"/>
    <w:rsid w:val="0098358F"/>
    <w:pPr>
      <w:spacing w:after="0"/>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98358F"/>
    <w:pPr>
      <w:spacing w:after="0"/>
    </w:pPr>
    <w:rPr>
      <w:rFonts w:asciiTheme="minorHAnsi" w:hAnsiTheme="minorHAnsi" w:cstheme="minorBidi"/>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leGrid2">
    <w:name w:val="Table Grid2"/>
    <w:basedOn w:val="TableNormal"/>
    <w:next w:val="TableGrid"/>
    <w:uiPriority w:val="59"/>
    <w:rsid w:val="0098358F"/>
    <w:pPr>
      <w:spacing w:after="0"/>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8358F"/>
    <w:pPr>
      <w:spacing w:after="0"/>
    </w:pPr>
  </w:style>
  <w:style w:type="table" w:customStyle="1" w:styleId="TableGrid11">
    <w:name w:val="Table Grid11"/>
    <w:basedOn w:val="TableNormal"/>
    <w:next w:val="TableGrid"/>
    <w:uiPriority w:val="59"/>
    <w:rsid w:val="0098358F"/>
    <w:pPr>
      <w:spacing w:after="0"/>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8358F"/>
    <w:rPr>
      <w:sz w:val="16"/>
      <w:szCs w:val="16"/>
    </w:rPr>
  </w:style>
  <w:style w:type="paragraph" w:styleId="CommentText">
    <w:name w:val="annotation text"/>
    <w:basedOn w:val="Normal"/>
    <w:link w:val="CommentTextChar"/>
    <w:uiPriority w:val="99"/>
    <w:unhideWhenUsed/>
    <w:rsid w:val="0098358F"/>
    <w:pPr>
      <w:spacing w:after="160"/>
    </w:pPr>
    <w:rPr>
      <w:rFonts w:ascii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98358F"/>
    <w:rPr>
      <w:rFonts w:asciiTheme="minorHAnsi" w:hAnsiTheme="minorHAnsi" w:cstheme="minorBidi"/>
      <w:sz w:val="20"/>
      <w:szCs w:val="20"/>
    </w:rPr>
  </w:style>
  <w:style w:type="table" w:styleId="LightShading-Accent4">
    <w:name w:val="Light Shading Accent 4"/>
    <w:basedOn w:val="TableNormal"/>
    <w:uiPriority w:val="60"/>
    <w:rsid w:val="0098358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MediumList2-Accent11">
    <w:name w:val="Medium List 2 - Accent 11"/>
    <w:basedOn w:val="TableNormal"/>
    <w:uiPriority w:val="66"/>
    <w:rsid w:val="0098358F"/>
    <w:pPr>
      <w:spacing w:after="0"/>
    </w:pPr>
    <w:rPr>
      <w:rFonts w:asciiTheme="majorHAnsi" w:eastAsiaTheme="majorEastAsia" w:hAnsiTheme="majorHAnsi" w:cstheme="majorBidi"/>
      <w:color w:val="000000" w:themeColor="text1"/>
    </w:rPr>
    <w:tblPr>
      <w:tblStyleRowBandSize w:val="1"/>
      <w:tblStyleColBandSize w:val="1"/>
      <w:tblBorders>
        <w:top w:val="dashed" w:sz="4" w:space="0" w:color="auto"/>
        <w:left w:val="dashed" w:sz="4" w:space="0" w:color="auto"/>
        <w:bottom w:val="dashed" w:sz="4" w:space="0" w:color="auto"/>
        <w:right w:val="dashed" w:sz="4" w:space="0" w:color="auto"/>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C1">
    <w:name w:val="toc 1"/>
    <w:basedOn w:val="Normal"/>
    <w:next w:val="Normal"/>
    <w:autoRedefine/>
    <w:uiPriority w:val="39"/>
    <w:unhideWhenUsed/>
    <w:qFormat/>
    <w:rsid w:val="008E2D84"/>
    <w:pPr>
      <w:tabs>
        <w:tab w:val="right" w:leader="dot" w:pos="9060"/>
      </w:tabs>
      <w:spacing w:before="120"/>
    </w:pPr>
    <w:rPr>
      <w:rFonts w:asciiTheme="minorHAnsi" w:hAnsiTheme="minorHAnsi"/>
      <w:b/>
      <w:bCs/>
      <w:i/>
      <w:iCs/>
      <w:sz w:val="24"/>
    </w:rPr>
  </w:style>
  <w:style w:type="paragraph" w:styleId="TOC2">
    <w:name w:val="toc 2"/>
    <w:basedOn w:val="Normal"/>
    <w:next w:val="Normal"/>
    <w:autoRedefine/>
    <w:uiPriority w:val="39"/>
    <w:unhideWhenUsed/>
    <w:qFormat/>
    <w:rsid w:val="00146530"/>
    <w:pPr>
      <w:tabs>
        <w:tab w:val="left" w:pos="660"/>
        <w:tab w:val="right" w:leader="dot" w:pos="9060"/>
      </w:tabs>
      <w:spacing w:before="120"/>
      <w:ind w:left="220"/>
    </w:pPr>
    <w:rPr>
      <w:bCs/>
      <w:noProof/>
      <w:szCs w:val="22"/>
      <w:lang w:val="en-GB"/>
    </w:rPr>
  </w:style>
  <w:style w:type="paragraph" w:styleId="TableofFigures">
    <w:name w:val="table of figures"/>
    <w:basedOn w:val="Normal"/>
    <w:next w:val="Normal"/>
    <w:uiPriority w:val="99"/>
    <w:unhideWhenUsed/>
    <w:rsid w:val="0098358F"/>
  </w:style>
  <w:style w:type="paragraph" w:styleId="CommentSubject">
    <w:name w:val="annotation subject"/>
    <w:basedOn w:val="CommentText"/>
    <w:next w:val="CommentText"/>
    <w:link w:val="CommentSubjectChar"/>
    <w:uiPriority w:val="99"/>
    <w:semiHidden/>
    <w:unhideWhenUsed/>
    <w:rsid w:val="0098358F"/>
    <w:pPr>
      <w:spacing w:after="200"/>
    </w:pPr>
    <w:rPr>
      <w:rFonts w:ascii="Arial" w:hAnsi="Arial" w:cs="Arial"/>
      <w:b/>
      <w:bCs/>
      <w:lang w:val="en-GB"/>
    </w:rPr>
  </w:style>
  <w:style w:type="character" w:customStyle="1" w:styleId="CommentSubjectChar">
    <w:name w:val="Comment Subject Char"/>
    <w:basedOn w:val="CommentTextChar"/>
    <w:link w:val="CommentSubject"/>
    <w:uiPriority w:val="99"/>
    <w:semiHidden/>
    <w:rsid w:val="0098358F"/>
    <w:rPr>
      <w:rFonts w:asciiTheme="minorHAnsi" w:hAnsiTheme="minorHAnsi" w:cstheme="minorBidi"/>
      <w:b/>
      <w:bCs/>
      <w:sz w:val="20"/>
      <w:szCs w:val="20"/>
      <w:lang w:val="en-GB"/>
    </w:rPr>
  </w:style>
  <w:style w:type="paragraph" w:styleId="Revision">
    <w:name w:val="Revision"/>
    <w:hidden/>
    <w:uiPriority w:val="99"/>
    <w:semiHidden/>
    <w:rsid w:val="0098358F"/>
    <w:pPr>
      <w:spacing w:after="0"/>
    </w:pPr>
    <w:rPr>
      <w:lang w:val="en-GB"/>
    </w:rPr>
  </w:style>
  <w:style w:type="character" w:styleId="Emphasis">
    <w:name w:val="Emphasis"/>
    <w:basedOn w:val="DefaultParagraphFont"/>
    <w:uiPriority w:val="20"/>
    <w:qFormat/>
    <w:rsid w:val="00802BEA"/>
    <w:rPr>
      <w:i/>
      <w:iCs/>
    </w:rPr>
  </w:style>
  <w:style w:type="table" w:styleId="TableList3">
    <w:name w:val="Table List 3"/>
    <w:basedOn w:val="TableNormal"/>
    <w:rsid w:val="00A46207"/>
    <w:pPr>
      <w:spacing w:after="0"/>
      <w:jc w:val="both"/>
    </w:pPr>
    <w:rPr>
      <w:rFonts w:ascii="Times New Roman" w:eastAsia="Times New Roman" w:hAnsi="Times New Roman" w:cs="Times New Roman"/>
      <w:sz w:val="24"/>
      <w:szCs w:val="24"/>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character" w:customStyle="1" w:styleId="ListParagraphChar">
    <w:name w:val="List Paragraph Char"/>
    <w:aliases w:val="List Paragraph à moi Char,lista_2 Char,Számozott lista 1 Char,Eszeri felsorolás Char,LISTA Char,2 Char,List Paragraph LH Char,Main-bullets Char,List Number_CW Char,Listenabsatz_Zahlen_CW Char"/>
    <w:basedOn w:val="DefaultParagraphFont"/>
    <w:link w:val="ListParagraph"/>
    <w:uiPriority w:val="99"/>
    <w:rsid w:val="00A46207"/>
    <w:rPr>
      <w:lang w:val="en-GB"/>
    </w:rPr>
  </w:style>
  <w:style w:type="character" w:customStyle="1" w:styleId="apple-converted-space">
    <w:name w:val="apple-converted-space"/>
    <w:basedOn w:val="DefaultParagraphFont"/>
    <w:rsid w:val="00B7274E"/>
  </w:style>
  <w:style w:type="table" w:styleId="TableSimple1">
    <w:name w:val="Table Simple 1"/>
    <w:basedOn w:val="TableNormal"/>
    <w:rsid w:val="001F09C9"/>
    <w:pPr>
      <w:spacing w:after="0"/>
      <w:jc w:val="both"/>
    </w:pPr>
    <w:rPr>
      <w:rFonts w:ascii="Times New Roman" w:eastAsia="Times New Roman" w:hAnsi="Times New Roman" w:cs="Times New Roman"/>
      <w:sz w:val="24"/>
      <w:szCs w:val="24"/>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FollowedHyperlink">
    <w:name w:val="FollowedHyperlink"/>
    <w:basedOn w:val="DefaultParagraphFont"/>
    <w:uiPriority w:val="99"/>
    <w:semiHidden/>
    <w:unhideWhenUsed/>
    <w:rsid w:val="00C4416D"/>
    <w:rPr>
      <w:color w:val="800080" w:themeColor="followedHyperlink"/>
      <w:u w:val="single"/>
    </w:rPr>
  </w:style>
  <w:style w:type="paragraph" w:customStyle="1" w:styleId="Default">
    <w:name w:val="Default"/>
    <w:rsid w:val="00387322"/>
    <w:pPr>
      <w:autoSpaceDE w:val="0"/>
      <w:autoSpaceDN w:val="0"/>
      <w:adjustRightInd w:val="0"/>
      <w:spacing w:after="0"/>
    </w:pPr>
    <w:rPr>
      <w:rFonts w:ascii="Myriad Pro" w:hAnsi="Myriad Pro" w:cs="Myriad Pro"/>
      <w:color w:val="000000"/>
      <w:sz w:val="24"/>
      <w:szCs w:val="24"/>
      <w:lang w:val="en-GB" w:eastAsia="en-US"/>
    </w:rPr>
  </w:style>
  <w:style w:type="character" w:customStyle="1" w:styleId="s1">
    <w:name w:val="s1"/>
    <w:basedOn w:val="DefaultParagraphFont"/>
    <w:rsid w:val="00031185"/>
  </w:style>
  <w:style w:type="paragraph" w:styleId="TOCHeading">
    <w:name w:val="TOC Heading"/>
    <w:basedOn w:val="Heading1"/>
    <w:next w:val="Normal"/>
    <w:uiPriority w:val="39"/>
    <w:unhideWhenUsed/>
    <w:qFormat/>
    <w:rsid w:val="007A6448"/>
    <w:pPr>
      <w:spacing w:line="276" w:lineRule="auto"/>
      <w:outlineLvl w:val="9"/>
    </w:pPr>
    <w:rPr>
      <w:rFonts w:asciiTheme="majorHAnsi" w:hAnsiTheme="majorHAnsi"/>
      <w:color w:val="365F91" w:themeColor="accent1" w:themeShade="BF"/>
      <w:lang w:val="en-US" w:eastAsia="ja-JP"/>
    </w:rPr>
  </w:style>
  <w:style w:type="paragraph" w:styleId="TOC3">
    <w:name w:val="toc 3"/>
    <w:basedOn w:val="Normal"/>
    <w:next w:val="Normal"/>
    <w:autoRedefine/>
    <w:uiPriority w:val="39"/>
    <w:unhideWhenUsed/>
    <w:qFormat/>
    <w:rsid w:val="00072AC1"/>
    <w:pPr>
      <w:ind w:left="440"/>
    </w:pPr>
    <w:rPr>
      <w:rFonts w:asciiTheme="minorHAnsi" w:hAnsiTheme="minorHAnsi"/>
      <w:sz w:val="20"/>
      <w:szCs w:val="20"/>
    </w:rPr>
  </w:style>
  <w:style w:type="character" w:customStyle="1" w:styleId="Heading3Char">
    <w:name w:val="Heading 3 Char"/>
    <w:basedOn w:val="DefaultParagraphFont"/>
    <w:link w:val="Heading3"/>
    <w:uiPriority w:val="9"/>
    <w:rsid w:val="004B3598"/>
    <w:rPr>
      <w:rFonts w:ascii="Times" w:eastAsiaTheme="majorEastAsia" w:hAnsi="Times" w:cstheme="majorBidi"/>
      <w:b/>
      <w:bCs/>
      <w:i/>
      <w:color w:val="000000" w:themeColor="text1"/>
      <w:szCs w:val="24"/>
      <w:lang w:val="en-CA" w:eastAsia="en-US"/>
    </w:rPr>
  </w:style>
  <w:style w:type="character" w:styleId="Strong">
    <w:name w:val="Strong"/>
    <w:basedOn w:val="DefaultParagraphFont"/>
    <w:uiPriority w:val="22"/>
    <w:qFormat/>
    <w:rsid w:val="00E47D04"/>
    <w:rPr>
      <w:b/>
      <w:bCs/>
    </w:rPr>
  </w:style>
  <w:style w:type="paragraph" w:styleId="NormalWeb">
    <w:name w:val="Normal (Web)"/>
    <w:basedOn w:val="Normal"/>
    <w:uiPriority w:val="99"/>
    <w:unhideWhenUsed/>
    <w:rsid w:val="00A9725A"/>
    <w:pPr>
      <w:spacing w:before="100" w:beforeAutospacing="1" w:after="100" w:afterAutospacing="1"/>
    </w:pPr>
  </w:style>
  <w:style w:type="paragraph" w:styleId="Title">
    <w:name w:val="Title"/>
    <w:basedOn w:val="Normal"/>
    <w:next w:val="Normal"/>
    <w:link w:val="TitleChar"/>
    <w:uiPriority w:val="10"/>
    <w:qFormat/>
    <w:rsid w:val="00530BD1"/>
    <w:pPr>
      <w:contextualSpacing/>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30BD1"/>
    <w:rPr>
      <w:rFonts w:asciiTheme="majorHAnsi" w:eastAsiaTheme="majorEastAsia" w:hAnsiTheme="majorHAnsi" w:cstheme="majorBidi"/>
      <w:spacing w:val="-10"/>
      <w:kern w:val="28"/>
      <w:szCs w:val="56"/>
      <w:lang w:val="en-CA" w:eastAsia="en-US"/>
    </w:rPr>
  </w:style>
  <w:style w:type="character" w:customStyle="1" w:styleId="tweetable">
    <w:name w:val="tweetable"/>
    <w:basedOn w:val="DefaultParagraphFont"/>
    <w:rsid w:val="00996E7B"/>
  </w:style>
  <w:style w:type="paragraph" w:styleId="TOC4">
    <w:name w:val="toc 4"/>
    <w:basedOn w:val="Normal"/>
    <w:next w:val="Normal"/>
    <w:autoRedefine/>
    <w:uiPriority w:val="39"/>
    <w:semiHidden/>
    <w:unhideWhenUsed/>
    <w:rsid w:val="00E65D98"/>
    <w:pPr>
      <w:ind w:left="660"/>
    </w:pPr>
    <w:rPr>
      <w:rFonts w:asciiTheme="minorHAnsi" w:hAnsiTheme="minorHAnsi"/>
      <w:sz w:val="20"/>
      <w:szCs w:val="20"/>
    </w:rPr>
  </w:style>
  <w:style w:type="paragraph" w:styleId="TOC5">
    <w:name w:val="toc 5"/>
    <w:basedOn w:val="Normal"/>
    <w:next w:val="Normal"/>
    <w:autoRedefine/>
    <w:uiPriority w:val="39"/>
    <w:semiHidden/>
    <w:unhideWhenUsed/>
    <w:rsid w:val="00E65D98"/>
    <w:pPr>
      <w:ind w:left="880"/>
    </w:pPr>
    <w:rPr>
      <w:rFonts w:asciiTheme="minorHAnsi" w:hAnsiTheme="minorHAnsi"/>
      <w:sz w:val="20"/>
      <w:szCs w:val="20"/>
    </w:rPr>
  </w:style>
  <w:style w:type="paragraph" w:styleId="TOC6">
    <w:name w:val="toc 6"/>
    <w:basedOn w:val="Normal"/>
    <w:next w:val="Normal"/>
    <w:autoRedefine/>
    <w:uiPriority w:val="39"/>
    <w:semiHidden/>
    <w:unhideWhenUsed/>
    <w:rsid w:val="00E65D98"/>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E65D98"/>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E65D98"/>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E65D98"/>
    <w:pPr>
      <w:ind w:left="1760"/>
    </w:pPr>
    <w:rPr>
      <w:rFonts w:asciiTheme="minorHAnsi" w:hAnsiTheme="minorHAnsi"/>
      <w:sz w:val="20"/>
      <w:szCs w:val="20"/>
    </w:rPr>
  </w:style>
  <w:style w:type="character" w:customStyle="1" w:styleId="Heading4Char">
    <w:name w:val="Heading 4 Char"/>
    <w:basedOn w:val="DefaultParagraphFont"/>
    <w:link w:val="Heading4"/>
    <w:uiPriority w:val="9"/>
    <w:rsid w:val="004871D4"/>
    <w:rPr>
      <w:rFonts w:eastAsiaTheme="majorEastAsia" w:cstheme="majorBidi"/>
      <w:b/>
      <w:iCs/>
      <w:color w:val="000000" w:themeColor="text1"/>
      <w:szCs w:val="24"/>
      <w:lang w:val="en-CA" w:eastAsia="en-US"/>
    </w:rPr>
  </w:style>
  <w:style w:type="character" w:customStyle="1" w:styleId="UnresolvedMention1">
    <w:name w:val="Unresolved Mention1"/>
    <w:basedOn w:val="DefaultParagraphFont"/>
    <w:uiPriority w:val="99"/>
    <w:semiHidden/>
    <w:unhideWhenUsed/>
    <w:rsid w:val="00DF1EAF"/>
    <w:rPr>
      <w:color w:val="605E5C"/>
      <w:shd w:val="clear" w:color="auto" w:fill="E1DFDD"/>
    </w:rPr>
  </w:style>
  <w:style w:type="paragraph" w:styleId="PlainText">
    <w:name w:val="Plain Text"/>
    <w:basedOn w:val="Normal"/>
    <w:link w:val="PlainTextChar"/>
    <w:uiPriority w:val="99"/>
    <w:semiHidden/>
    <w:unhideWhenUsed/>
    <w:rsid w:val="009173FE"/>
    <w:rPr>
      <w:rFonts w:ascii="Calibri" w:eastAsiaTheme="minorHAnsi" w:hAnsi="Calibri" w:cstheme="minorBidi"/>
      <w:color w:val="auto"/>
      <w:szCs w:val="21"/>
      <w:lang w:val="en-GB"/>
    </w:rPr>
  </w:style>
  <w:style w:type="character" w:customStyle="1" w:styleId="PlainTextChar">
    <w:name w:val="Plain Text Char"/>
    <w:basedOn w:val="DefaultParagraphFont"/>
    <w:link w:val="PlainText"/>
    <w:uiPriority w:val="99"/>
    <w:semiHidden/>
    <w:rsid w:val="009173FE"/>
    <w:rPr>
      <w:rFonts w:ascii="Calibri" w:hAnsi="Calibri" w:cstheme="minorBidi"/>
      <w:szCs w:val="21"/>
      <w:lang w:val="en-GB" w:eastAsia="en-US"/>
    </w:rPr>
  </w:style>
  <w:style w:type="character" w:customStyle="1" w:styleId="UnresolvedMention2">
    <w:name w:val="Unresolved Mention2"/>
    <w:basedOn w:val="DefaultParagraphFont"/>
    <w:uiPriority w:val="99"/>
    <w:semiHidden/>
    <w:unhideWhenUsed/>
    <w:rsid w:val="00012BC6"/>
    <w:rPr>
      <w:color w:val="605E5C"/>
      <w:shd w:val="clear" w:color="auto" w:fill="E1DFDD"/>
    </w:rPr>
  </w:style>
  <w:style w:type="character" w:customStyle="1" w:styleId="al-author-name-more">
    <w:name w:val="al-author-name-more"/>
    <w:basedOn w:val="DefaultParagraphFont"/>
    <w:rsid w:val="00322DCD"/>
  </w:style>
  <w:style w:type="paragraph" w:customStyle="1" w:styleId="EndNoteBibliography">
    <w:name w:val="EndNote Bibliography"/>
    <w:basedOn w:val="Normal"/>
    <w:link w:val="EndNoteBibliographyChar"/>
    <w:rsid w:val="00A8580F"/>
    <w:pPr>
      <w:spacing w:after="160"/>
    </w:pPr>
    <w:rPr>
      <w:rFonts w:ascii="Calibri" w:eastAsiaTheme="minorHAnsi" w:hAnsi="Calibri" w:cs="Calibri"/>
      <w:noProof/>
      <w:color w:val="auto"/>
      <w:szCs w:val="22"/>
      <w:lang w:val="en-US"/>
    </w:rPr>
  </w:style>
  <w:style w:type="character" w:customStyle="1" w:styleId="EndNoteBibliographyChar">
    <w:name w:val="EndNote Bibliography Char"/>
    <w:basedOn w:val="DefaultParagraphFont"/>
    <w:link w:val="EndNoteBibliography"/>
    <w:rsid w:val="00A8580F"/>
    <w:rPr>
      <w:rFonts w:ascii="Calibri" w:hAnsi="Calibri" w:cs="Calibri"/>
      <w:noProof/>
      <w:lang w:eastAsia="en-US"/>
    </w:rPr>
  </w:style>
  <w:style w:type="character" w:customStyle="1" w:styleId="Onopgelostemelding1">
    <w:name w:val="Onopgeloste melding1"/>
    <w:basedOn w:val="DefaultParagraphFont"/>
    <w:uiPriority w:val="99"/>
    <w:semiHidden/>
    <w:unhideWhenUsed/>
    <w:rsid w:val="005B6218"/>
    <w:rPr>
      <w:color w:val="605E5C"/>
      <w:shd w:val="clear" w:color="auto" w:fill="E1DFDD"/>
    </w:rPr>
  </w:style>
  <w:style w:type="character" w:customStyle="1" w:styleId="nlm-surname">
    <w:name w:val="nlm-surname"/>
    <w:basedOn w:val="DefaultParagraphFont"/>
    <w:rsid w:val="00D66F5B"/>
  </w:style>
  <w:style w:type="character" w:customStyle="1" w:styleId="highwire-citation-authors">
    <w:name w:val="highwire-citation-authors"/>
    <w:basedOn w:val="DefaultParagraphFont"/>
    <w:rsid w:val="00C97A40"/>
  </w:style>
  <w:style w:type="character" w:customStyle="1" w:styleId="highwire-citation-author">
    <w:name w:val="highwire-citation-author"/>
    <w:basedOn w:val="DefaultParagraphFont"/>
    <w:rsid w:val="00C97A40"/>
  </w:style>
  <w:style w:type="character" w:customStyle="1" w:styleId="highwire-cite-metadata-journal">
    <w:name w:val="highwire-cite-metadata-journal"/>
    <w:basedOn w:val="DefaultParagraphFont"/>
    <w:rsid w:val="00C97A40"/>
  </w:style>
  <w:style w:type="character" w:customStyle="1" w:styleId="highwire-cite-metadata-year">
    <w:name w:val="highwire-cite-metadata-year"/>
    <w:basedOn w:val="DefaultParagraphFont"/>
    <w:rsid w:val="00C97A40"/>
  </w:style>
  <w:style w:type="character" w:customStyle="1" w:styleId="highwire-cite-metadata-volume">
    <w:name w:val="highwire-cite-metadata-volume"/>
    <w:basedOn w:val="DefaultParagraphFont"/>
    <w:rsid w:val="00C97A40"/>
  </w:style>
  <w:style w:type="character" w:customStyle="1" w:styleId="highwire-cite-metadata-pages">
    <w:name w:val="highwire-cite-metadata-pages"/>
    <w:basedOn w:val="DefaultParagraphFont"/>
    <w:rsid w:val="00C97A40"/>
  </w:style>
  <w:style w:type="table" w:customStyle="1" w:styleId="PlainTable31">
    <w:name w:val="Plain Table 31"/>
    <w:basedOn w:val="TableNormal"/>
    <w:uiPriority w:val="43"/>
    <w:rsid w:val="0070381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3">
    <w:name w:val="Table Grid3"/>
    <w:basedOn w:val="TableNormal"/>
    <w:next w:val="TableGrid"/>
    <w:uiPriority w:val="39"/>
    <w:rsid w:val="00BF0D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584731028088032796msolistparagraph">
    <w:name w:val="m_-2584731028088032796msolistparagraph"/>
    <w:basedOn w:val="Normal"/>
    <w:rsid w:val="00C17A5D"/>
    <w:pPr>
      <w:spacing w:before="100" w:beforeAutospacing="1" w:after="100" w:afterAutospacing="1"/>
    </w:pPr>
    <w:rPr>
      <w:rFonts w:ascii="Times New Roman" w:hAnsi="Times New Roman"/>
      <w:color w:val="auto"/>
      <w:sz w:val="24"/>
    </w:rPr>
  </w:style>
  <w:style w:type="character" w:customStyle="1" w:styleId="Onopgelostemelding2">
    <w:name w:val="Onopgeloste melding2"/>
    <w:basedOn w:val="DefaultParagraphFont"/>
    <w:uiPriority w:val="99"/>
    <w:semiHidden/>
    <w:unhideWhenUsed/>
    <w:rsid w:val="00A64B04"/>
    <w:rPr>
      <w:color w:val="605E5C"/>
      <w:shd w:val="clear" w:color="auto" w:fill="E1DFDD"/>
    </w:rPr>
  </w:style>
  <w:style w:type="character" w:customStyle="1" w:styleId="name">
    <w:name w:val="name"/>
    <w:basedOn w:val="DefaultParagraphFont"/>
    <w:rsid w:val="00700B3A"/>
  </w:style>
  <w:style w:type="character" w:customStyle="1" w:styleId="contrib-role">
    <w:name w:val="contrib-role"/>
    <w:basedOn w:val="DefaultParagraphFont"/>
    <w:rsid w:val="00700B3A"/>
  </w:style>
  <w:style w:type="paragraph" w:customStyle="1" w:styleId="references">
    <w:name w:val="references"/>
    <w:basedOn w:val="Normal"/>
    <w:qFormat/>
    <w:rsid w:val="00700B3A"/>
    <w:pPr>
      <w:spacing w:after="240"/>
    </w:pPr>
  </w:style>
  <w:style w:type="paragraph" w:styleId="DocumentMap">
    <w:name w:val="Document Map"/>
    <w:basedOn w:val="Normal"/>
    <w:link w:val="DocumentMapChar"/>
    <w:uiPriority w:val="99"/>
    <w:semiHidden/>
    <w:unhideWhenUsed/>
    <w:rsid w:val="00D514A5"/>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D514A5"/>
    <w:rPr>
      <w:rFonts w:ascii="Lucida Grande" w:eastAsia="Times New Roman" w:hAnsi="Lucida Grande" w:cs="Lucida Grande"/>
      <w:color w:val="000000" w:themeColor="text1"/>
      <w:sz w:val="24"/>
      <w:szCs w:val="24"/>
      <w:lang w:val="en-CA" w:eastAsia="en-US"/>
    </w:rPr>
  </w:style>
  <w:style w:type="character" w:customStyle="1" w:styleId="hlfld-contribauthor">
    <w:name w:val="hlfld-contribauthor"/>
    <w:basedOn w:val="DefaultParagraphFont"/>
    <w:rsid w:val="00B90AE2"/>
  </w:style>
  <w:style w:type="character" w:customStyle="1" w:styleId="nlmgiven-names">
    <w:name w:val="nlm_given-names"/>
    <w:basedOn w:val="DefaultParagraphFont"/>
    <w:rsid w:val="00B90AE2"/>
  </w:style>
  <w:style w:type="character" w:customStyle="1" w:styleId="nlmyear">
    <w:name w:val="nlm_year"/>
    <w:basedOn w:val="DefaultParagraphFont"/>
    <w:rsid w:val="00B90AE2"/>
  </w:style>
  <w:style w:type="character" w:customStyle="1" w:styleId="nlmpublisher-loc">
    <w:name w:val="nlm_publisher-loc"/>
    <w:basedOn w:val="DefaultParagraphFont"/>
    <w:rsid w:val="00B90AE2"/>
  </w:style>
  <w:style w:type="character" w:customStyle="1" w:styleId="nlmpublisher-name">
    <w:name w:val="nlm_publisher-name"/>
    <w:basedOn w:val="DefaultParagraphFont"/>
    <w:rsid w:val="00B90AE2"/>
  </w:style>
  <w:style w:type="character" w:customStyle="1" w:styleId="title-text">
    <w:name w:val="title-text"/>
    <w:basedOn w:val="DefaultParagraphFont"/>
    <w:rsid w:val="00B323D7"/>
  </w:style>
  <w:style w:type="character" w:customStyle="1" w:styleId="sr-only">
    <w:name w:val="sr-only"/>
    <w:basedOn w:val="DefaultParagraphFont"/>
    <w:rsid w:val="00B323D7"/>
  </w:style>
  <w:style w:type="character" w:customStyle="1" w:styleId="refauthors">
    <w:name w:val="refauthors"/>
    <w:basedOn w:val="DefaultParagraphFont"/>
    <w:rsid w:val="00823D98"/>
  </w:style>
  <w:style w:type="character" w:customStyle="1" w:styleId="reftitle">
    <w:name w:val="reftitle"/>
    <w:basedOn w:val="DefaultParagraphFont"/>
    <w:rsid w:val="00823D98"/>
  </w:style>
  <w:style w:type="character" w:customStyle="1" w:styleId="refeditors">
    <w:name w:val="refeditors"/>
    <w:basedOn w:val="DefaultParagraphFont"/>
    <w:rsid w:val="00823D98"/>
  </w:style>
  <w:style w:type="character" w:customStyle="1" w:styleId="refissuetitle">
    <w:name w:val="refissuetitle"/>
    <w:basedOn w:val="DefaultParagraphFont"/>
    <w:rsid w:val="00823D98"/>
  </w:style>
  <w:style w:type="character" w:customStyle="1" w:styleId="refpublishername">
    <w:name w:val="refpublishername"/>
    <w:basedOn w:val="DefaultParagraphFont"/>
    <w:rsid w:val="00823D98"/>
  </w:style>
  <w:style w:type="character" w:customStyle="1" w:styleId="refpublisherloc">
    <w:name w:val="refpublisherloc"/>
    <w:basedOn w:val="DefaultParagraphFont"/>
    <w:rsid w:val="00823D98"/>
  </w:style>
  <w:style w:type="character" w:customStyle="1" w:styleId="refdate">
    <w:name w:val="refdate"/>
    <w:basedOn w:val="DefaultParagraphFont"/>
    <w:rsid w:val="00823D98"/>
  </w:style>
  <w:style w:type="character" w:customStyle="1" w:styleId="refcomment">
    <w:name w:val="refcomment"/>
    <w:basedOn w:val="DefaultParagraphFont"/>
    <w:rsid w:val="00823D98"/>
  </w:style>
  <w:style w:type="character" w:customStyle="1" w:styleId="authorsname">
    <w:name w:val="authors__name"/>
    <w:basedOn w:val="DefaultParagraphFont"/>
    <w:rsid w:val="00895323"/>
  </w:style>
  <w:style w:type="character" w:customStyle="1" w:styleId="authorscontact">
    <w:name w:val="authors__contact"/>
    <w:basedOn w:val="DefaultParagraphFont"/>
    <w:rsid w:val="00895323"/>
  </w:style>
  <w:style w:type="character" w:customStyle="1" w:styleId="italic">
    <w:name w:val="italic"/>
    <w:basedOn w:val="DefaultParagraphFont"/>
    <w:rsid w:val="00E26B27"/>
  </w:style>
  <w:style w:type="character" w:customStyle="1" w:styleId="ref-title">
    <w:name w:val="ref-title"/>
    <w:basedOn w:val="DefaultParagraphFont"/>
    <w:rsid w:val="00554F96"/>
  </w:style>
  <w:style w:type="character" w:customStyle="1" w:styleId="ref-journal">
    <w:name w:val="ref-journal"/>
    <w:basedOn w:val="DefaultParagraphFont"/>
    <w:rsid w:val="00554F96"/>
  </w:style>
  <w:style w:type="character" w:customStyle="1" w:styleId="ref-vol">
    <w:name w:val="ref-vol"/>
    <w:basedOn w:val="DefaultParagraphFont"/>
    <w:rsid w:val="00554F96"/>
  </w:style>
  <w:style w:type="character" w:customStyle="1" w:styleId="lsc">
    <w:name w:val="lsc"/>
    <w:basedOn w:val="DefaultParagraphFont"/>
    <w:rsid w:val="009B7298"/>
  </w:style>
  <w:style w:type="character" w:customStyle="1" w:styleId="ls0">
    <w:name w:val="ls0"/>
    <w:basedOn w:val="DefaultParagraphFont"/>
    <w:rsid w:val="009B7298"/>
  </w:style>
  <w:style w:type="character" w:customStyle="1" w:styleId="lse">
    <w:name w:val="lse"/>
    <w:basedOn w:val="DefaultParagraphFont"/>
    <w:rsid w:val="009B7298"/>
  </w:style>
  <w:style w:type="character" w:customStyle="1" w:styleId="lsf">
    <w:name w:val="lsf"/>
    <w:basedOn w:val="DefaultParagraphFont"/>
    <w:rsid w:val="009B7298"/>
  </w:style>
  <w:style w:type="character" w:customStyle="1" w:styleId="ws10">
    <w:name w:val="ws10"/>
    <w:basedOn w:val="DefaultParagraphFont"/>
    <w:rsid w:val="009B7298"/>
  </w:style>
  <w:style w:type="character" w:customStyle="1" w:styleId="wsd">
    <w:name w:val="wsd"/>
    <w:basedOn w:val="DefaultParagraphFont"/>
    <w:rsid w:val="00427447"/>
  </w:style>
  <w:style w:type="character" w:customStyle="1" w:styleId="ls17">
    <w:name w:val="ls17"/>
    <w:basedOn w:val="DefaultParagraphFont"/>
    <w:rsid w:val="00427447"/>
  </w:style>
  <w:style w:type="character" w:customStyle="1" w:styleId="ls4">
    <w:name w:val="ls4"/>
    <w:basedOn w:val="DefaultParagraphFont"/>
    <w:rsid w:val="00427447"/>
  </w:style>
  <w:style w:type="character" w:customStyle="1" w:styleId="highlight">
    <w:name w:val="highlight"/>
    <w:basedOn w:val="DefaultParagraphFont"/>
    <w:rsid w:val="00427447"/>
  </w:style>
  <w:style w:type="paragraph" w:customStyle="1" w:styleId="heading">
    <w:name w:val="heading"/>
    <w:basedOn w:val="Normal"/>
    <w:rsid w:val="00572EE8"/>
    <w:rPr>
      <w:rFonts w:eastAsiaTheme="majorEastAsia"/>
      <w:b/>
      <w:bCs/>
      <w:sz w:val="28"/>
      <w:szCs w:val="28"/>
      <w:lang w:val="en-GB" w:eastAsia="ja-JP"/>
    </w:rPr>
  </w:style>
  <w:style w:type="paragraph" w:customStyle="1" w:styleId="Lightparagraph">
    <w:name w:val="Light paragraph"/>
    <w:basedOn w:val="CommentText"/>
    <w:rsid w:val="00866297"/>
    <w:pPr>
      <w:numPr>
        <w:numId w:val="40"/>
      </w:numPr>
    </w:pPr>
  </w:style>
  <w:style w:type="character" w:customStyle="1" w:styleId="UnresolvedMention">
    <w:name w:val="Unresolved Mention"/>
    <w:basedOn w:val="DefaultParagraphFont"/>
    <w:uiPriority w:val="99"/>
    <w:semiHidden/>
    <w:unhideWhenUsed/>
    <w:rsid w:val="00103F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9">
      <w:bodyDiv w:val="1"/>
      <w:marLeft w:val="0"/>
      <w:marRight w:val="0"/>
      <w:marTop w:val="0"/>
      <w:marBottom w:val="0"/>
      <w:divBdr>
        <w:top w:val="none" w:sz="0" w:space="0" w:color="auto"/>
        <w:left w:val="none" w:sz="0" w:space="0" w:color="auto"/>
        <w:bottom w:val="none" w:sz="0" w:space="0" w:color="auto"/>
        <w:right w:val="none" w:sz="0" w:space="0" w:color="auto"/>
      </w:divBdr>
    </w:div>
    <w:div w:id="6291461">
      <w:bodyDiv w:val="1"/>
      <w:marLeft w:val="0"/>
      <w:marRight w:val="0"/>
      <w:marTop w:val="0"/>
      <w:marBottom w:val="0"/>
      <w:divBdr>
        <w:top w:val="none" w:sz="0" w:space="0" w:color="auto"/>
        <w:left w:val="none" w:sz="0" w:space="0" w:color="auto"/>
        <w:bottom w:val="none" w:sz="0" w:space="0" w:color="auto"/>
        <w:right w:val="none" w:sz="0" w:space="0" w:color="auto"/>
      </w:divBdr>
    </w:div>
    <w:div w:id="46147184">
      <w:bodyDiv w:val="1"/>
      <w:marLeft w:val="0"/>
      <w:marRight w:val="0"/>
      <w:marTop w:val="0"/>
      <w:marBottom w:val="0"/>
      <w:divBdr>
        <w:top w:val="none" w:sz="0" w:space="0" w:color="auto"/>
        <w:left w:val="none" w:sz="0" w:space="0" w:color="auto"/>
        <w:bottom w:val="none" w:sz="0" w:space="0" w:color="auto"/>
        <w:right w:val="none" w:sz="0" w:space="0" w:color="auto"/>
      </w:divBdr>
    </w:div>
    <w:div w:id="53092348">
      <w:bodyDiv w:val="1"/>
      <w:marLeft w:val="0"/>
      <w:marRight w:val="0"/>
      <w:marTop w:val="0"/>
      <w:marBottom w:val="0"/>
      <w:divBdr>
        <w:top w:val="none" w:sz="0" w:space="0" w:color="auto"/>
        <w:left w:val="none" w:sz="0" w:space="0" w:color="auto"/>
        <w:bottom w:val="none" w:sz="0" w:space="0" w:color="auto"/>
        <w:right w:val="none" w:sz="0" w:space="0" w:color="auto"/>
      </w:divBdr>
    </w:div>
    <w:div w:id="54162101">
      <w:bodyDiv w:val="1"/>
      <w:marLeft w:val="0"/>
      <w:marRight w:val="0"/>
      <w:marTop w:val="0"/>
      <w:marBottom w:val="0"/>
      <w:divBdr>
        <w:top w:val="none" w:sz="0" w:space="0" w:color="auto"/>
        <w:left w:val="none" w:sz="0" w:space="0" w:color="auto"/>
        <w:bottom w:val="none" w:sz="0" w:space="0" w:color="auto"/>
        <w:right w:val="none" w:sz="0" w:space="0" w:color="auto"/>
      </w:divBdr>
    </w:div>
    <w:div w:id="79957748">
      <w:bodyDiv w:val="1"/>
      <w:marLeft w:val="0"/>
      <w:marRight w:val="0"/>
      <w:marTop w:val="0"/>
      <w:marBottom w:val="0"/>
      <w:divBdr>
        <w:top w:val="none" w:sz="0" w:space="0" w:color="auto"/>
        <w:left w:val="none" w:sz="0" w:space="0" w:color="auto"/>
        <w:bottom w:val="none" w:sz="0" w:space="0" w:color="auto"/>
        <w:right w:val="none" w:sz="0" w:space="0" w:color="auto"/>
      </w:divBdr>
    </w:div>
    <w:div w:id="84110590">
      <w:bodyDiv w:val="1"/>
      <w:marLeft w:val="0"/>
      <w:marRight w:val="0"/>
      <w:marTop w:val="0"/>
      <w:marBottom w:val="0"/>
      <w:divBdr>
        <w:top w:val="none" w:sz="0" w:space="0" w:color="auto"/>
        <w:left w:val="none" w:sz="0" w:space="0" w:color="auto"/>
        <w:bottom w:val="none" w:sz="0" w:space="0" w:color="auto"/>
        <w:right w:val="none" w:sz="0" w:space="0" w:color="auto"/>
      </w:divBdr>
      <w:divsChild>
        <w:div w:id="457452277">
          <w:marLeft w:val="0"/>
          <w:marRight w:val="0"/>
          <w:marTop w:val="0"/>
          <w:marBottom w:val="0"/>
          <w:divBdr>
            <w:top w:val="none" w:sz="0" w:space="0" w:color="auto"/>
            <w:left w:val="none" w:sz="0" w:space="0" w:color="auto"/>
            <w:bottom w:val="none" w:sz="0" w:space="0" w:color="auto"/>
            <w:right w:val="none" w:sz="0" w:space="0" w:color="auto"/>
          </w:divBdr>
          <w:divsChild>
            <w:div w:id="151036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5384">
      <w:bodyDiv w:val="1"/>
      <w:marLeft w:val="0"/>
      <w:marRight w:val="0"/>
      <w:marTop w:val="0"/>
      <w:marBottom w:val="0"/>
      <w:divBdr>
        <w:top w:val="none" w:sz="0" w:space="0" w:color="auto"/>
        <w:left w:val="none" w:sz="0" w:space="0" w:color="auto"/>
        <w:bottom w:val="none" w:sz="0" w:space="0" w:color="auto"/>
        <w:right w:val="none" w:sz="0" w:space="0" w:color="auto"/>
      </w:divBdr>
    </w:div>
    <w:div w:id="101386057">
      <w:bodyDiv w:val="1"/>
      <w:marLeft w:val="0"/>
      <w:marRight w:val="0"/>
      <w:marTop w:val="0"/>
      <w:marBottom w:val="0"/>
      <w:divBdr>
        <w:top w:val="none" w:sz="0" w:space="0" w:color="auto"/>
        <w:left w:val="none" w:sz="0" w:space="0" w:color="auto"/>
        <w:bottom w:val="none" w:sz="0" w:space="0" w:color="auto"/>
        <w:right w:val="none" w:sz="0" w:space="0" w:color="auto"/>
      </w:divBdr>
    </w:div>
    <w:div w:id="102843011">
      <w:bodyDiv w:val="1"/>
      <w:marLeft w:val="0"/>
      <w:marRight w:val="0"/>
      <w:marTop w:val="0"/>
      <w:marBottom w:val="0"/>
      <w:divBdr>
        <w:top w:val="none" w:sz="0" w:space="0" w:color="auto"/>
        <w:left w:val="none" w:sz="0" w:space="0" w:color="auto"/>
        <w:bottom w:val="none" w:sz="0" w:space="0" w:color="auto"/>
        <w:right w:val="none" w:sz="0" w:space="0" w:color="auto"/>
      </w:divBdr>
    </w:div>
    <w:div w:id="153374473">
      <w:bodyDiv w:val="1"/>
      <w:marLeft w:val="0"/>
      <w:marRight w:val="0"/>
      <w:marTop w:val="0"/>
      <w:marBottom w:val="0"/>
      <w:divBdr>
        <w:top w:val="none" w:sz="0" w:space="0" w:color="auto"/>
        <w:left w:val="none" w:sz="0" w:space="0" w:color="auto"/>
        <w:bottom w:val="none" w:sz="0" w:space="0" w:color="auto"/>
        <w:right w:val="none" w:sz="0" w:space="0" w:color="auto"/>
      </w:divBdr>
    </w:div>
    <w:div w:id="157310136">
      <w:bodyDiv w:val="1"/>
      <w:marLeft w:val="0"/>
      <w:marRight w:val="0"/>
      <w:marTop w:val="0"/>
      <w:marBottom w:val="0"/>
      <w:divBdr>
        <w:top w:val="none" w:sz="0" w:space="0" w:color="auto"/>
        <w:left w:val="none" w:sz="0" w:space="0" w:color="auto"/>
        <w:bottom w:val="none" w:sz="0" w:space="0" w:color="auto"/>
        <w:right w:val="none" w:sz="0" w:space="0" w:color="auto"/>
      </w:divBdr>
    </w:div>
    <w:div w:id="174539938">
      <w:bodyDiv w:val="1"/>
      <w:marLeft w:val="0"/>
      <w:marRight w:val="0"/>
      <w:marTop w:val="0"/>
      <w:marBottom w:val="0"/>
      <w:divBdr>
        <w:top w:val="none" w:sz="0" w:space="0" w:color="auto"/>
        <w:left w:val="none" w:sz="0" w:space="0" w:color="auto"/>
        <w:bottom w:val="none" w:sz="0" w:space="0" w:color="auto"/>
        <w:right w:val="none" w:sz="0" w:space="0" w:color="auto"/>
      </w:divBdr>
    </w:div>
    <w:div w:id="175118640">
      <w:bodyDiv w:val="1"/>
      <w:marLeft w:val="0"/>
      <w:marRight w:val="0"/>
      <w:marTop w:val="0"/>
      <w:marBottom w:val="0"/>
      <w:divBdr>
        <w:top w:val="none" w:sz="0" w:space="0" w:color="auto"/>
        <w:left w:val="none" w:sz="0" w:space="0" w:color="auto"/>
        <w:bottom w:val="none" w:sz="0" w:space="0" w:color="auto"/>
        <w:right w:val="none" w:sz="0" w:space="0" w:color="auto"/>
      </w:divBdr>
    </w:div>
    <w:div w:id="190920782">
      <w:bodyDiv w:val="1"/>
      <w:marLeft w:val="0"/>
      <w:marRight w:val="0"/>
      <w:marTop w:val="0"/>
      <w:marBottom w:val="0"/>
      <w:divBdr>
        <w:top w:val="none" w:sz="0" w:space="0" w:color="auto"/>
        <w:left w:val="none" w:sz="0" w:space="0" w:color="auto"/>
        <w:bottom w:val="none" w:sz="0" w:space="0" w:color="auto"/>
        <w:right w:val="none" w:sz="0" w:space="0" w:color="auto"/>
      </w:divBdr>
      <w:divsChild>
        <w:div w:id="834734358">
          <w:marLeft w:val="0"/>
          <w:marRight w:val="0"/>
          <w:marTop w:val="0"/>
          <w:marBottom w:val="0"/>
          <w:divBdr>
            <w:top w:val="none" w:sz="0" w:space="0" w:color="auto"/>
            <w:left w:val="none" w:sz="0" w:space="0" w:color="auto"/>
            <w:bottom w:val="none" w:sz="0" w:space="0" w:color="auto"/>
            <w:right w:val="none" w:sz="0" w:space="0" w:color="auto"/>
          </w:divBdr>
          <w:divsChild>
            <w:div w:id="88279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4154">
      <w:bodyDiv w:val="1"/>
      <w:marLeft w:val="0"/>
      <w:marRight w:val="0"/>
      <w:marTop w:val="0"/>
      <w:marBottom w:val="0"/>
      <w:divBdr>
        <w:top w:val="none" w:sz="0" w:space="0" w:color="auto"/>
        <w:left w:val="none" w:sz="0" w:space="0" w:color="auto"/>
        <w:bottom w:val="none" w:sz="0" w:space="0" w:color="auto"/>
        <w:right w:val="none" w:sz="0" w:space="0" w:color="auto"/>
      </w:divBdr>
    </w:div>
    <w:div w:id="200478918">
      <w:bodyDiv w:val="1"/>
      <w:marLeft w:val="0"/>
      <w:marRight w:val="0"/>
      <w:marTop w:val="0"/>
      <w:marBottom w:val="0"/>
      <w:divBdr>
        <w:top w:val="none" w:sz="0" w:space="0" w:color="auto"/>
        <w:left w:val="none" w:sz="0" w:space="0" w:color="auto"/>
        <w:bottom w:val="none" w:sz="0" w:space="0" w:color="auto"/>
        <w:right w:val="none" w:sz="0" w:space="0" w:color="auto"/>
      </w:divBdr>
    </w:div>
    <w:div w:id="206185065">
      <w:bodyDiv w:val="1"/>
      <w:marLeft w:val="0"/>
      <w:marRight w:val="0"/>
      <w:marTop w:val="0"/>
      <w:marBottom w:val="0"/>
      <w:divBdr>
        <w:top w:val="none" w:sz="0" w:space="0" w:color="auto"/>
        <w:left w:val="none" w:sz="0" w:space="0" w:color="auto"/>
        <w:bottom w:val="none" w:sz="0" w:space="0" w:color="auto"/>
        <w:right w:val="none" w:sz="0" w:space="0" w:color="auto"/>
      </w:divBdr>
    </w:div>
    <w:div w:id="215553022">
      <w:bodyDiv w:val="1"/>
      <w:marLeft w:val="0"/>
      <w:marRight w:val="0"/>
      <w:marTop w:val="0"/>
      <w:marBottom w:val="0"/>
      <w:divBdr>
        <w:top w:val="none" w:sz="0" w:space="0" w:color="auto"/>
        <w:left w:val="none" w:sz="0" w:space="0" w:color="auto"/>
        <w:bottom w:val="none" w:sz="0" w:space="0" w:color="auto"/>
        <w:right w:val="none" w:sz="0" w:space="0" w:color="auto"/>
      </w:divBdr>
    </w:div>
    <w:div w:id="218178703">
      <w:bodyDiv w:val="1"/>
      <w:marLeft w:val="0"/>
      <w:marRight w:val="0"/>
      <w:marTop w:val="0"/>
      <w:marBottom w:val="0"/>
      <w:divBdr>
        <w:top w:val="none" w:sz="0" w:space="0" w:color="auto"/>
        <w:left w:val="none" w:sz="0" w:space="0" w:color="auto"/>
        <w:bottom w:val="none" w:sz="0" w:space="0" w:color="auto"/>
        <w:right w:val="none" w:sz="0" w:space="0" w:color="auto"/>
      </w:divBdr>
    </w:div>
    <w:div w:id="262109997">
      <w:bodyDiv w:val="1"/>
      <w:marLeft w:val="0"/>
      <w:marRight w:val="0"/>
      <w:marTop w:val="0"/>
      <w:marBottom w:val="0"/>
      <w:divBdr>
        <w:top w:val="none" w:sz="0" w:space="0" w:color="auto"/>
        <w:left w:val="none" w:sz="0" w:space="0" w:color="auto"/>
        <w:bottom w:val="none" w:sz="0" w:space="0" w:color="auto"/>
        <w:right w:val="none" w:sz="0" w:space="0" w:color="auto"/>
      </w:divBdr>
    </w:div>
    <w:div w:id="311718059">
      <w:bodyDiv w:val="1"/>
      <w:marLeft w:val="0"/>
      <w:marRight w:val="0"/>
      <w:marTop w:val="0"/>
      <w:marBottom w:val="0"/>
      <w:divBdr>
        <w:top w:val="none" w:sz="0" w:space="0" w:color="auto"/>
        <w:left w:val="none" w:sz="0" w:space="0" w:color="auto"/>
        <w:bottom w:val="none" w:sz="0" w:space="0" w:color="auto"/>
        <w:right w:val="none" w:sz="0" w:space="0" w:color="auto"/>
      </w:divBdr>
    </w:div>
    <w:div w:id="312956665">
      <w:bodyDiv w:val="1"/>
      <w:marLeft w:val="0"/>
      <w:marRight w:val="0"/>
      <w:marTop w:val="0"/>
      <w:marBottom w:val="0"/>
      <w:divBdr>
        <w:top w:val="none" w:sz="0" w:space="0" w:color="auto"/>
        <w:left w:val="none" w:sz="0" w:space="0" w:color="auto"/>
        <w:bottom w:val="none" w:sz="0" w:space="0" w:color="auto"/>
        <w:right w:val="none" w:sz="0" w:space="0" w:color="auto"/>
      </w:divBdr>
    </w:div>
    <w:div w:id="313610990">
      <w:bodyDiv w:val="1"/>
      <w:marLeft w:val="0"/>
      <w:marRight w:val="0"/>
      <w:marTop w:val="0"/>
      <w:marBottom w:val="0"/>
      <w:divBdr>
        <w:top w:val="none" w:sz="0" w:space="0" w:color="auto"/>
        <w:left w:val="none" w:sz="0" w:space="0" w:color="auto"/>
        <w:bottom w:val="none" w:sz="0" w:space="0" w:color="auto"/>
        <w:right w:val="none" w:sz="0" w:space="0" w:color="auto"/>
      </w:divBdr>
    </w:div>
    <w:div w:id="320281804">
      <w:bodyDiv w:val="1"/>
      <w:marLeft w:val="0"/>
      <w:marRight w:val="0"/>
      <w:marTop w:val="0"/>
      <w:marBottom w:val="0"/>
      <w:divBdr>
        <w:top w:val="none" w:sz="0" w:space="0" w:color="auto"/>
        <w:left w:val="none" w:sz="0" w:space="0" w:color="auto"/>
        <w:bottom w:val="none" w:sz="0" w:space="0" w:color="auto"/>
        <w:right w:val="none" w:sz="0" w:space="0" w:color="auto"/>
      </w:divBdr>
    </w:div>
    <w:div w:id="320282617">
      <w:bodyDiv w:val="1"/>
      <w:marLeft w:val="0"/>
      <w:marRight w:val="0"/>
      <w:marTop w:val="0"/>
      <w:marBottom w:val="0"/>
      <w:divBdr>
        <w:top w:val="none" w:sz="0" w:space="0" w:color="auto"/>
        <w:left w:val="none" w:sz="0" w:space="0" w:color="auto"/>
        <w:bottom w:val="none" w:sz="0" w:space="0" w:color="auto"/>
        <w:right w:val="none" w:sz="0" w:space="0" w:color="auto"/>
      </w:divBdr>
    </w:div>
    <w:div w:id="321203802">
      <w:bodyDiv w:val="1"/>
      <w:marLeft w:val="0"/>
      <w:marRight w:val="0"/>
      <w:marTop w:val="0"/>
      <w:marBottom w:val="0"/>
      <w:divBdr>
        <w:top w:val="none" w:sz="0" w:space="0" w:color="auto"/>
        <w:left w:val="none" w:sz="0" w:space="0" w:color="auto"/>
        <w:bottom w:val="none" w:sz="0" w:space="0" w:color="auto"/>
        <w:right w:val="none" w:sz="0" w:space="0" w:color="auto"/>
      </w:divBdr>
    </w:div>
    <w:div w:id="359552582">
      <w:bodyDiv w:val="1"/>
      <w:marLeft w:val="0"/>
      <w:marRight w:val="0"/>
      <w:marTop w:val="0"/>
      <w:marBottom w:val="0"/>
      <w:divBdr>
        <w:top w:val="none" w:sz="0" w:space="0" w:color="auto"/>
        <w:left w:val="none" w:sz="0" w:space="0" w:color="auto"/>
        <w:bottom w:val="none" w:sz="0" w:space="0" w:color="auto"/>
        <w:right w:val="none" w:sz="0" w:space="0" w:color="auto"/>
      </w:divBdr>
    </w:div>
    <w:div w:id="412509372">
      <w:bodyDiv w:val="1"/>
      <w:marLeft w:val="0"/>
      <w:marRight w:val="0"/>
      <w:marTop w:val="0"/>
      <w:marBottom w:val="0"/>
      <w:divBdr>
        <w:top w:val="none" w:sz="0" w:space="0" w:color="auto"/>
        <w:left w:val="none" w:sz="0" w:space="0" w:color="auto"/>
        <w:bottom w:val="none" w:sz="0" w:space="0" w:color="auto"/>
        <w:right w:val="none" w:sz="0" w:space="0" w:color="auto"/>
      </w:divBdr>
    </w:div>
    <w:div w:id="425658502">
      <w:bodyDiv w:val="1"/>
      <w:marLeft w:val="0"/>
      <w:marRight w:val="0"/>
      <w:marTop w:val="0"/>
      <w:marBottom w:val="0"/>
      <w:divBdr>
        <w:top w:val="none" w:sz="0" w:space="0" w:color="auto"/>
        <w:left w:val="none" w:sz="0" w:space="0" w:color="auto"/>
        <w:bottom w:val="none" w:sz="0" w:space="0" w:color="auto"/>
        <w:right w:val="none" w:sz="0" w:space="0" w:color="auto"/>
      </w:divBdr>
      <w:divsChild>
        <w:div w:id="566498904">
          <w:marLeft w:val="132"/>
          <w:marRight w:val="132"/>
          <w:marTop w:val="0"/>
          <w:marBottom w:val="150"/>
          <w:divBdr>
            <w:top w:val="none" w:sz="0" w:space="0" w:color="auto"/>
            <w:left w:val="none" w:sz="0" w:space="0" w:color="auto"/>
            <w:bottom w:val="none" w:sz="0" w:space="0" w:color="auto"/>
            <w:right w:val="none" w:sz="0" w:space="0" w:color="auto"/>
          </w:divBdr>
        </w:div>
        <w:div w:id="514079722">
          <w:marLeft w:val="0"/>
          <w:marRight w:val="0"/>
          <w:marTop w:val="0"/>
          <w:marBottom w:val="0"/>
          <w:divBdr>
            <w:top w:val="none" w:sz="0" w:space="0" w:color="auto"/>
            <w:left w:val="none" w:sz="0" w:space="0" w:color="auto"/>
            <w:bottom w:val="none" w:sz="0" w:space="0" w:color="auto"/>
            <w:right w:val="none" w:sz="0" w:space="0" w:color="auto"/>
          </w:divBdr>
          <w:divsChild>
            <w:div w:id="11499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54071">
      <w:bodyDiv w:val="1"/>
      <w:marLeft w:val="0"/>
      <w:marRight w:val="0"/>
      <w:marTop w:val="0"/>
      <w:marBottom w:val="0"/>
      <w:divBdr>
        <w:top w:val="none" w:sz="0" w:space="0" w:color="auto"/>
        <w:left w:val="none" w:sz="0" w:space="0" w:color="auto"/>
        <w:bottom w:val="none" w:sz="0" w:space="0" w:color="auto"/>
        <w:right w:val="none" w:sz="0" w:space="0" w:color="auto"/>
      </w:divBdr>
    </w:div>
    <w:div w:id="431127789">
      <w:bodyDiv w:val="1"/>
      <w:marLeft w:val="0"/>
      <w:marRight w:val="0"/>
      <w:marTop w:val="0"/>
      <w:marBottom w:val="0"/>
      <w:divBdr>
        <w:top w:val="none" w:sz="0" w:space="0" w:color="auto"/>
        <w:left w:val="none" w:sz="0" w:space="0" w:color="auto"/>
        <w:bottom w:val="none" w:sz="0" w:space="0" w:color="auto"/>
        <w:right w:val="none" w:sz="0" w:space="0" w:color="auto"/>
      </w:divBdr>
    </w:div>
    <w:div w:id="437406252">
      <w:bodyDiv w:val="1"/>
      <w:marLeft w:val="0"/>
      <w:marRight w:val="0"/>
      <w:marTop w:val="0"/>
      <w:marBottom w:val="0"/>
      <w:divBdr>
        <w:top w:val="none" w:sz="0" w:space="0" w:color="auto"/>
        <w:left w:val="none" w:sz="0" w:space="0" w:color="auto"/>
        <w:bottom w:val="none" w:sz="0" w:space="0" w:color="auto"/>
        <w:right w:val="none" w:sz="0" w:space="0" w:color="auto"/>
      </w:divBdr>
    </w:div>
    <w:div w:id="481506026">
      <w:bodyDiv w:val="1"/>
      <w:marLeft w:val="0"/>
      <w:marRight w:val="0"/>
      <w:marTop w:val="0"/>
      <w:marBottom w:val="0"/>
      <w:divBdr>
        <w:top w:val="none" w:sz="0" w:space="0" w:color="auto"/>
        <w:left w:val="none" w:sz="0" w:space="0" w:color="auto"/>
        <w:bottom w:val="none" w:sz="0" w:space="0" w:color="auto"/>
        <w:right w:val="none" w:sz="0" w:space="0" w:color="auto"/>
      </w:divBdr>
    </w:div>
    <w:div w:id="482158585">
      <w:bodyDiv w:val="1"/>
      <w:marLeft w:val="0"/>
      <w:marRight w:val="0"/>
      <w:marTop w:val="0"/>
      <w:marBottom w:val="0"/>
      <w:divBdr>
        <w:top w:val="none" w:sz="0" w:space="0" w:color="auto"/>
        <w:left w:val="none" w:sz="0" w:space="0" w:color="auto"/>
        <w:bottom w:val="none" w:sz="0" w:space="0" w:color="auto"/>
        <w:right w:val="none" w:sz="0" w:space="0" w:color="auto"/>
      </w:divBdr>
    </w:div>
    <w:div w:id="494495306">
      <w:bodyDiv w:val="1"/>
      <w:marLeft w:val="0"/>
      <w:marRight w:val="0"/>
      <w:marTop w:val="0"/>
      <w:marBottom w:val="0"/>
      <w:divBdr>
        <w:top w:val="none" w:sz="0" w:space="0" w:color="auto"/>
        <w:left w:val="none" w:sz="0" w:space="0" w:color="auto"/>
        <w:bottom w:val="none" w:sz="0" w:space="0" w:color="auto"/>
        <w:right w:val="none" w:sz="0" w:space="0" w:color="auto"/>
      </w:divBdr>
    </w:div>
    <w:div w:id="502472569">
      <w:bodyDiv w:val="1"/>
      <w:marLeft w:val="0"/>
      <w:marRight w:val="0"/>
      <w:marTop w:val="0"/>
      <w:marBottom w:val="0"/>
      <w:divBdr>
        <w:top w:val="none" w:sz="0" w:space="0" w:color="auto"/>
        <w:left w:val="none" w:sz="0" w:space="0" w:color="auto"/>
        <w:bottom w:val="none" w:sz="0" w:space="0" w:color="auto"/>
        <w:right w:val="none" w:sz="0" w:space="0" w:color="auto"/>
      </w:divBdr>
    </w:div>
    <w:div w:id="512840521">
      <w:bodyDiv w:val="1"/>
      <w:marLeft w:val="0"/>
      <w:marRight w:val="0"/>
      <w:marTop w:val="0"/>
      <w:marBottom w:val="0"/>
      <w:divBdr>
        <w:top w:val="none" w:sz="0" w:space="0" w:color="auto"/>
        <w:left w:val="none" w:sz="0" w:space="0" w:color="auto"/>
        <w:bottom w:val="none" w:sz="0" w:space="0" w:color="auto"/>
        <w:right w:val="none" w:sz="0" w:space="0" w:color="auto"/>
      </w:divBdr>
    </w:div>
    <w:div w:id="514851439">
      <w:bodyDiv w:val="1"/>
      <w:marLeft w:val="0"/>
      <w:marRight w:val="0"/>
      <w:marTop w:val="0"/>
      <w:marBottom w:val="0"/>
      <w:divBdr>
        <w:top w:val="none" w:sz="0" w:space="0" w:color="auto"/>
        <w:left w:val="none" w:sz="0" w:space="0" w:color="auto"/>
        <w:bottom w:val="none" w:sz="0" w:space="0" w:color="auto"/>
        <w:right w:val="none" w:sz="0" w:space="0" w:color="auto"/>
      </w:divBdr>
    </w:div>
    <w:div w:id="526480829">
      <w:bodyDiv w:val="1"/>
      <w:marLeft w:val="0"/>
      <w:marRight w:val="0"/>
      <w:marTop w:val="0"/>
      <w:marBottom w:val="0"/>
      <w:divBdr>
        <w:top w:val="none" w:sz="0" w:space="0" w:color="auto"/>
        <w:left w:val="none" w:sz="0" w:space="0" w:color="auto"/>
        <w:bottom w:val="none" w:sz="0" w:space="0" w:color="auto"/>
        <w:right w:val="none" w:sz="0" w:space="0" w:color="auto"/>
      </w:divBdr>
    </w:div>
    <w:div w:id="541134823">
      <w:bodyDiv w:val="1"/>
      <w:marLeft w:val="0"/>
      <w:marRight w:val="0"/>
      <w:marTop w:val="0"/>
      <w:marBottom w:val="0"/>
      <w:divBdr>
        <w:top w:val="none" w:sz="0" w:space="0" w:color="auto"/>
        <w:left w:val="none" w:sz="0" w:space="0" w:color="auto"/>
        <w:bottom w:val="none" w:sz="0" w:space="0" w:color="auto"/>
        <w:right w:val="none" w:sz="0" w:space="0" w:color="auto"/>
      </w:divBdr>
    </w:div>
    <w:div w:id="554122818">
      <w:bodyDiv w:val="1"/>
      <w:marLeft w:val="0"/>
      <w:marRight w:val="0"/>
      <w:marTop w:val="0"/>
      <w:marBottom w:val="0"/>
      <w:divBdr>
        <w:top w:val="none" w:sz="0" w:space="0" w:color="auto"/>
        <w:left w:val="none" w:sz="0" w:space="0" w:color="auto"/>
        <w:bottom w:val="none" w:sz="0" w:space="0" w:color="auto"/>
        <w:right w:val="none" w:sz="0" w:space="0" w:color="auto"/>
      </w:divBdr>
    </w:div>
    <w:div w:id="574777620">
      <w:bodyDiv w:val="1"/>
      <w:marLeft w:val="0"/>
      <w:marRight w:val="0"/>
      <w:marTop w:val="0"/>
      <w:marBottom w:val="0"/>
      <w:divBdr>
        <w:top w:val="none" w:sz="0" w:space="0" w:color="auto"/>
        <w:left w:val="none" w:sz="0" w:space="0" w:color="auto"/>
        <w:bottom w:val="none" w:sz="0" w:space="0" w:color="auto"/>
        <w:right w:val="none" w:sz="0" w:space="0" w:color="auto"/>
      </w:divBdr>
    </w:div>
    <w:div w:id="601914244">
      <w:bodyDiv w:val="1"/>
      <w:marLeft w:val="0"/>
      <w:marRight w:val="0"/>
      <w:marTop w:val="0"/>
      <w:marBottom w:val="0"/>
      <w:divBdr>
        <w:top w:val="none" w:sz="0" w:space="0" w:color="auto"/>
        <w:left w:val="none" w:sz="0" w:space="0" w:color="auto"/>
        <w:bottom w:val="none" w:sz="0" w:space="0" w:color="auto"/>
        <w:right w:val="none" w:sz="0" w:space="0" w:color="auto"/>
      </w:divBdr>
    </w:div>
    <w:div w:id="602225948">
      <w:bodyDiv w:val="1"/>
      <w:marLeft w:val="0"/>
      <w:marRight w:val="0"/>
      <w:marTop w:val="0"/>
      <w:marBottom w:val="0"/>
      <w:divBdr>
        <w:top w:val="none" w:sz="0" w:space="0" w:color="auto"/>
        <w:left w:val="none" w:sz="0" w:space="0" w:color="auto"/>
        <w:bottom w:val="none" w:sz="0" w:space="0" w:color="auto"/>
        <w:right w:val="none" w:sz="0" w:space="0" w:color="auto"/>
      </w:divBdr>
    </w:div>
    <w:div w:id="612592363">
      <w:bodyDiv w:val="1"/>
      <w:marLeft w:val="0"/>
      <w:marRight w:val="0"/>
      <w:marTop w:val="0"/>
      <w:marBottom w:val="0"/>
      <w:divBdr>
        <w:top w:val="none" w:sz="0" w:space="0" w:color="auto"/>
        <w:left w:val="none" w:sz="0" w:space="0" w:color="auto"/>
        <w:bottom w:val="none" w:sz="0" w:space="0" w:color="auto"/>
        <w:right w:val="none" w:sz="0" w:space="0" w:color="auto"/>
      </w:divBdr>
    </w:div>
    <w:div w:id="629937641">
      <w:bodyDiv w:val="1"/>
      <w:marLeft w:val="0"/>
      <w:marRight w:val="0"/>
      <w:marTop w:val="0"/>
      <w:marBottom w:val="0"/>
      <w:divBdr>
        <w:top w:val="none" w:sz="0" w:space="0" w:color="auto"/>
        <w:left w:val="none" w:sz="0" w:space="0" w:color="auto"/>
        <w:bottom w:val="none" w:sz="0" w:space="0" w:color="auto"/>
        <w:right w:val="none" w:sz="0" w:space="0" w:color="auto"/>
      </w:divBdr>
    </w:div>
    <w:div w:id="644898007">
      <w:bodyDiv w:val="1"/>
      <w:marLeft w:val="0"/>
      <w:marRight w:val="0"/>
      <w:marTop w:val="0"/>
      <w:marBottom w:val="0"/>
      <w:divBdr>
        <w:top w:val="none" w:sz="0" w:space="0" w:color="auto"/>
        <w:left w:val="none" w:sz="0" w:space="0" w:color="auto"/>
        <w:bottom w:val="none" w:sz="0" w:space="0" w:color="auto"/>
        <w:right w:val="none" w:sz="0" w:space="0" w:color="auto"/>
      </w:divBdr>
    </w:div>
    <w:div w:id="658391429">
      <w:bodyDiv w:val="1"/>
      <w:marLeft w:val="0"/>
      <w:marRight w:val="0"/>
      <w:marTop w:val="0"/>
      <w:marBottom w:val="0"/>
      <w:divBdr>
        <w:top w:val="none" w:sz="0" w:space="0" w:color="auto"/>
        <w:left w:val="none" w:sz="0" w:space="0" w:color="auto"/>
        <w:bottom w:val="none" w:sz="0" w:space="0" w:color="auto"/>
        <w:right w:val="none" w:sz="0" w:space="0" w:color="auto"/>
      </w:divBdr>
    </w:div>
    <w:div w:id="682516952">
      <w:bodyDiv w:val="1"/>
      <w:marLeft w:val="0"/>
      <w:marRight w:val="0"/>
      <w:marTop w:val="0"/>
      <w:marBottom w:val="0"/>
      <w:divBdr>
        <w:top w:val="none" w:sz="0" w:space="0" w:color="auto"/>
        <w:left w:val="none" w:sz="0" w:space="0" w:color="auto"/>
        <w:bottom w:val="none" w:sz="0" w:space="0" w:color="auto"/>
        <w:right w:val="none" w:sz="0" w:space="0" w:color="auto"/>
      </w:divBdr>
    </w:div>
    <w:div w:id="710762331">
      <w:bodyDiv w:val="1"/>
      <w:marLeft w:val="0"/>
      <w:marRight w:val="0"/>
      <w:marTop w:val="0"/>
      <w:marBottom w:val="0"/>
      <w:divBdr>
        <w:top w:val="none" w:sz="0" w:space="0" w:color="auto"/>
        <w:left w:val="none" w:sz="0" w:space="0" w:color="auto"/>
        <w:bottom w:val="none" w:sz="0" w:space="0" w:color="auto"/>
        <w:right w:val="none" w:sz="0" w:space="0" w:color="auto"/>
      </w:divBdr>
    </w:div>
    <w:div w:id="715668464">
      <w:bodyDiv w:val="1"/>
      <w:marLeft w:val="0"/>
      <w:marRight w:val="0"/>
      <w:marTop w:val="0"/>
      <w:marBottom w:val="0"/>
      <w:divBdr>
        <w:top w:val="none" w:sz="0" w:space="0" w:color="auto"/>
        <w:left w:val="none" w:sz="0" w:space="0" w:color="auto"/>
        <w:bottom w:val="none" w:sz="0" w:space="0" w:color="auto"/>
        <w:right w:val="none" w:sz="0" w:space="0" w:color="auto"/>
      </w:divBdr>
    </w:div>
    <w:div w:id="723019121">
      <w:bodyDiv w:val="1"/>
      <w:marLeft w:val="0"/>
      <w:marRight w:val="0"/>
      <w:marTop w:val="0"/>
      <w:marBottom w:val="0"/>
      <w:divBdr>
        <w:top w:val="none" w:sz="0" w:space="0" w:color="auto"/>
        <w:left w:val="none" w:sz="0" w:space="0" w:color="auto"/>
        <w:bottom w:val="none" w:sz="0" w:space="0" w:color="auto"/>
        <w:right w:val="none" w:sz="0" w:space="0" w:color="auto"/>
      </w:divBdr>
    </w:div>
    <w:div w:id="754088997">
      <w:bodyDiv w:val="1"/>
      <w:marLeft w:val="0"/>
      <w:marRight w:val="0"/>
      <w:marTop w:val="0"/>
      <w:marBottom w:val="0"/>
      <w:divBdr>
        <w:top w:val="none" w:sz="0" w:space="0" w:color="auto"/>
        <w:left w:val="none" w:sz="0" w:space="0" w:color="auto"/>
        <w:bottom w:val="none" w:sz="0" w:space="0" w:color="auto"/>
        <w:right w:val="none" w:sz="0" w:space="0" w:color="auto"/>
      </w:divBdr>
    </w:div>
    <w:div w:id="776367456">
      <w:bodyDiv w:val="1"/>
      <w:marLeft w:val="0"/>
      <w:marRight w:val="0"/>
      <w:marTop w:val="0"/>
      <w:marBottom w:val="0"/>
      <w:divBdr>
        <w:top w:val="none" w:sz="0" w:space="0" w:color="auto"/>
        <w:left w:val="none" w:sz="0" w:space="0" w:color="auto"/>
        <w:bottom w:val="none" w:sz="0" w:space="0" w:color="auto"/>
        <w:right w:val="none" w:sz="0" w:space="0" w:color="auto"/>
      </w:divBdr>
    </w:div>
    <w:div w:id="790780536">
      <w:bodyDiv w:val="1"/>
      <w:marLeft w:val="0"/>
      <w:marRight w:val="0"/>
      <w:marTop w:val="0"/>
      <w:marBottom w:val="0"/>
      <w:divBdr>
        <w:top w:val="none" w:sz="0" w:space="0" w:color="auto"/>
        <w:left w:val="none" w:sz="0" w:space="0" w:color="auto"/>
        <w:bottom w:val="none" w:sz="0" w:space="0" w:color="auto"/>
        <w:right w:val="none" w:sz="0" w:space="0" w:color="auto"/>
      </w:divBdr>
    </w:div>
    <w:div w:id="810362327">
      <w:bodyDiv w:val="1"/>
      <w:marLeft w:val="0"/>
      <w:marRight w:val="0"/>
      <w:marTop w:val="0"/>
      <w:marBottom w:val="0"/>
      <w:divBdr>
        <w:top w:val="none" w:sz="0" w:space="0" w:color="auto"/>
        <w:left w:val="none" w:sz="0" w:space="0" w:color="auto"/>
        <w:bottom w:val="none" w:sz="0" w:space="0" w:color="auto"/>
        <w:right w:val="none" w:sz="0" w:space="0" w:color="auto"/>
      </w:divBdr>
      <w:divsChild>
        <w:div w:id="2124302309">
          <w:marLeft w:val="0"/>
          <w:marRight w:val="0"/>
          <w:marTop w:val="0"/>
          <w:marBottom w:val="0"/>
          <w:divBdr>
            <w:top w:val="none" w:sz="0" w:space="0" w:color="auto"/>
            <w:left w:val="none" w:sz="0" w:space="0" w:color="auto"/>
            <w:bottom w:val="none" w:sz="0" w:space="0" w:color="auto"/>
            <w:right w:val="none" w:sz="0" w:space="0" w:color="auto"/>
          </w:divBdr>
          <w:divsChild>
            <w:div w:id="856235837">
              <w:marLeft w:val="0"/>
              <w:marRight w:val="0"/>
              <w:marTop w:val="0"/>
              <w:marBottom w:val="0"/>
              <w:divBdr>
                <w:top w:val="none" w:sz="0" w:space="0" w:color="auto"/>
                <w:left w:val="none" w:sz="0" w:space="0" w:color="auto"/>
                <w:bottom w:val="none" w:sz="0" w:space="0" w:color="auto"/>
                <w:right w:val="none" w:sz="0" w:space="0" w:color="auto"/>
              </w:divBdr>
              <w:divsChild>
                <w:div w:id="3385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446806">
      <w:bodyDiv w:val="1"/>
      <w:marLeft w:val="0"/>
      <w:marRight w:val="0"/>
      <w:marTop w:val="0"/>
      <w:marBottom w:val="0"/>
      <w:divBdr>
        <w:top w:val="none" w:sz="0" w:space="0" w:color="auto"/>
        <w:left w:val="none" w:sz="0" w:space="0" w:color="auto"/>
        <w:bottom w:val="none" w:sz="0" w:space="0" w:color="auto"/>
        <w:right w:val="none" w:sz="0" w:space="0" w:color="auto"/>
      </w:divBdr>
    </w:div>
    <w:div w:id="837690323">
      <w:bodyDiv w:val="1"/>
      <w:marLeft w:val="0"/>
      <w:marRight w:val="0"/>
      <w:marTop w:val="0"/>
      <w:marBottom w:val="0"/>
      <w:divBdr>
        <w:top w:val="none" w:sz="0" w:space="0" w:color="auto"/>
        <w:left w:val="none" w:sz="0" w:space="0" w:color="auto"/>
        <w:bottom w:val="none" w:sz="0" w:space="0" w:color="auto"/>
        <w:right w:val="none" w:sz="0" w:space="0" w:color="auto"/>
      </w:divBdr>
      <w:divsChild>
        <w:div w:id="902177686">
          <w:marLeft w:val="0"/>
          <w:marRight w:val="0"/>
          <w:marTop w:val="0"/>
          <w:marBottom w:val="0"/>
          <w:divBdr>
            <w:top w:val="none" w:sz="0" w:space="0" w:color="auto"/>
            <w:left w:val="none" w:sz="0" w:space="0" w:color="auto"/>
            <w:bottom w:val="none" w:sz="0" w:space="0" w:color="auto"/>
            <w:right w:val="none" w:sz="0" w:space="0" w:color="auto"/>
          </w:divBdr>
          <w:divsChild>
            <w:div w:id="803353905">
              <w:marLeft w:val="0"/>
              <w:marRight w:val="0"/>
              <w:marTop w:val="0"/>
              <w:marBottom w:val="0"/>
              <w:divBdr>
                <w:top w:val="none" w:sz="0" w:space="0" w:color="auto"/>
                <w:left w:val="none" w:sz="0" w:space="0" w:color="auto"/>
                <w:bottom w:val="none" w:sz="0" w:space="0" w:color="auto"/>
                <w:right w:val="none" w:sz="0" w:space="0" w:color="auto"/>
              </w:divBdr>
              <w:divsChild>
                <w:div w:id="107939438">
                  <w:marLeft w:val="0"/>
                  <w:marRight w:val="0"/>
                  <w:marTop w:val="0"/>
                  <w:marBottom w:val="0"/>
                  <w:divBdr>
                    <w:top w:val="none" w:sz="0" w:space="0" w:color="auto"/>
                    <w:left w:val="none" w:sz="0" w:space="0" w:color="auto"/>
                    <w:bottom w:val="none" w:sz="0" w:space="0" w:color="auto"/>
                    <w:right w:val="none" w:sz="0" w:space="0" w:color="auto"/>
                  </w:divBdr>
                  <w:divsChild>
                    <w:div w:id="8017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563295">
      <w:bodyDiv w:val="1"/>
      <w:marLeft w:val="0"/>
      <w:marRight w:val="0"/>
      <w:marTop w:val="0"/>
      <w:marBottom w:val="0"/>
      <w:divBdr>
        <w:top w:val="none" w:sz="0" w:space="0" w:color="auto"/>
        <w:left w:val="none" w:sz="0" w:space="0" w:color="auto"/>
        <w:bottom w:val="none" w:sz="0" w:space="0" w:color="auto"/>
        <w:right w:val="none" w:sz="0" w:space="0" w:color="auto"/>
      </w:divBdr>
    </w:div>
    <w:div w:id="868025497">
      <w:bodyDiv w:val="1"/>
      <w:marLeft w:val="0"/>
      <w:marRight w:val="0"/>
      <w:marTop w:val="0"/>
      <w:marBottom w:val="0"/>
      <w:divBdr>
        <w:top w:val="none" w:sz="0" w:space="0" w:color="auto"/>
        <w:left w:val="none" w:sz="0" w:space="0" w:color="auto"/>
        <w:bottom w:val="none" w:sz="0" w:space="0" w:color="auto"/>
        <w:right w:val="none" w:sz="0" w:space="0" w:color="auto"/>
      </w:divBdr>
    </w:div>
    <w:div w:id="874586138">
      <w:bodyDiv w:val="1"/>
      <w:marLeft w:val="0"/>
      <w:marRight w:val="0"/>
      <w:marTop w:val="0"/>
      <w:marBottom w:val="0"/>
      <w:divBdr>
        <w:top w:val="none" w:sz="0" w:space="0" w:color="auto"/>
        <w:left w:val="none" w:sz="0" w:space="0" w:color="auto"/>
        <w:bottom w:val="none" w:sz="0" w:space="0" w:color="auto"/>
        <w:right w:val="none" w:sz="0" w:space="0" w:color="auto"/>
      </w:divBdr>
    </w:div>
    <w:div w:id="885023863">
      <w:bodyDiv w:val="1"/>
      <w:marLeft w:val="0"/>
      <w:marRight w:val="0"/>
      <w:marTop w:val="0"/>
      <w:marBottom w:val="0"/>
      <w:divBdr>
        <w:top w:val="none" w:sz="0" w:space="0" w:color="auto"/>
        <w:left w:val="none" w:sz="0" w:space="0" w:color="auto"/>
        <w:bottom w:val="none" w:sz="0" w:space="0" w:color="auto"/>
        <w:right w:val="none" w:sz="0" w:space="0" w:color="auto"/>
      </w:divBdr>
    </w:div>
    <w:div w:id="894511184">
      <w:bodyDiv w:val="1"/>
      <w:marLeft w:val="0"/>
      <w:marRight w:val="0"/>
      <w:marTop w:val="0"/>
      <w:marBottom w:val="0"/>
      <w:divBdr>
        <w:top w:val="none" w:sz="0" w:space="0" w:color="auto"/>
        <w:left w:val="none" w:sz="0" w:space="0" w:color="auto"/>
        <w:bottom w:val="none" w:sz="0" w:space="0" w:color="auto"/>
        <w:right w:val="none" w:sz="0" w:space="0" w:color="auto"/>
      </w:divBdr>
    </w:div>
    <w:div w:id="907571330">
      <w:bodyDiv w:val="1"/>
      <w:marLeft w:val="0"/>
      <w:marRight w:val="0"/>
      <w:marTop w:val="0"/>
      <w:marBottom w:val="0"/>
      <w:divBdr>
        <w:top w:val="none" w:sz="0" w:space="0" w:color="auto"/>
        <w:left w:val="none" w:sz="0" w:space="0" w:color="auto"/>
        <w:bottom w:val="none" w:sz="0" w:space="0" w:color="auto"/>
        <w:right w:val="none" w:sz="0" w:space="0" w:color="auto"/>
      </w:divBdr>
    </w:div>
    <w:div w:id="908075549">
      <w:bodyDiv w:val="1"/>
      <w:marLeft w:val="0"/>
      <w:marRight w:val="0"/>
      <w:marTop w:val="0"/>
      <w:marBottom w:val="0"/>
      <w:divBdr>
        <w:top w:val="none" w:sz="0" w:space="0" w:color="auto"/>
        <w:left w:val="none" w:sz="0" w:space="0" w:color="auto"/>
        <w:bottom w:val="none" w:sz="0" w:space="0" w:color="auto"/>
        <w:right w:val="none" w:sz="0" w:space="0" w:color="auto"/>
      </w:divBdr>
    </w:div>
    <w:div w:id="912280532">
      <w:bodyDiv w:val="1"/>
      <w:marLeft w:val="0"/>
      <w:marRight w:val="0"/>
      <w:marTop w:val="0"/>
      <w:marBottom w:val="0"/>
      <w:divBdr>
        <w:top w:val="none" w:sz="0" w:space="0" w:color="auto"/>
        <w:left w:val="none" w:sz="0" w:space="0" w:color="auto"/>
        <w:bottom w:val="none" w:sz="0" w:space="0" w:color="auto"/>
        <w:right w:val="none" w:sz="0" w:space="0" w:color="auto"/>
      </w:divBdr>
    </w:div>
    <w:div w:id="918638633">
      <w:bodyDiv w:val="1"/>
      <w:marLeft w:val="0"/>
      <w:marRight w:val="0"/>
      <w:marTop w:val="0"/>
      <w:marBottom w:val="0"/>
      <w:divBdr>
        <w:top w:val="none" w:sz="0" w:space="0" w:color="auto"/>
        <w:left w:val="none" w:sz="0" w:space="0" w:color="auto"/>
        <w:bottom w:val="none" w:sz="0" w:space="0" w:color="auto"/>
        <w:right w:val="none" w:sz="0" w:space="0" w:color="auto"/>
      </w:divBdr>
    </w:div>
    <w:div w:id="942615809">
      <w:bodyDiv w:val="1"/>
      <w:marLeft w:val="0"/>
      <w:marRight w:val="0"/>
      <w:marTop w:val="0"/>
      <w:marBottom w:val="0"/>
      <w:divBdr>
        <w:top w:val="none" w:sz="0" w:space="0" w:color="auto"/>
        <w:left w:val="none" w:sz="0" w:space="0" w:color="auto"/>
        <w:bottom w:val="none" w:sz="0" w:space="0" w:color="auto"/>
        <w:right w:val="none" w:sz="0" w:space="0" w:color="auto"/>
      </w:divBdr>
    </w:div>
    <w:div w:id="946817802">
      <w:bodyDiv w:val="1"/>
      <w:marLeft w:val="0"/>
      <w:marRight w:val="0"/>
      <w:marTop w:val="0"/>
      <w:marBottom w:val="0"/>
      <w:divBdr>
        <w:top w:val="none" w:sz="0" w:space="0" w:color="auto"/>
        <w:left w:val="none" w:sz="0" w:space="0" w:color="auto"/>
        <w:bottom w:val="none" w:sz="0" w:space="0" w:color="auto"/>
        <w:right w:val="none" w:sz="0" w:space="0" w:color="auto"/>
      </w:divBdr>
    </w:div>
    <w:div w:id="1002394978">
      <w:bodyDiv w:val="1"/>
      <w:marLeft w:val="0"/>
      <w:marRight w:val="0"/>
      <w:marTop w:val="0"/>
      <w:marBottom w:val="0"/>
      <w:divBdr>
        <w:top w:val="none" w:sz="0" w:space="0" w:color="auto"/>
        <w:left w:val="none" w:sz="0" w:space="0" w:color="auto"/>
        <w:bottom w:val="none" w:sz="0" w:space="0" w:color="auto"/>
        <w:right w:val="none" w:sz="0" w:space="0" w:color="auto"/>
      </w:divBdr>
    </w:div>
    <w:div w:id="1026104855">
      <w:bodyDiv w:val="1"/>
      <w:marLeft w:val="0"/>
      <w:marRight w:val="0"/>
      <w:marTop w:val="0"/>
      <w:marBottom w:val="0"/>
      <w:divBdr>
        <w:top w:val="none" w:sz="0" w:space="0" w:color="auto"/>
        <w:left w:val="none" w:sz="0" w:space="0" w:color="auto"/>
        <w:bottom w:val="none" w:sz="0" w:space="0" w:color="auto"/>
        <w:right w:val="none" w:sz="0" w:space="0" w:color="auto"/>
      </w:divBdr>
    </w:div>
    <w:div w:id="1060251573">
      <w:bodyDiv w:val="1"/>
      <w:marLeft w:val="0"/>
      <w:marRight w:val="0"/>
      <w:marTop w:val="0"/>
      <w:marBottom w:val="0"/>
      <w:divBdr>
        <w:top w:val="none" w:sz="0" w:space="0" w:color="auto"/>
        <w:left w:val="none" w:sz="0" w:space="0" w:color="auto"/>
        <w:bottom w:val="none" w:sz="0" w:space="0" w:color="auto"/>
        <w:right w:val="none" w:sz="0" w:space="0" w:color="auto"/>
      </w:divBdr>
    </w:div>
    <w:div w:id="1061514408">
      <w:bodyDiv w:val="1"/>
      <w:marLeft w:val="0"/>
      <w:marRight w:val="0"/>
      <w:marTop w:val="0"/>
      <w:marBottom w:val="0"/>
      <w:divBdr>
        <w:top w:val="none" w:sz="0" w:space="0" w:color="auto"/>
        <w:left w:val="none" w:sz="0" w:space="0" w:color="auto"/>
        <w:bottom w:val="none" w:sz="0" w:space="0" w:color="auto"/>
        <w:right w:val="none" w:sz="0" w:space="0" w:color="auto"/>
      </w:divBdr>
    </w:div>
    <w:div w:id="1069034061">
      <w:bodyDiv w:val="1"/>
      <w:marLeft w:val="0"/>
      <w:marRight w:val="0"/>
      <w:marTop w:val="0"/>
      <w:marBottom w:val="0"/>
      <w:divBdr>
        <w:top w:val="none" w:sz="0" w:space="0" w:color="auto"/>
        <w:left w:val="none" w:sz="0" w:space="0" w:color="auto"/>
        <w:bottom w:val="none" w:sz="0" w:space="0" w:color="auto"/>
        <w:right w:val="none" w:sz="0" w:space="0" w:color="auto"/>
      </w:divBdr>
    </w:div>
    <w:div w:id="1069614320">
      <w:bodyDiv w:val="1"/>
      <w:marLeft w:val="0"/>
      <w:marRight w:val="0"/>
      <w:marTop w:val="0"/>
      <w:marBottom w:val="0"/>
      <w:divBdr>
        <w:top w:val="none" w:sz="0" w:space="0" w:color="auto"/>
        <w:left w:val="none" w:sz="0" w:space="0" w:color="auto"/>
        <w:bottom w:val="none" w:sz="0" w:space="0" w:color="auto"/>
        <w:right w:val="none" w:sz="0" w:space="0" w:color="auto"/>
      </w:divBdr>
    </w:div>
    <w:div w:id="1070807565">
      <w:bodyDiv w:val="1"/>
      <w:marLeft w:val="0"/>
      <w:marRight w:val="0"/>
      <w:marTop w:val="0"/>
      <w:marBottom w:val="0"/>
      <w:divBdr>
        <w:top w:val="none" w:sz="0" w:space="0" w:color="auto"/>
        <w:left w:val="none" w:sz="0" w:space="0" w:color="auto"/>
        <w:bottom w:val="none" w:sz="0" w:space="0" w:color="auto"/>
        <w:right w:val="none" w:sz="0" w:space="0" w:color="auto"/>
      </w:divBdr>
      <w:divsChild>
        <w:div w:id="960692579">
          <w:marLeft w:val="0"/>
          <w:marRight w:val="0"/>
          <w:marTop w:val="0"/>
          <w:marBottom w:val="0"/>
          <w:divBdr>
            <w:top w:val="none" w:sz="0" w:space="0" w:color="auto"/>
            <w:left w:val="none" w:sz="0" w:space="0" w:color="auto"/>
            <w:bottom w:val="none" w:sz="0" w:space="0" w:color="auto"/>
            <w:right w:val="none" w:sz="0" w:space="0" w:color="auto"/>
          </w:divBdr>
          <w:divsChild>
            <w:div w:id="2051034529">
              <w:marLeft w:val="0"/>
              <w:marRight w:val="0"/>
              <w:marTop w:val="0"/>
              <w:marBottom w:val="0"/>
              <w:divBdr>
                <w:top w:val="none" w:sz="0" w:space="0" w:color="auto"/>
                <w:left w:val="none" w:sz="0" w:space="0" w:color="auto"/>
                <w:bottom w:val="none" w:sz="0" w:space="0" w:color="auto"/>
                <w:right w:val="none" w:sz="0" w:space="0" w:color="auto"/>
              </w:divBdr>
              <w:divsChild>
                <w:div w:id="55511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03773">
      <w:bodyDiv w:val="1"/>
      <w:marLeft w:val="0"/>
      <w:marRight w:val="0"/>
      <w:marTop w:val="0"/>
      <w:marBottom w:val="0"/>
      <w:divBdr>
        <w:top w:val="none" w:sz="0" w:space="0" w:color="auto"/>
        <w:left w:val="none" w:sz="0" w:space="0" w:color="auto"/>
        <w:bottom w:val="none" w:sz="0" w:space="0" w:color="auto"/>
        <w:right w:val="none" w:sz="0" w:space="0" w:color="auto"/>
      </w:divBdr>
    </w:div>
    <w:div w:id="1075661740">
      <w:bodyDiv w:val="1"/>
      <w:marLeft w:val="0"/>
      <w:marRight w:val="0"/>
      <w:marTop w:val="0"/>
      <w:marBottom w:val="0"/>
      <w:divBdr>
        <w:top w:val="none" w:sz="0" w:space="0" w:color="auto"/>
        <w:left w:val="none" w:sz="0" w:space="0" w:color="auto"/>
        <w:bottom w:val="none" w:sz="0" w:space="0" w:color="auto"/>
        <w:right w:val="none" w:sz="0" w:space="0" w:color="auto"/>
      </w:divBdr>
    </w:div>
    <w:div w:id="1081833826">
      <w:bodyDiv w:val="1"/>
      <w:marLeft w:val="0"/>
      <w:marRight w:val="0"/>
      <w:marTop w:val="0"/>
      <w:marBottom w:val="0"/>
      <w:divBdr>
        <w:top w:val="none" w:sz="0" w:space="0" w:color="auto"/>
        <w:left w:val="none" w:sz="0" w:space="0" w:color="auto"/>
        <w:bottom w:val="none" w:sz="0" w:space="0" w:color="auto"/>
        <w:right w:val="none" w:sz="0" w:space="0" w:color="auto"/>
      </w:divBdr>
    </w:div>
    <w:div w:id="1097091976">
      <w:bodyDiv w:val="1"/>
      <w:marLeft w:val="0"/>
      <w:marRight w:val="0"/>
      <w:marTop w:val="0"/>
      <w:marBottom w:val="0"/>
      <w:divBdr>
        <w:top w:val="none" w:sz="0" w:space="0" w:color="auto"/>
        <w:left w:val="none" w:sz="0" w:space="0" w:color="auto"/>
        <w:bottom w:val="none" w:sz="0" w:space="0" w:color="auto"/>
        <w:right w:val="none" w:sz="0" w:space="0" w:color="auto"/>
      </w:divBdr>
    </w:div>
    <w:div w:id="1106345421">
      <w:bodyDiv w:val="1"/>
      <w:marLeft w:val="0"/>
      <w:marRight w:val="0"/>
      <w:marTop w:val="0"/>
      <w:marBottom w:val="0"/>
      <w:divBdr>
        <w:top w:val="none" w:sz="0" w:space="0" w:color="auto"/>
        <w:left w:val="none" w:sz="0" w:space="0" w:color="auto"/>
        <w:bottom w:val="none" w:sz="0" w:space="0" w:color="auto"/>
        <w:right w:val="none" w:sz="0" w:space="0" w:color="auto"/>
      </w:divBdr>
    </w:div>
    <w:div w:id="1123697467">
      <w:bodyDiv w:val="1"/>
      <w:marLeft w:val="0"/>
      <w:marRight w:val="0"/>
      <w:marTop w:val="0"/>
      <w:marBottom w:val="0"/>
      <w:divBdr>
        <w:top w:val="none" w:sz="0" w:space="0" w:color="auto"/>
        <w:left w:val="none" w:sz="0" w:space="0" w:color="auto"/>
        <w:bottom w:val="none" w:sz="0" w:space="0" w:color="auto"/>
        <w:right w:val="none" w:sz="0" w:space="0" w:color="auto"/>
      </w:divBdr>
    </w:div>
    <w:div w:id="1125540460">
      <w:bodyDiv w:val="1"/>
      <w:marLeft w:val="0"/>
      <w:marRight w:val="0"/>
      <w:marTop w:val="0"/>
      <w:marBottom w:val="0"/>
      <w:divBdr>
        <w:top w:val="none" w:sz="0" w:space="0" w:color="auto"/>
        <w:left w:val="none" w:sz="0" w:space="0" w:color="auto"/>
        <w:bottom w:val="none" w:sz="0" w:space="0" w:color="auto"/>
        <w:right w:val="none" w:sz="0" w:space="0" w:color="auto"/>
      </w:divBdr>
    </w:div>
    <w:div w:id="1143423345">
      <w:bodyDiv w:val="1"/>
      <w:marLeft w:val="0"/>
      <w:marRight w:val="0"/>
      <w:marTop w:val="0"/>
      <w:marBottom w:val="0"/>
      <w:divBdr>
        <w:top w:val="none" w:sz="0" w:space="0" w:color="auto"/>
        <w:left w:val="none" w:sz="0" w:space="0" w:color="auto"/>
        <w:bottom w:val="none" w:sz="0" w:space="0" w:color="auto"/>
        <w:right w:val="none" w:sz="0" w:space="0" w:color="auto"/>
      </w:divBdr>
    </w:div>
    <w:div w:id="1168130315">
      <w:bodyDiv w:val="1"/>
      <w:marLeft w:val="0"/>
      <w:marRight w:val="0"/>
      <w:marTop w:val="0"/>
      <w:marBottom w:val="0"/>
      <w:divBdr>
        <w:top w:val="none" w:sz="0" w:space="0" w:color="auto"/>
        <w:left w:val="none" w:sz="0" w:space="0" w:color="auto"/>
        <w:bottom w:val="none" w:sz="0" w:space="0" w:color="auto"/>
        <w:right w:val="none" w:sz="0" w:space="0" w:color="auto"/>
      </w:divBdr>
    </w:div>
    <w:div w:id="1168717507">
      <w:bodyDiv w:val="1"/>
      <w:marLeft w:val="0"/>
      <w:marRight w:val="0"/>
      <w:marTop w:val="0"/>
      <w:marBottom w:val="0"/>
      <w:divBdr>
        <w:top w:val="none" w:sz="0" w:space="0" w:color="auto"/>
        <w:left w:val="none" w:sz="0" w:space="0" w:color="auto"/>
        <w:bottom w:val="none" w:sz="0" w:space="0" w:color="auto"/>
        <w:right w:val="none" w:sz="0" w:space="0" w:color="auto"/>
      </w:divBdr>
    </w:div>
    <w:div w:id="1247301277">
      <w:bodyDiv w:val="1"/>
      <w:marLeft w:val="0"/>
      <w:marRight w:val="0"/>
      <w:marTop w:val="0"/>
      <w:marBottom w:val="0"/>
      <w:divBdr>
        <w:top w:val="none" w:sz="0" w:space="0" w:color="auto"/>
        <w:left w:val="none" w:sz="0" w:space="0" w:color="auto"/>
        <w:bottom w:val="none" w:sz="0" w:space="0" w:color="auto"/>
        <w:right w:val="none" w:sz="0" w:space="0" w:color="auto"/>
      </w:divBdr>
    </w:div>
    <w:div w:id="1270313825">
      <w:bodyDiv w:val="1"/>
      <w:marLeft w:val="0"/>
      <w:marRight w:val="0"/>
      <w:marTop w:val="0"/>
      <w:marBottom w:val="0"/>
      <w:divBdr>
        <w:top w:val="none" w:sz="0" w:space="0" w:color="auto"/>
        <w:left w:val="none" w:sz="0" w:space="0" w:color="auto"/>
        <w:bottom w:val="none" w:sz="0" w:space="0" w:color="auto"/>
        <w:right w:val="none" w:sz="0" w:space="0" w:color="auto"/>
      </w:divBdr>
    </w:div>
    <w:div w:id="1275016414">
      <w:bodyDiv w:val="1"/>
      <w:marLeft w:val="0"/>
      <w:marRight w:val="0"/>
      <w:marTop w:val="0"/>
      <w:marBottom w:val="0"/>
      <w:divBdr>
        <w:top w:val="none" w:sz="0" w:space="0" w:color="auto"/>
        <w:left w:val="none" w:sz="0" w:space="0" w:color="auto"/>
        <w:bottom w:val="none" w:sz="0" w:space="0" w:color="auto"/>
        <w:right w:val="none" w:sz="0" w:space="0" w:color="auto"/>
      </w:divBdr>
    </w:div>
    <w:div w:id="1291201673">
      <w:bodyDiv w:val="1"/>
      <w:marLeft w:val="0"/>
      <w:marRight w:val="0"/>
      <w:marTop w:val="0"/>
      <w:marBottom w:val="0"/>
      <w:divBdr>
        <w:top w:val="none" w:sz="0" w:space="0" w:color="auto"/>
        <w:left w:val="none" w:sz="0" w:space="0" w:color="auto"/>
        <w:bottom w:val="none" w:sz="0" w:space="0" w:color="auto"/>
        <w:right w:val="none" w:sz="0" w:space="0" w:color="auto"/>
      </w:divBdr>
    </w:div>
    <w:div w:id="1294480840">
      <w:bodyDiv w:val="1"/>
      <w:marLeft w:val="0"/>
      <w:marRight w:val="0"/>
      <w:marTop w:val="0"/>
      <w:marBottom w:val="0"/>
      <w:divBdr>
        <w:top w:val="none" w:sz="0" w:space="0" w:color="auto"/>
        <w:left w:val="none" w:sz="0" w:space="0" w:color="auto"/>
        <w:bottom w:val="none" w:sz="0" w:space="0" w:color="auto"/>
        <w:right w:val="none" w:sz="0" w:space="0" w:color="auto"/>
      </w:divBdr>
    </w:div>
    <w:div w:id="1297643224">
      <w:bodyDiv w:val="1"/>
      <w:marLeft w:val="0"/>
      <w:marRight w:val="0"/>
      <w:marTop w:val="0"/>
      <w:marBottom w:val="0"/>
      <w:divBdr>
        <w:top w:val="none" w:sz="0" w:space="0" w:color="auto"/>
        <w:left w:val="none" w:sz="0" w:space="0" w:color="auto"/>
        <w:bottom w:val="none" w:sz="0" w:space="0" w:color="auto"/>
        <w:right w:val="none" w:sz="0" w:space="0" w:color="auto"/>
      </w:divBdr>
    </w:div>
    <w:div w:id="1305354662">
      <w:bodyDiv w:val="1"/>
      <w:marLeft w:val="0"/>
      <w:marRight w:val="0"/>
      <w:marTop w:val="0"/>
      <w:marBottom w:val="0"/>
      <w:divBdr>
        <w:top w:val="none" w:sz="0" w:space="0" w:color="auto"/>
        <w:left w:val="none" w:sz="0" w:space="0" w:color="auto"/>
        <w:bottom w:val="none" w:sz="0" w:space="0" w:color="auto"/>
        <w:right w:val="none" w:sz="0" w:space="0" w:color="auto"/>
      </w:divBdr>
    </w:div>
    <w:div w:id="1333407676">
      <w:bodyDiv w:val="1"/>
      <w:marLeft w:val="0"/>
      <w:marRight w:val="0"/>
      <w:marTop w:val="0"/>
      <w:marBottom w:val="0"/>
      <w:divBdr>
        <w:top w:val="none" w:sz="0" w:space="0" w:color="auto"/>
        <w:left w:val="none" w:sz="0" w:space="0" w:color="auto"/>
        <w:bottom w:val="none" w:sz="0" w:space="0" w:color="auto"/>
        <w:right w:val="none" w:sz="0" w:space="0" w:color="auto"/>
      </w:divBdr>
    </w:div>
    <w:div w:id="1353189603">
      <w:bodyDiv w:val="1"/>
      <w:marLeft w:val="0"/>
      <w:marRight w:val="0"/>
      <w:marTop w:val="0"/>
      <w:marBottom w:val="0"/>
      <w:divBdr>
        <w:top w:val="none" w:sz="0" w:space="0" w:color="auto"/>
        <w:left w:val="none" w:sz="0" w:space="0" w:color="auto"/>
        <w:bottom w:val="none" w:sz="0" w:space="0" w:color="auto"/>
        <w:right w:val="none" w:sz="0" w:space="0" w:color="auto"/>
      </w:divBdr>
    </w:div>
    <w:div w:id="1370570740">
      <w:bodyDiv w:val="1"/>
      <w:marLeft w:val="0"/>
      <w:marRight w:val="0"/>
      <w:marTop w:val="0"/>
      <w:marBottom w:val="0"/>
      <w:divBdr>
        <w:top w:val="none" w:sz="0" w:space="0" w:color="auto"/>
        <w:left w:val="none" w:sz="0" w:space="0" w:color="auto"/>
        <w:bottom w:val="none" w:sz="0" w:space="0" w:color="auto"/>
        <w:right w:val="none" w:sz="0" w:space="0" w:color="auto"/>
      </w:divBdr>
    </w:div>
    <w:div w:id="1379090028">
      <w:bodyDiv w:val="1"/>
      <w:marLeft w:val="0"/>
      <w:marRight w:val="0"/>
      <w:marTop w:val="0"/>
      <w:marBottom w:val="0"/>
      <w:divBdr>
        <w:top w:val="none" w:sz="0" w:space="0" w:color="auto"/>
        <w:left w:val="none" w:sz="0" w:space="0" w:color="auto"/>
        <w:bottom w:val="none" w:sz="0" w:space="0" w:color="auto"/>
        <w:right w:val="none" w:sz="0" w:space="0" w:color="auto"/>
      </w:divBdr>
    </w:div>
    <w:div w:id="1402171619">
      <w:bodyDiv w:val="1"/>
      <w:marLeft w:val="0"/>
      <w:marRight w:val="0"/>
      <w:marTop w:val="0"/>
      <w:marBottom w:val="0"/>
      <w:divBdr>
        <w:top w:val="none" w:sz="0" w:space="0" w:color="auto"/>
        <w:left w:val="none" w:sz="0" w:space="0" w:color="auto"/>
        <w:bottom w:val="none" w:sz="0" w:space="0" w:color="auto"/>
        <w:right w:val="none" w:sz="0" w:space="0" w:color="auto"/>
      </w:divBdr>
    </w:div>
    <w:div w:id="1402631236">
      <w:bodyDiv w:val="1"/>
      <w:marLeft w:val="0"/>
      <w:marRight w:val="0"/>
      <w:marTop w:val="0"/>
      <w:marBottom w:val="0"/>
      <w:divBdr>
        <w:top w:val="none" w:sz="0" w:space="0" w:color="auto"/>
        <w:left w:val="none" w:sz="0" w:space="0" w:color="auto"/>
        <w:bottom w:val="none" w:sz="0" w:space="0" w:color="auto"/>
        <w:right w:val="none" w:sz="0" w:space="0" w:color="auto"/>
      </w:divBdr>
    </w:div>
    <w:div w:id="1444114656">
      <w:bodyDiv w:val="1"/>
      <w:marLeft w:val="0"/>
      <w:marRight w:val="0"/>
      <w:marTop w:val="0"/>
      <w:marBottom w:val="0"/>
      <w:divBdr>
        <w:top w:val="none" w:sz="0" w:space="0" w:color="auto"/>
        <w:left w:val="none" w:sz="0" w:space="0" w:color="auto"/>
        <w:bottom w:val="none" w:sz="0" w:space="0" w:color="auto"/>
        <w:right w:val="none" w:sz="0" w:space="0" w:color="auto"/>
      </w:divBdr>
    </w:div>
    <w:div w:id="1447844218">
      <w:bodyDiv w:val="1"/>
      <w:marLeft w:val="0"/>
      <w:marRight w:val="0"/>
      <w:marTop w:val="0"/>
      <w:marBottom w:val="0"/>
      <w:divBdr>
        <w:top w:val="none" w:sz="0" w:space="0" w:color="auto"/>
        <w:left w:val="none" w:sz="0" w:space="0" w:color="auto"/>
        <w:bottom w:val="none" w:sz="0" w:space="0" w:color="auto"/>
        <w:right w:val="none" w:sz="0" w:space="0" w:color="auto"/>
      </w:divBdr>
    </w:div>
    <w:div w:id="1478376755">
      <w:bodyDiv w:val="1"/>
      <w:marLeft w:val="0"/>
      <w:marRight w:val="0"/>
      <w:marTop w:val="0"/>
      <w:marBottom w:val="0"/>
      <w:divBdr>
        <w:top w:val="none" w:sz="0" w:space="0" w:color="auto"/>
        <w:left w:val="none" w:sz="0" w:space="0" w:color="auto"/>
        <w:bottom w:val="none" w:sz="0" w:space="0" w:color="auto"/>
        <w:right w:val="none" w:sz="0" w:space="0" w:color="auto"/>
      </w:divBdr>
    </w:div>
    <w:div w:id="1491170569">
      <w:bodyDiv w:val="1"/>
      <w:marLeft w:val="0"/>
      <w:marRight w:val="0"/>
      <w:marTop w:val="0"/>
      <w:marBottom w:val="0"/>
      <w:divBdr>
        <w:top w:val="none" w:sz="0" w:space="0" w:color="auto"/>
        <w:left w:val="none" w:sz="0" w:space="0" w:color="auto"/>
        <w:bottom w:val="none" w:sz="0" w:space="0" w:color="auto"/>
        <w:right w:val="none" w:sz="0" w:space="0" w:color="auto"/>
      </w:divBdr>
    </w:div>
    <w:div w:id="1525438661">
      <w:bodyDiv w:val="1"/>
      <w:marLeft w:val="0"/>
      <w:marRight w:val="0"/>
      <w:marTop w:val="0"/>
      <w:marBottom w:val="0"/>
      <w:divBdr>
        <w:top w:val="none" w:sz="0" w:space="0" w:color="auto"/>
        <w:left w:val="none" w:sz="0" w:space="0" w:color="auto"/>
        <w:bottom w:val="none" w:sz="0" w:space="0" w:color="auto"/>
        <w:right w:val="none" w:sz="0" w:space="0" w:color="auto"/>
      </w:divBdr>
    </w:div>
    <w:div w:id="1537620687">
      <w:bodyDiv w:val="1"/>
      <w:marLeft w:val="0"/>
      <w:marRight w:val="0"/>
      <w:marTop w:val="0"/>
      <w:marBottom w:val="0"/>
      <w:divBdr>
        <w:top w:val="none" w:sz="0" w:space="0" w:color="auto"/>
        <w:left w:val="none" w:sz="0" w:space="0" w:color="auto"/>
        <w:bottom w:val="none" w:sz="0" w:space="0" w:color="auto"/>
        <w:right w:val="none" w:sz="0" w:space="0" w:color="auto"/>
      </w:divBdr>
    </w:div>
    <w:div w:id="1549956213">
      <w:bodyDiv w:val="1"/>
      <w:marLeft w:val="0"/>
      <w:marRight w:val="0"/>
      <w:marTop w:val="0"/>
      <w:marBottom w:val="0"/>
      <w:divBdr>
        <w:top w:val="none" w:sz="0" w:space="0" w:color="auto"/>
        <w:left w:val="none" w:sz="0" w:space="0" w:color="auto"/>
        <w:bottom w:val="none" w:sz="0" w:space="0" w:color="auto"/>
        <w:right w:val="none" w:sz="0" w:space="0" w:color="auto"/>
      </w:divBdr>
      <w:divsChild>
        <w:div w:id="71968626">
          <w:marLeft w:val="0"/>
          <w:marRight w:val="0"/>
          <w:marTop w:val="0"/>
          <w:marBottom w:val="0"/>
          <w:divBdr>
            <w:top w:val="none" w:sz="0" w:space="0" w:color="auto"/>
            <w:left w:val="none" w:sz="0" w:space="0" w:color="auto"/>
            <w:bottom w:val="none" w:sz="0" w:space="0" w:color="auto"/>
            <w:right w:val="none" w:sz="0" w:space="0" w:color="auto"/>
          </w:divBdr>
          <w:divsChild>
            <w:div w:id="1709210773">
              <w:marLeft w:val="0"/>
              <w:marRight w:val="0"/>
              <w:marTop w:val="0"/>
              <w:marBottom w:val="0"/>
              <w:divBdr>
                <w:top w:val="none" w:sz="0" w:space="0" w:color="auto"/>
                <w:left w:val="none" w:sz="0" w:space="0" w:color="auto"/>
                <w:bottom w:val="none" w:sz="0" w:space="0" w:color="auto"/>
                <w:right w:val="none" w:sz="0" w:space="0" w:color="auto"/>
              </w:divBdr>
              <w:divsChild>
                <w:div w:id="360594305">
                  <w:marLeft w:val="0"/>
                  <w:marRight w:val="0"/>
                  <w:marTop w:val="0"/>
                  <w:marBottom w:val="0"/>
                  <w:divBdr>
                    <w:top w:val="none" w:sz="0" w:space="0" w:color="auto"/>
                    <w:left w:val="none" w:sz="0" w:space="0" w:color="auto"/>
                    <w:bottom w:val="none" w:sz="0" w:space="0" w:color="auto"/>
                    <w:right w:val="none" w:sz="0" w:space="0" w:color="auto"/>
                  </w:divBdr>
                  <w:divsChild>
                    <w:div w:id="193947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77541">
      <w:bodyDiv w:val="1"/>
      <w:marLeft w:val="0"/>
      <w:marRight w:val="0"/>
      <w:marTop w:val="0"/>
      <w:marBottom w:val="0"/>
      <w:divBdr>
        <w:top w:val="none" w:sz="0" w:space="0" w:color="auto"/>
        <w:left w:val="none" w:sz="0" w:space="0" w:color="auto"/>
        <w:bottom w:val="none" w:sz="0" w:space="0" w:color="auto"/>
        <w:right w:val="none" w:sz="0" w:space="0" w:color="auto"/>
      </w:divBdr>
    </w:div>
    <w:div w:id="1591279843">
      <w:bodyDiv w:val="1"/>
      <w:marLeft w:val="0"/>
      <w:marRight w:val="0"/>
      <w:marTop w:val="0"/>
      <w:marBottom w:val="0"/>
      <w:divBdr>
        <w:top w:val="none" w:sz="0" w:space="0" w:color="auto"/>
        <w:left w:val="none" w:sz="0" w:space="0" w:color="auto"/>
        <w:bottom w:val="none" w:sz="0" w:space="0" w:color="auto"/>
        <w:right w:val="none" w:sz="0" w:space="0" w:color="auto"/>
      </w:divBdr>
    </w:div>
    <w:div w:id="1599174042">
      <w:bodyDiv w:val="1"/>
      <w:marLeft w:val="0"/>
      <w:marRight w:val="0"/>
      <w:marTop w:val="0"/>
      <w:marBottom w:val="0"/>
      <w:divBdr>
        <w:top w:val="none" w:sz="0" w:space="0" w:color="auto"/>
        <w:left w:val="none" w:sz="0" w:space="0" w:color="auto"/>
        <w:bottom w:val="none" w:sz="0" w:space="0" w:color="auto"/>
        <w:right w:val="none" w:sz="0" w:space="0" w:color="auto"/>
      </w:divBdr>
    </w:div>
    <w:div w:id="1612395699">
      <w:bodyDiv w:val="1"/>
      <w:marLeft w:val="0"/>
      <w:marRight w:val="0"/>
      <w:marTop w:val="0"/>
      <w:marBottom w:val="0"/>
      <w:divBdr>
        <w:top w:val="none" w:sz="0" w:space="0" w:color="auto"/>
        <w:left w:val="none" w:sz="0" w:space="0" w:color="auto"/>
        <w:bottom w:val="none" w:sz="0" w:space="0" w:color="auto"/>
        <w:right w:val="none" w:sz="0" w:space="0" w:color="auto"/>
      </w:divBdr>
    </w:div>
    <w:div w:id="1624579796">
      <w:bodyDiv w:val="1"/>
      <w:marLeft w:val="0"/>
      <w:marRight w:val="0"/>
      <w:marTop w:val="0"/>
      <w:marBottom w:val="0"/>
      <w:divBdr>
        <w:top w:val="none" w:sz="0" w:space="0" w:color="auto"/>
        <w:left w:val="none" w:sz="0" w:space="0" w:color="auto"/>
        <w:bottom w:val="none" w:sz="0" w:space="0" w:color="auto"/>
        <w:right w:val="none" w:sz="0" w:space="0" w:color="auto"/>
      </w:divBdr>
    </w:div>
    <w:div w:id="1627541725">
      <w:bodyDiv w:val="1"/>
      <w:marLeft w:val="0"/>
      <w:marRight w:val="0"/>
      <w:marTop w:val="0"/>
      <w:marBottom w:val="0"/>
      <w:divBdr>
        <w:top w:val="none" w:sz="0" w:space="0" w:color="auto"/>
        <w:left w:val="none" w:sz="0" w:space="0" w:color="auto"/>
        <w:bottom w:val="none" w:sz="0" w:space="0" w:color="auto"/>
        <w:right w:val="none" w:sz="0" w:space="0" w:color="auto"/>
      </w:divBdr>
    </w:div>
    <w:div w:id="1627546895">
      <w:bodyDiv w:val="1"/>
      <w:marLeft w:val="0"/>
      <w:marRight w:val="0"/>
      <w:marTop w:val="0"/>
      <w:marBottom w:val="0"/>
      <w:divBdr>
        <w:top w:val="none" w:sz="0" w:space="0" w:color="auto"/>
        <w:left w:val="none" w:sz="0" w:space="0" w:color="auto"/>
        <w:bottom w:val="none" w:sz="0" w:space="0" w:color="auto"/>
        <w:right w:val="none" w:sz="0" w:space="0" w:color="auto"/>
      </w:divBdr>
    </w:div>
    <w:div w:id="1638145759">
      <w:bodyDiv w:val="1"/>
      <w:marLeft w:val="0"/>
      <w:marRight w:val="0"/>
      <w:marTop w:val="0"/>
      <w:marBottom w:val="0"/>
      <w:divBdr>
        <w:top w:val="none" w:sz="0" w:space="0" w:color="auto"/>
        <w:left w:val="none" w:sz="0" w:space="0" w:color="auto"/>
        <w:bottom w:val="none" w:sz="0" w:space="0" w:color="auto"/>
        <w:right w:val="none" w:sz="0" w:space="0" w:color="auto"/>
      </w:divBdr>
    </w:div>
    <w:div w:id="1656565307">
      <w:bodyDiv w:val="1"/>
      <w:marLeft w:val="0"/>
      <w:marRight w:val="0"/>
      <w:marTop w:val="0"/>
      <w:marBottom w:val="0"/>
      <w:divBdr>
        <w:top w:val="none" w:sz="0" w:space="0" w:color="auto"/>
        <w:left w:val="none" w:sz="0" w:space="0" w:color="auto"/>
        <w:bottom w:val="none" w:sz="0" w:space="0" w:color="auto"/>
        <w:right w:val="none" w:sz="0" w:space="0" w:color="auto"/>
      </w:divBdr>
    </w:div>
    <w:div w:id="1701592016">
      <w:bodyDiv w:val="1"/>
      <w:marLeft w:val="0"/>
      <w:marRight w:val="0"/>
      <w:marTop w:val="0"/>
      <w:marBottom w:val="0"/>
      <w:divBdr>
        <w:top w:val="none" w:sz="0" w:space="0" w:color="auto"/>
        <w:left w:val="none" w:sz="0" w:space="0" w:color="auto"/>
        <w:bottom w:val="none" w:sz="0" w:space="0" w:color="auto"/>
        <w:right w:val="none" w:sz="0" w:space="0" w:color="auto"/>
      </w:divBdr>
    </w:div>
    <w:div w:id="1721051962">
      <w:bodyDiv w:val="1"/>
      <w:marLeft w:val="0"/>
      <w:marRight w:val="0"/>
      <w:marTop w:val="0"/>
      <w:marBottom w:val="0"/>
      <w:divBdr>
        <w:top w:val="none" w:sz="0" w:space="0" w:color="auto"/>
        <w:left w:val="none" w:sz="0" w:space="0" w:color="auto"/>
        <w:bottom w:val="none" w:sz="0" w:space="0" w:color="auto"/>
        <w:right w:val="none" w:sz="0" w:space="0" w:color="auto"/>
      </w:divBdr>
    </w:div>
    <w:div w:id="1737556681">
      <w:bodyDiv w:val="1"/>
      <w:marLeft w:val="0"/>
      <w:marRight w:val="0"/>
      <w:marTop w:val="0"/>
      <w:marBottom w:val="0"/>
      <w:divBdr>
        <w:top w:val="none" w:sz="0" w:space="0" w:color="auto"/>
        <w:left w:val="none" w:sz="0" w:space="0" w:color="auto"/>
        <w:bottom w:val="none" w:sz="0" w:space="0" w:color="auto"/>
        <w:right w:val="none" w:sz="0" w:space="0" w:color="auto"/>
      </w:divBdr>
    </w:div>
    <w:div w:id="1742368763">
      <w:bodyDiv w:val="1"/>
      <w:marLeft w:val="0"/>
      <w:marRight w:val="0"/>
      <w:marTop w:val="0"/>
      <w:marBottom w:val="0"/>
      <w:divBdr>
        <w:top w:val="none" w:sz="0" w:space="0" w:color="auto"/>
        <w:left w:val="none" w:sz="0" w:space="0" w:color="auto"/>
        <w:bottom w:val="none" w:sz="0" w:space="0" w:color="auto"/>
        <w:right w:val="none" w:sz="0" w:space="0" w:color="auto"/>
      </w:divBdr>
    </w:div>
    <w:div w:id="1744524460">
      <w:bodyDiv w:val="1"/>
      <w:marLeft w:val="0"/>
      <w:marRight w:val="0"/>
      <w:marTop w:val="0"/>
      <w:marBottom w:val="0"/>
      <w:divBdr>
        <w:top w:val="none" w:sz="0" w:space="0" w:color="auto"/>
        <w:left w:val="none" w:sz="0" w:space="0" w:color="auto"/>
        <w:bottom w:val="none" w:sz="0" w:space="0" w:color="auto"/>
        <w:right w:val="none" w:sz="0" w:space="0" w:color="auto"/>
      </w:divBdr>
    </w:div>
    <w:div w:id="1757900698">
      <w:bodyDiv w:val="1"/>
      <w:marLeft w:val="0"/>
      <w:marRight w:val="0"/>
      <w:marTop w:val="0"/>
      <w:marBottom w:val="0"/>
      <w:divBdr>
        <w:top w:val="none" w:sz="0" w:space="0" w:color="auto"/>
        <w:left w:val="none" w:sz="0" w:space="0" w:color="auto"/>
        <w:bottom w:val="none" w:sz="0" w:space="0" w:color="auto"/>
        <w:right w:val="none" w:sz="0" w:space="0" w:color="auto"/>
      </w:divBdr>
    </w:div>
    <w:div w:id="1767769065">
      <w:bodyDiv w:val="1"/>
      <w:marLeft w:val="0"/>
      <w:marRight w:val="0"/>
      <w:marTop w:val="0"/>
      <w:marBottom w:val="0"/>
      <w:divBdr>
        <w:top w:val="none" w:sz="0" w:space="0" w:color="auto"/>
        <w:left w:val="none" w:sz="0" w:space="0" w:color="auto"/>
        <w:bottom w:val="none" w:sz="0" w:space="0" w:color="auto"/>
        <w:right w:val="none" w:sz="0" w:space="0" w:color="auto"/>
      </w:divBdr>
    </w:div>
    <w:div w:id="1770127589">
      <w:bodyDiv w:val="1"/>
      <w:marLeft w:val="0"/>
      <w:marRight w:val="0"/>
      <w:marTop w:val="0"/>
      <w:marBottom w:val="0"/>
      <w:divBdr>
        <w:top w:val="none" w:sz="0" w:space="0" w:color="auto"/>
        <w:left w:val="none" w:sz="0" w:space="0" w:color="auto"/>
        <w:bottom w:val="none" w:sz="0" w:space="0" w:color="auto"/>
        <w:right w:val="none" w:sz="0" w:space="0" w:color="auto"/>
      </w:divBdr>
    </w:div>
    <w:div w:id="1776435396">
      <w:bodyDiv w:val="1"/>
      <w:marLeft w:val="0"/>
      <w:marRight w:val="0"/>
      <w:marTop w:val="0"/>
      <w:marBottom w:val="0"/>
      <w:divBdr>
        <w:top w:val="none" w:sz="0" w:space="0" w:color="auto"/>
        <w:left w:val="none" w:sz="0" w:space="0" w:color="auto"/>
        <w:bottom w:val="none" w:sz="0" w:space="0" w:color="auto"/>
        <w:right w:val="none" w:sz="0" w:space="0" w:color="auto"/>
      </w:divBdr>
    </w:div>
    <w:div w:id="1782652385">
      <w:bodyDiv w:val="1"/>
      <w:marLeft w:val="0"/>
      <w:marRight w:val="0"/>
      <w:marTop w:val="0"/>
      <w:marBottom w:val="0"/>
      <w:divBdr>
        <w:top w:val="none" w:sz="0" w:space="0" w:color="auto"/>
        <w:left w:val="none" w:sz="0" w:space="0" w:color="auto"/>
        <w:bottom w:val="none" w:sz="0" w:space="0" w:color="auto"/>
        <w:right w:val="none" w:sz="0" w:space="0" w:color="auto"/>
      </w:divBdr>
    </w:div>
    <w:div w:id="1792936007">
      <w:bodyDiv w:val="1"/>
      <w:marLeft w:val="0"/>
      <w:marRight w:val="0"/>
      <w:marTop w:val="0"/>
      <w:marBottom w:val="0"/>
      <w:divBdr>
        <w:top w:val="none" w:sz="0" w:space="0" w:color="auto"/>
        <w:left w:val="none" w:sz="0" w:space="0" w:color="auto"/>
        <w:bottom w:val="none" w:sz="0" w:space="0" w:color="auto"/>
        <w:right w:val="none" w:sz="0" w:space="0" w:color="auto"/>
      </w:divBdr>
    </w:div>
    <w:div w:id="1853252693">
      <w:bodyDiv w:val="1"/>
      <w:marLeft w:val="0"/>
      <w:marRight w:val="0"/>
      <w:marTop w:val="0"/>
      <w:marBottom w:val="0"/>
      <w:divBdr>
        <w:top w:val="none" w:sz="0" w:space="0" w:color="auto"/>
        <w:left w:val="none" w:sz="0" w:space="0" w:color="auto"/>
        <w:bottom w:val="none" w:sz="0" w:space="0" w:color="auto"/>
        <w:right w:val="none" w:sz="0" w:space="0" w:color="auto"/>
      </w:divBdr>
    </w:div>
    <w:div w:id="1857305596">
      <w:bodyDiv w:val="1"/>
      <w:marLeft w:val="0"/>
      <w:marRight w:val="0"/>
      <w:marTop w:val="0"/>
      <w:marBottom w:val="0"/>
      <w:divBdr>
        <w:top w:val="none" w:sz="0" w:space="0" w:color="auto"/>
        <w:left w:val="none" w:sz="0" w:space="0" w:color="auto"/>
        <w:bottom w:val="none" w:sz="0" w:space="0" w:color="auto"/>
        <w:right w:val="none" w:sz="0" w:space="0" w:color="auto"/>
      </w:divBdr>
    </w:div>
    <w:div w:id="1897546146">
      <w:bodyDiv w:val="1"/>
      <w:marLeft w:val="0"/>
      <w:marRight w:val="0"/>
      <w:marTop w:val="0"/>
      <w:marBottom w:val="0"/>
      <w:divBdr>
        <w:top w:val="none" w:sz="0" w:space="0" w:color="auto"/>
        <w:left w:val="none" w:sz="0" w:space="0" w:color="auto"/>
        <w:bottom w:val="none" w:sz="0" w:space="0" w:color="auto"/>
        <w:right w:val="none" w:sz="0" w:space="0" w:color="auto"/>
      </w:divBdr>
    </w:div>
    <w:div w:id="1914848798">
      <w:bodyDiv w:val="1"/>
      <w:marLeft w:val="0"/>
      <w:marRight w:val="0"/>
      <w:marTop w:val="0"/>
      <w:marBottom w:val="0"/>
      <w:divBdr>
        <w:top w:val="none" w:sz="0" w:space="0" w:color="auto"/>
        <w:left w:val="none" w:sz="0" w:space="0" w:color="auto"/>
        <w:bottom w:val="none" w:sz="0" w:space="0" w:color="auto"/>
        <w:right w:val="none" w:sz="0" w:space="0" w:color="auto"/>
      </w:divBdr>
    </w:div>
    <w:div w:id="1916820685">
      <w:bodyDiv w:val="1"/>
      <w:marLeft w:val="0"/>
      <w:marRight w:val="0"/>
      <w:marTop w:val="0"/>
      <w:marBottom w:val="0"/>
      <w:divBdr>
        <w:top w:val="none" w:sz="0" w:space="0" w:color="auto"/>
        <w:left w:val="none" w:sz="0" w:space="0" w:color="auto"/>
        <w:bottom w:val="none" w:sz="0" w:space="0" w:color="auto"/>
        <w:right w:val="none" w:sz="0" w:space="0" w:color="auto"/>
      </w:divBdr>
    </w:div>
    <w:div w:id="1918054147">
      <w:bodyDiv w:val="1"/>
      <w:marLeft w:val="0"/>
      <w:marRight w:val="0"/>
      <w:marTop w:val="0"/>
      <w:marBottom w:val="0"/>
      <w:divBdr>
        <w:top w:val="none" w:sz="0" w:space="0" w:color="auto"/>
        <w:left w:val="none" w:sz="0" w:space="0" w:color="auto"/>
        <w:bottom w:val="none" w:sz="0" w:space="0" w:color="auto"/>
        <w:right w:val="none" w:sz="0" w:space="0" w:color="auto"/>
      </w:divBdr>
    </w:div>
    <w:div w:id="1933471665">
      <w:bodyDiv w:val="1"/>
      <w:marLeft w:val="0"/>
      <w:marRight w:val="0"/>
      <w:marTop w:val="0"/>
      <w:marBottom w:val="0"/>
      <w:divBdr>
        <w:top w:val="none" w:sz="0" w:space="0" w:color="auto"/>
        <w:left w:val="none" w:sz="0" w:space="0" w:color="auto"/>
        <w:bottom w:val="none" w:sz="0" w:space="0" w:color="auto"/>
        <w:right w:val="none" w:sz="0" w:space="0" w:color="auto"/>
      </w:divBdr>
    </w:div>
    <w:div w:id="1946766956">
      <w:bodyDiv w:val="1"/>
      <w:marLeft w:val="0"/>
      <w:marRight w:val="0"/>
      <w:marTop w:val="0"/>
      <w:marBottom w:val="0"/>
      <w:divBdr>
        <w:top w:val="none" w:sz="0" w:space="0" w:color="auto"/>
        <w:left w:val="none" w:sz="0" w:space="0" w:color="auto"/>
        <w:bottom w:val="none" w:sz="0" w:space="0" w:color="auto"/>
        <w:right w:val="none" w:sz="0" w:space="0" w:color="auto"/>
      </w:divBdr>
    </w:div>
    <w:div w:id="1974600211">
      <w:bodyDiv w:val="1"/>
      <w:marLeft w:val="0"/>
      <w:marRight w:val="0"/>
      <w:marTop w:val="0"/>
      <w:marBottom w:val="0"/>
      <w:divBdr>
        <w:top w:val="none" w:sz="0" w:space="0" w:color="auto"/>
        <w:left w:val="none" w:sz="0" w:space="0" w:color="auto"/>
        <w:bottom w:val="none" w:sz="0" w:space="0" w:color="auto"/>
        <w:right w:val="none" w:sz="0" w:space="0" w:color="auto"/>
      </w:divBdr>
    </w:div>
    <w:div w:id="1981613461">
      <w:bodyDiv w:val="1"/>
      <w:marLeft w:val="0"/>
      <w:marRight w:val="0"/>
      <w:marTop w:val="0"/>
      <w:marBottom w:val="0"/>
      <w:divBdr>
        <w:top w:val="none" w:sz="0" w:space="0" w:color="auto"/>
        <w:left w:val="none" w:sz="0" w:space="0" w:color="auto"/>
        <w:bottom w:val="none" w:sz="0" w:space="0" w:color="auto"/>
        <w:right w:val="none" w:sz="0" w:space="0" w:color="auto"/>
      </w:divBdr>
    </w:div>
    <w:div w:id="2004426819">
      <w:bodyDiv w:val="1"/>
      <w:marLeft w:val="0"/>
      <w:marRight w:val="0"/>
      <w:marTop w:val="0"/>
      <w:marBottom w:val="0"/>
      <w:divBdr>
        <w:top w:val="none" w:sz="0" w:space="0" w:color="auto"/>
        <w:left w:val="none" w:sz="0" w:space="0" w:color="auto"/>
        <w:bottom w:val="none" w:sz="0" w:space="0" w:color="auto"/>
        <w:right w:val="none" w:sz="0" w:space="0" w:color="auto"/>
      </w:divBdr>
    </w:div>
    <w:div w:id="2023048063">
      <w:bodyDiv w:val="1"/>
      <w:marLeft w:val="0"/>
      <w:marRight w:val="0"/>
      <w:marTop w:val="0"/>
      <w:marBottom w:val="0"/>
      <w:divBdr>
        <w:top w:val="none" w:sz="0" w:space="0" w:color="auto"/>
        <w:left w:val="none" w:sz="0" w:space="0" w:color="auto"/>
        <w:bottom w:val="none" w:sz="0" w:space="0" w:color="auto"/>
        <w:right w:val="none" w:sz="0" w:space="0" w:color="auto"/>
      </w:divBdr>
    </w:div>
    <w:div w:id="2030982338">
      <w:bodyDiv w:val="1"/>
      <w:marLeft w:val="0"/>
      <w:marRight w:val="0"/>
      <w:marTop w:val="0"/>
      <w:marBottom w:val="0"/>
      <w:divBdr>
        <w:top w:val="none" w:sz="0" w:space="0" w:color="auto"/>
        <w:left w:val="none" w:sz="0" w:space="0" w:color="auto"/>
        <w:bottom w:val="none" w:sz="0" w:space="0" w:color="auto"/>
        <w:right w:val="none" w:sz="0" w:space="0" w:color="auto"/>
      </w:divBdr>
      <w:divsChild>
        <w:div w:id="1550654809">
          <w:marLeft w:val="0"/>
          <w:marRight w:val="0"/>
          <w:marTop w:val="0"/>
          <w:marBottom w:val="0"/>
          <w:divBdr>
            <w:top w:val="none" w:sz="0" w:space="0" w:color="auto"/>
            <w:left w:val="none" w:sz="0" w:space="0" w:color="auto"/>
            <w:bottom w:val="none" w:sz="0" w:space="0" w:color="auto"/>
            <w:right w:val="none" w:sz="0" w:space="0" w:color="auto"/>
          </w:divBdr>
          <w:divsChild>
            <w:div w:id="1987780869">
              <w:marLeft w:val="0"/>
              <w:marRight w:val="0"/>
              <w:marTop w:val="0"/>
              <w:marBottom w:val="0"/>
              <w:divBdr>
                <w:top w:val="none" w:sz="0" w:space="0" w:color="auto"/>
                <w:left w:val="none" w:sz="0" w:space="0" w:color="auto"/>
                <w:bottom w:val="none" w:sz="0" w:space="0" w:color="auto"/>
                <w:right w:val="none" w:sz="0" w:space="0" w:color="auto"/>
              </w:divBdr>
              <w:divsChild>
                <w:div w:id="111374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911">
      <w:bodyDiv w:val="1"/>
      <w:marLeft w:val="0"/>
      <w:marRight w:val="0"/>
      <w:marTop w:val="0"/>
      <w:marBottom w:val="0"/>
      <w:divBdr>
        <w:top w:val="none" w:sz="0" w:space="0" w:color="auto"/>
        <w:left w:val="none" w:sz="0" w:space="0" w:color="auto"/>
        <w:bottom w:val="none" w:sz="0" w:space="0" w:color="auto"/>
        <w:right w:val="none" w:sz="0" w:space="0" w:color="auto"/>
      </w:divBdr>
      <w:divsChild>
        <w:div w:id="2023126638">
          <w:marLeft w:val="0"/>
          <w:marRight w:val="0"/>
          <w:marTop w:val="0"/>
          <w:marBottom w:val="0"/>
          <w:divBdr>
            <w:top w:val="none" w:sz="0" w:space="0" w:color="auto"/>
            <w:left w:val="none" w:sz="0" w:space="0" w:color="auto"/>
            <w:bottom w:val="none" w:sz="0" w:space="0" w:color="auto"/>
            <w:right w:val="none" w:sz="0" w:space="0" w:color="auto"/>
          </w:divBdr>
          <w:divsChild>
            <w:div w:id="2025279376">
              <w:marLeft w:val="0"/>
              <w:marRight w:val="0"/>
              <w:marTop w:val="0"/>
              <w:marBottom w:val="0"/>
              <w:divBdr>
                <w:top w:val="none" w:sz="0" w:space="0" w:color="auto"/>
                <w:left w:val="none" w:sz="0" w:space="0" w:color="auto"/>
                <w:bottom w:val="none" w:sz="0" w:space="0" w:color="auto"/>
                <w:right w:val="none" w:sz="0" w:space="0" w:color="auto"/>
              </w:divBdr>
              <w:divsChild>
                <w:div w:id="1826242047">
                  <w:marLeft w:val="0"/>
                  <w:marRight w:val="0"/>
                  <w:marTop w:val="0"/>
                  <w:marBottom w:val="0"/>
                  <w:divBdr>
                    <w:top w:val="none" w:sz="0" w:space="0" w:color="auto"/>
                    <w:left w:val="none" w:sz="0" w:space="0" w:color="auto"/>
                    <w:bottom w:val="none" w:sz="0" w:space="0" w:color="auto"/>
                    <w:right w:val="none" w:sz="0" w:space="0" w:color="auto"/>
                  </w:divBdr>
                  <w:divsChild>
                    <w:div w:id="19965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679760">
      <w:bodyDiv w:val="1"/>
      <w:marLeft w:val="0"/>
      <w:marRight w:val="0"/>
      <w:marTop w:val="0"/>
      <w:marBottom w:val="0"/>
      <w:divBdr>
        <w:top w:val="none" w:sz="0" w:space="0" w:color="auto"/>
        <w:left w:val="none" w:sz="0" w:space="0" w:color="auto"/>
        <w:bottom w:val="none" w:sz="0" w:space="0" w:color="auto"/>
        <w:right w:val="none" w:sz="0" w:space="0" w:color="auto"/>
      </w:divBdr>
    </w:div>
    <w:div w:id="2108305395">
      <w:bodyDiv w:val="1"/>
      <w:marLeft w:val="0"/>
      <w:marRight w:val="0"/>
      <w:marTop w:val="0"/>
      <w:marBottom w:val="0"/>
      <w:divBdr>
        <w:top w:val="none" w:sz="0" w:space="0" w:color="auto"/>
        <w:left w:val="none" w:sz="0" w:space="0" w:color="auto"/>
        <w:bottom w:val="none" w:sz="0" w:space="0" w:color="auto"/>
        <w:right w:val="none" w:sz="0" w:space="0" w:color="auto"/>
      </w:divBdr>
    </w:div>
    <w:div w:id="2114666892">
      <w:bodyDiv w:val="1"/>
      <w:marLeft w:val="0"/>
      <w:marRight w:val="0"/>
      <w:marTop w:val="0"/>
      <w:marBottom w:val="0"/>
      <w:divBdr>
        <w:top w:val="none" w:sz="0" w:space="0" w:color="auto"/>
        <w:left w:val="none" w:sz="0" w:space="0" w:color="auto"/>
        <w:bottom w:val="none" w:sz="0" w:space="0" w:color="auto"/>
        <w:right w:val="none" w:sz="0" w:space="0" w:color="auto"/>
      </w:divBdr>
    </w:div>
    <w:div w:id="2143032711">
      <w:bodyDiv w:val="1"/>
      <w:marLeft w:val="0"/>
      <w:marRight w:val="0"/>
      <w:marTop w:val="0"/>
      <w:marBottom w:val="0"/>
      <w:divBdr>
        <w:top w:val="none" w:sz="0" w:space="0" w:color="auto"/>
        <w:left w:val="none" w:sz="0" w:space="0" w:color="auto"/>
        <w:bottom w:val="none" w:sz="0" w:space="0" w:color="auto"/>
        <w:right w:val="none" w:sz="0" w:space="0" w:color="auto"/>
      </w:divBdr>
      <w:divsChild>
        <w:div w:id="251814595">
          <w:marLeft w:val="0"/>
          <w:marRight w:val="0"/>
          <w:marTop w:val="0"/>
          <w:marBottom w:val="120"/>
          <w:divBdr>
            <w:top w:val="none" w:sz="0" w:space="0" w:color="auto"/>
            <w:left w:val="none" w:sz="0" w:space="0" w:color="auto"/>
            <w:bottom w:val="none" w:sz="0" w:space="0" w:color="auto"/>
            <w:right w:val="none" w:sz="0" w:space="0" w:color="auto"/>
          </w:divBdr>
          <w:divsChild>
            <w:div w:id="452599143">
              <w:marLeft w:val="0"/>
              <w:marRight w:val="0"/>
              <w:marTop w:val="0"/>
              <w:marBottom w:val="0"/>
              <w:divBdr>
                <w:top w:val="none" w:sz="0" w:space="0" w:color="auto"/>
                <w:left w:val="none" w:sz="0" w:space="0" w:color="auto"/>
                <w:bottom w:val="none" w:sz="0" w:space="0" w:color="auto"/>
                <w:right w:val="none" w:sz="0" w:space="0" w:color="auto"/>
              </w:divBdr>
              <w:divsChild>
                <w:div w:id="820997966">
                  <w:marLeft w:val="0"/>
                  <w:marRight w:val="0"/>
                  <w:marTop w:val="0"/>
                  <w:marBottom w:val="0"/>
                  <w:divBdr>
                    <w:top w:val="none" w:sz="0" w:space="0" w:color="auto"/>
                    <w:left w:val="none" w:sz="0" w:space="0" w:color="auto"/>
                    <w:bottom w:val="none" w:sz="0" w:space="0" w:color="auto"/>
                    <w:right w:val="none" w:sz="0" w:space="0" w:color="auto"/>
                  </w:divBdr>
                  <w:divsChild>
                    <w:div w:id="75847803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117" Type="http://schemas.openxmlformats.org/officeDocument/2006/relationships/hyperlink" Target="https://www.who.int/hrh/tools/en/" TargetMode="External"/><Relationship Id="rId21" Type="http://schemas.openxmlformats.org/officeDocument/2006/relationships/hyperlink" Target="http://www.euro.who.int/en/health-topics/Health-systems/public-health-services/policy/the-10-essential-public-health-operations/epho1-surveillance-of-population-health-and-wellbeing" TargetMode="External"/><Relationship Id="rId42" Type="http://schemas.openxmlformats.org/officeDocument/2006/relationships/image" Target="media/image15.jpeg"/><Relationship Id="rId47" Type="http://schemas.openxmlformats.org/officeDocument/2006/relationships/hyperlink" Target="https://www.apha.org/-/media/files/pdf/membergroups/ethics/ethics_brochure.ashx" TargetMode="External"/><Relationship Id="rId63" Type="http://schemas.openxmlformats.org/officeDocument/2006/relationships/hyperlink" Target="https://www.fph.org.uk/media/1265/fph-workforce-strategy-march-2018.pdf" TargetMode="External"/><Relationship Id="rId68" Type="http://schemas.openxmlformats.org/officeDocument/2006/relationships/hyperlink" Target="http://aspher.org/download/27/ephrf_concept_and_policy_brief.pdf" TargetMode="External"/><Relationship Id="rId84" Type="http://schemas.openxmlformats.org/officeDocument/2006/relationships/hyperlink" Target="http://www.euro.who.int/__data/assets/pdf_file/0009/383544/hp-series-50-eng.pdf" TargetMode="External"/><Relationship Id="rId89" Type="http://schemas.openxmlformats.org/officeDocument/2006/relationships/hyperlink" Target="http://www.ukphr.org/news/specialist-registration-by-portfolio-assessment-framework-of-competencies/" TargetMode="External"/><Relationship Id="rId112" Type="http://schemas.openxmlformats.org/officeDocument/2006/relationships/hyperlink" Target="http://www.euro.who.int/en/health-topics/Health-systems/public-health-services/policy/the-10-essential-public-health-operations" TargetMode="External"/><Relationship Id="rId16" Type="http://schemas.openxmlformats.org/officeDocument/2006/relationships/header" Target="header7.xml"/><Relationship Id="rId107" Type="http://schemas.openxmlformats.org/officeDocument/2006/relationships/hyperlink" Target="http://www.euro.who.int/__data/assets/pdf_file/0007/339838/Coalition-of-Partners-meeting-Report-Jan-2017.pdf" TargetMode="External"/><Relationship Id="rId11" Type="http://schemas.openxmlformats.org/officeDocument/2006/relationships/footer" Target="footer1.xml"/><Relationship Id="rId32" Type="http://schemas.openxmlformats.org/officeDocument/2006/relationships/image" Target="media/image9.png"/><Relationship Id="rId37" Type="http://schemas.openxmlformats.org/officeDocument/2006/relationships/hyperlink" Target="http://www.euro.who.int/en/health-topics/Health-systems/public-health-services/policy/the-10-essential-public-health-operations/epho9-advocacy-communication-and-social-mobilisation-for-health" TargetMode="External"/><Relationship Id="rId53" Type="http://schemas.openxmlformats.org/officeDocument/2006/relationships/hyperlink" Target="https://apps.who.int/iris/bitstream/handle/10665/250221/9789241549745-chapter10-eng.pdf" TargetMode="External"/><Relationship Id="rId58" Type="http://schemas.openxmlformats.org/officeDocument/2006/relationships/hyperlink" Target="http://aspher.org/download/91/vf_2017-phw-euhpp.pdf" TargetMode="External"/><Relationship Id="rId74" Type="http://schemas.openxmlformats.org/officeDocument/2006/relationships/hyperlink" Target="http://www.euro.who.int/__data/assets/pdf_file/0010/288253/HWF-Competencies-Paper-160915-final.pdf" TargetMode="External"/><Relationship Id="rId79" Type="http://schemas.openxmlformats.org/officeDocument/2006/relationships/hyperlink" Target="https://www.pzh.gov.pl/rejestracja-absolwenta/" TargetMode="External"/><Relationship Id="rId102" Type="http://schemas.openxmlformats.org/officeDocument/2006/relationships/hyperlink" Target="http://www.euro.who.int/en/health-topics/Health-systems/public-health-services/publications/2015/the-case-for-investing-in-public-health" TargetMode="External"/><Relationship Id="rId5" Type="http://schemas.openxmlformats.org/officeDocument/2006/relationships/webSettings" Target="webSettings.xml"/><Relationship Id="rId61" Type="http://schemas.openxmlformats.org/officeDocument/2006/relationships/hyperlink" Target="https://eur-lex.europa.eu/legal-content/EN/TXT/?uri=celex%3A32005L0036" TargetMode="External"/><Relationship Id="rId82" Type="http://schemas.openxmlformats.org/officeDocument/2006/relationships/hyperlink" Target="https://assets.publishing.service.gov.uk/government/uploads/system/uploads/attachment_data/file/524599/Fit_for_the_Future_Report.pdf" TargetMode="External"/><Relationship Id="rId90" Type="http://schemas.openxmlformats.org/officeDocument/2006/relationships/hyperlink" Target="http://www.un.org/en/development/desa/population/publications/pdf/ageing/WPA2017_Highlights.pdf" TargetMode="External"/><Relationship Id="rId95" Type="http://schemas.openxmlformats.org/officeDocument/2006/relationships/hyperlink" Target="http://www.euro.who.int/__data/assets/pdf_file/0008/88613/E91438.pdf" TargetMode="External"/><Relationship Id="rId19" Type="http://schemas.openxmlformats.org/officeDocument/2006/relationships/image" Target="media/image2.png"/><Relationship Id="rId14" Type="http://schemas.openxmlformats.org/officeDocument/2006/relationships/header" Target="header5.xml"/><Relationship Id="rId22" Type="http://schemas.openxmlformats.org/officeDocument/2006/relationships/image" Target="media/image4.png"/><Relationship Id="rId27" Type="http://schemas.openxmlformats.org/officeDocument/2006/relationships/hyperlink" Target="http://www.euro.who.int/en/health-topics/Health-systems/public-health-services/policy/the-10-essential-public-health-operations/epho4-health-promotion-including-action-to-address-social-determinants-and-health-inequity" TargetMode="External"/><Relationship Id="rId30" Type="http://schemas.openxmlformats.org/officeDocument/2006/relationships/image" Target="media/image8.png"/><Relationship Id="rId35" Type="http://schemas.openxmlformats.org/officeDocument/2006/relationships/hyperlink" Target="http://www.euro.who.int/en/health-topics/Health-systems/public-health-services/policy/the-10-essential-public-health-operations/epho8-assuring-sustainable-organisational-structures-and-financing" TargetMode="External"/><Relationship Id="rId43" Type="http://schemas.openxmlformats.org/officeDocument/2006/relationships/image" Target="media/image16.jpeg"/><Relationship Id="rId48" Type="http://schemas.openxmlformats.org/officeDocument/2006/relationships/hyperlink" Target="http://www.euro.who.int/__data/assets/pdf_file/0003/271074/Facets-of-Public-Health-in-Europe.pdf" TargetMode="External"/><Relationship Id="rId56" Type="http://schemas.openxmlformats.org/officeDocument/2006/relationships/hyperlink" Target="http://doi.org/10.4119/UNIBI/SEEJPH-2014-39" TargetMode="External"/><Relationship Id="rId64" Type="http://schemas.openxmlformats.org/officeDocument/2006/relationships/hyperlink" Target="https://graphene-flagship.eu/project/roadmap/Pages/Roadmap.aspx" TargetMode="External"/><Relationship Id="rId69" Type="http://schemas.openxmlformats.org/officeDocument/2006/relationships/hyperlink" Target="https://ssphplus.ch/assets/downloads/publications/public-health-february-2013b.pdf" TargetMode="External"/><Relationship Id="rId77" Type="http://schemas.openxmlformats.org/officeDocument/2006/relationships/hyperlink" Target="https://www.nbphe.org/" TargetMode="External"/><Relationship Id="rId100" Type="http://schemas.openxmlformats.org/officeDocument/2006/relationships/hyperlink" Target="http://www.euro.who.int/__data/assets/pdf_file/0011/199532/Health2020-Long.pdf" TargetMode="External"/><Relationship Id="rId105" Type="http://schemas.openxmlformats.org/officeDocument/2006/relationships/hyperlink" Target="http://www.euro.who.int/__data/assets/pdf_file/0005/346325/CHI_EN_WEB.pdf" TargetMode="External"/><Relationship Id="rId113" Type="http://schemas.openxmlformats.org/officeDocument/2006/relationships/hyperlink" Target="http://www.euro.who.int/en/health-topics/Health-systems/public-health-services/coalition-of-partners" TargetMode="External"/><Relationship Id="rId118" Type="http://schemas.openxmlformats.org/officeDocument/2006/relationships/hyperlink" Target="http://www.euro.who.int/__data/assets/pdf_file/0018/172413/Toolkit-for-Country-Health-Workforce-Strengthening-FINAL2014.pdf" TargetMode="External"/><Relationship Id="rId126" Type="http://schemas.microsoft.com/office/2016/09/relationships/commentsIds" Target="commentsIds.xml"/><Relationship Id="rId8" Type="http://schemas.openxmlformats.org/officeDocument/2006/relationships/image" Target="media/image1.wmf"/><Relationship Id="rId51" Type="http://schemas.openxmlformats.org/officeDocument/2006/relationships/hyperlink" Target="https://recipeforworkforceplanning.hee.nhs.uk/Portals/0/HEWM_LinksAndResources/CfWI%20Public%20health%20mapping%20report%20literature%20review%20-%20Oct%202014.pdf" TargetMode="External"/><Relationship Id="rId72" Type="http://schemas.openxmlformats.org/officeDocument/2006/relationships/hyperlink" Target="https://www.ilo.org/wcmsp5/groups/public/@dgreports/@dcomm/@publ/documents/publication/wcms_172572.pdf" TargetMode="External"/><Relationship Id="rId80" Type="http://schemas.openxmlformats.org/officeDocument/2006/relationships/hyperlink" Target="http://dx.doi.org/10.1787/5k44t787zcwb-en" TargetMode="External"/><Relationship Id="rId85" Type="http://schemas.openxmlformats.org/officeDocument/2006/relationships/hyperlink" Target="https://phabc.org/wp-content/uploads/2015/07/Pan-Canadian-Strategy-for-Public-Health-Workforce-Education.pdf" TargetMode="External"/><Relationship Id="rId93" Type="http://schemas.openxmlformats.org/officeDocument/2006/relationships/hyperlink" Target="https://openknowledge.worldbank.org/handle/10986/262" TargetMode="External"/><Relationship Id="rId98" Type="http://schemas.openxmlformats.org/officeDocument/2006/relationships/hyperlink" Target="http://www.euro.who.int/__data/assets/pdf_file/0018/172413/Toolkit-for-Country-Health-Workforce-Strengthening-FINAL2014.pdf"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yperlink" Target="http://www.euro.who.int/en/health-topics/Health-systems/public-health-services/policy/the-10-essential-public-health-operations/epho3-health-protection-including-environmental-occupational,-food-safety-and-others" TargetMode="External"/><Relationship Id="rId33" Type="http://schemas.openxmlformats.org/officeDocument/2006/relationships/hyperlink" Target="http://www.euro.who.int/en/health-topics/Health-systems/public-health-services/policy/the-10-essential-public-health-operations/epho7-assuring-a-sufficient-and-competent-public-health-workforce" TargetMode="External"/><Relationship Id="rId38" Type="http://schemas.openxmlformats.org/officeDocument/2006/relationships/image" Target="media/image12.png"/><Relationship Id="rId46" Type="http://schemas.openxmlformats.org/officeDocument/2006/relationships/hyperlink" Target="http://www.aspher.org/public-health-training-academy-phta.html" TargetMode="External"/><Relationship Id="rId59" Type="http://schemas.openxmlformats.org/officeDocument/2006/relationships/hyperlink" Target="http://healthworkforce.eu/" TargetMode="External"/><Relationship Id="rId67" Type="http://schemas.openxmlformats.org/officeDocument/2006/relationships/hyperlink" Target="http://aspher.org/download/80/anniversary-book-may2016.pdf" TargetMode="External"/><Relationship Id="rId103" Type="http://schemas.openxmlformats.org/officeDocument/2006/relationships/hyperlink" Target="http://www.euro.who.int/__data/assets/pdf_file/0008/315863/66wd19e_PublicHealthProgressReport_160568.pdf" TargetMode="External"/><Relationship Id="rId108" Type="http://schemas.openxmlformats.org/officeDocument/2006/relationships/hyperlink" Target="http://www.euro.who.int/__data/assets/pdf_file/0007/366766/HSS_NCD_briefing_note_eng.pdf" TargetMode="External"/><Relationship Id="rId116" Type="http://schemas.openxmlformats.org/officeDocument/2006/relationships/hyperlink" Target="http://www.euro.who.int/en/countries" TargetMode="External"/><Relationship Id="rId20" Type="http://schemas.openxmlformats.org/officeDocument/2006/relationships/image" Target="media/image3.png"/><Relationship Id="rId41" Type="http://schemas.openxmlformats.org/officeDocument/2006/relationships/image" Target="media/image14.png"/><Relationship Id="rId54" Type="http://schemas.openxmlformats.org/officeDocument/2006/relationships/hyperlink" Target="http://www.phf.org/resourcestools/Documents/Core_Competencies_for_Public_Health_Professionals_2014June.pdf" TargetMode="External"/><Relationship Id="rId62" Type="http://schemas.openxmlformats.org/officeDocument/2006/relationships/hyperlink" Target="https://www.fph.org.uk/media/1304/good-public-health-practice-framework_-2016_final.pdf" TargetMode="External"/><Relationship Id="rId70" Type="http://schemas.openxmlformats.org/officeDocument/2006/relationships/hyperlink" Target="http://www.euro.who.int/__data/assets/pdf_file/0004/348133/EPHO-case-study-report-EDITED-FINAL-23-Aug-2017.pdf" TargetMode="External"/><Relationship Id="rId75" Type="http://schemas.openxmlformats.org/officeDocument/2006/relationships/hyperlink" Target="https://www.health.state.mn.us/communities/practice/resources/phqitoolbox/fishbone.html" TargetMode="External"/><Relationship Id="rId83" Type="http://schemas.openxmlformats.org/officeDocument/2006/relationships/hyperlink" Target="https://assets.publishing.service.gov.uk/government/uploads/system/uploads/attachment_data/file/584408/public_health_skills_and_knowledge_framework.pdf" TargetMode="External"/><Relationship Id="rId88" Type="http://schemas.openxmlformats.org/officeDocument/2006/relationships/hyperlink" Target="https://www.uems.eu/__data/assets/pdf_file/0010/53398/description-section-PH.pdf" TargetMode="External"/><Relationship Id="rId91" Type="http://schemas.openxmlformats.org/officeDocument/2006/relationships/hyperlink" Target="https://news.un.org/en/story/2016/01/519872-no-one-left-behind-ethical-imperative-new-development-agenda-un-deputy-chief" TargetMode="External"/><Relationship Id="rId96" Type="http://schemas.openxmlformats.org/officeDocument/2006/relationships/hyperlink" Target="http://www.euro.who.int/__data/assets/pdf_file/0007/147724/wd09E_Health2020_111332.pdf" TargetMode="External"/><Relationship Id="rId111" Type="http://schemas.openxmlformats.org/officeDocument/2006/relationships/hyperlink" Target="http://www.euro.who.int/en/health-topics/Health-systems/health-services-delivery/effa-ihsd-implementation-packag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yperlink" Target="http://www.euro.who.int/en/health-topics/Health-systems/public-health-services/policy/the-10-essential-public-health-operations/epho2-monitoring-and-response-to-health-hazards-and-emergencies" TargetMode="External"/><Relationship Id="rId28" Type="http://schemas.openxmlformats.org/officeDocument/2006/relationships/image" Target="media/image7.png"/><Relationship Id="rId36" Type="http://schemas.openxmlformats.org/officeDocument/2006/relationships/image" Target="media/image11.png"/><Relationship Id="rId49" Type="http://schemas.openxmlformats.org/officeDocument/2006/relationships/hyperlink" Target="http://aspher.org/download/77/eccphp-2011.pdf" TargetMode="External"/><Relationship Id="rId57" Type="http://schemas.openxmlformats.org/officeDocument/2006/relationships/hyperlink" Target="https://assets.publishing.service.gov.uk/government/uploads/system/uploads/attachment_data/file/216835/Healthcare-Public-Health-Advice-Service-Guidance-FINAL.pdf" TargetMode="External"/><Relationship Id="rId106" Type="http://schemas.openxmlformats.org/officeDocument/2006/relationships/hyperlink" Target="http://www.euro.who.int/__data/assets/pdf_file/0006/349683/BizzCase-KGZ-Eng-web.pdf" TargetMode="External"/><Relationship Id="rId114" Type="http://schemas.openxmlformats.org/officeDocument/2006/relationships/hyperlink" Target="https://www.who.int/" TargetMode="External"/><Relationship Id="rId119" Type="http://schemas.openxmlformats.org/officeDocument/2006/relationships/header" Target="header12.xml"/><Relationship Id="rId10" Type="http://schemas.openxmlformats.org/officeDocument/2006/relationships/header" Target="header2.xml"/><Relationship Id="rId31" Type="http://schemas.openxmlformats.org/officeDocument/2006/relationships/hyperlink" Target="http://www.euro.who.int/en/health-topics/Health-systems/public-health-services/policy/the-10-essential-public-health-operations/epho6-assuring-governance-for-health-and-wellbeing" TargetMode="External"/><Relationship Id="rId44" Type="http://schemas.openxmlformats.org/officeDocument/2006/relationships/header" Target="header10.xml"/><Relationship Id="rId52" Type="http://schemas.openxmlformats.org/officeDocument/2006/relationships/hyperlink" Target="https://www.gov.uk/government/uploads/system/uploads/attachment_data/file/507752/CfWI_Understanding_the_wider_public_health_workforce.pdf" TargetMode="External"/><Relationship Id="rId60" Type="http://schemas.openxmlformats.org/officeDocument/2006/relationships/hyperlink" Target="https://eupha.org/documents/publications/eupha_10_statements.pdf" TargetMode="External"/><Relationship Id="rId65" Type="http://schemas.openxmlformats.org/officeDocument/2006/relationships/hyperlink" Target="http://aspher.org/download/137/booklet-competencesephos-volume-2.pdf" TargetMode="External"/><Relationship Id="rId73" Type="http://schemas.openxmlformats.org/officeDocument/2006/relationships/hyperlink" Target="http://healthworkforce.eu/wp-content/uploads/2018/01/1-s2.0-S016885101730341X-main.pdf" TargetMode="External"/><Relationship Id="rId78" Type="http://schemas.openxmlformats.org/officeDocument/2006/relationships/hyperlink" Target="https://www.nhsconfed.org/-/media/Confederation/Files/Publications/Documents/Briefing_221_JSNAs.PDF" TargetMode="External"/><Relationship Id="rId81" Type="http://schemas.openxmlformats.org/officeDocument/2006/relationships/hyperlink" Target="http://www.phf.org/programs/council/Pages/default.aspx" TargetMode="External"/><Relationship Id="rId86" Type="http://schemas.openxmlformats.org/officeDocument/2006/relationships/hyperlink" Target="https://www.local.gov.uk/standards-employers-public-health-teams-england" TargetMode="External"/><Relationship Id="rId94" Type="http://schemas.openxmlformats.org/officeDocument/2006/relationships/hyperlink" Target="https://www.who.int/whr/2000/en/" TargetMode="External"/><Relationship Id="rId99" Type="http://schemas.openxmlformats.org/officeDocument/2006/relationships/hyperlink" Target="http://www.euro.who.int/__data/assets/pdf_file/0018/172413/Toolkit-for-Country-Health-Workforce-Strengthening-FINAL2014.pdf" TargetMode="External"/><Relationship Id="rId101" Type="http://schemas.openxmlformats.org/officeDocument/2006/relationships/hyperlink" Target="http://www.euro.who.int/__data/assets/pdf_file/0018/281700/Self-assessment-tool-evaluation-essential-public-health-operations.pdf" TargetMode="Externa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9" Type="http://schemas.openxmlformats.org/officeDocument/2006/relationships/hyperlink" Target="http://www.euro.who.int/en/health-topics/Health-systems/public-health-services/policy/the-10-essential-public-health-operations/eph10-advancing-public-health-research-to-inform-policy-and-practice" TargetMode="External"/><Relationship Id="rId109" Type="http://schemas.openxmlformats.org/officeDocument/2006/relationships/hyperlink" Target="http://www.euro.who.int/en/health-topics/noncommunicable-diseases/mental-health/data-and-resources" TargetMode="External"/><Relationship Id="rId34" Type="http://schemas.openxmlformats.org/officeDocument/2006/relationships/image" Target="media/image10.png"/><Relationship Id="rId50" Type="http://schemas.openxmlformats.org/officeDocument/2006/relationships/hyperlink" Target="http://www.seejph.com/index.php/seejph/article/view/166/125" TargetMode="External"/><Relationship Id="rId55" Type="http://schemas.openxmlformats.org/officeDocument/2006/relationships/hyperlink" Target="http://www.phf.org/resourcestools/Documents/CC2014_EPHS_Crosswalk_final.pdf" TargetMode="External"/><Relationship Id="rId76" Type="http://schemas.openxmlformats.org/officeDocument/2006/relationships/hyperlink" Target="https://ieeexplore.ieee.org/document/7273126/citations" TargetMode="External"/><Relationship Id="rId97" Type="http://schemas.openxmlformats.org/officeDocument/2006/relationships/hyperlink" Target="http://www.euro.who.int/en/health-topics/Health-systems/public-health-services/publications/2012/european-action-plan-for-strengthening-public-health-capacities-and-services" TargetMode="External"/><Relationship Id="rId104" Type="http://schemas.openxmlformats.org/officeDocument/2006/relationships/hyperlink" Target="https://www.who.int/hrh/resources/global_strategy_workforce2030_14_print.pdf" TargetMode="External"/><Relationship Id="rId120" Type="http://schemas.openxmlformats.org/officeDocument/2006/relationships/header" Target="header13.xml"/><Relationship Id="rId7" Type="http://schemas.openxmlformats.org/officeDocument/2006/relationships/endnotes" Target="endnotes.xml"/><Relationship Id="rId71" Type="http://schemas.openxmlformats.org/officeDocument/2006/relationships/hyperlink" Target="http://www.ilo.org/dyn/normlex/en/f?p=NORMLEXPUB:12100:0::NO::P12100_INSTRUMENT_ID:312316" TargetMode="External"/><Relationship Id="rId92" Type="http://schemas.openxmlformats.org/officeDocument/2006/relationships/hyperlink" Target="http://www.nijz.si/sites/www.nijz.si/files/uploaded/vinko_jz_03-06.pdf" TargetMode="External"/><Relationship Id="rId2" Type="http://schemas.openxmlformats.org/officeDocument/2006/relationships/numbering" Target="numbering.xml"/><Relationship Id="rId29" Type="http://schemas.openxmlformats.org/officeDocument/2006/relationships/hyperlink" Target="http://www.euro.who.int/en/health-topics/Health-systems/public-health-services/policy/the-10-essential-public-health-operations/epho5-disease-prevention,-including-early-detection-of-illness2" TargetMode="External"/><Relationship Id="rId24" Type="http://schemas.openxmlformats.org/officeDocument/2006/relationships/image" Target="media/image5.png"/><Relationship Id="rId40" Type="http://schemas.openxmlformats.org/officeDocument/2006/relationships/image" Target="media/image13.png"/><Relationship Id="rId45" Type="http://schemas.openxmlformats.org/officeDocument/2006/relationships/header" Target="header11.xml"/><Relationship Id="rId66" Type="http://schemas.openxmlformats.org/officeDocument/2006/relationships/hyperlink" Target="https://www.aspher.org/download/199/04-06-2018_aspher_s_european_list_of_core_competences_for_the_public_health_professional.pdf" TargetMode="External"/><Relationship Id="rId87" Type="http://schemas.openxmlformats.org/officeDocument/2006/relationships/hyperlink" Target="http://www.euro.who.int/__data/assets/pdf_file/0011/389999/20181218-h1015-toolkit.pdf" TargetMode="External"/><Relationship Id="rId110" Type="http://schemas.openxmlformats.org/officeDocument/2006/relationships/hyperlink" Target="http://www.euro.who.int/en/health-topics/health-policy/health-2020-the-european-policy-for-health-and-well-being" TargetMode="External"/><Relationship Id="rId115" Type="http://schemas.openxmlformats.org/officeDocument/2006/relationships/hyperlink" Target="http://www.euro.who.int/en/health-topics/Health-systems/health-workforce/news/news/2018/7/toolkit-to-help-european-region-move-towards-sustainable-health-workforce-now-availabl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CC6E9-ABF9-4180-8C85-8B33BE6EA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74</Pages>
  <Words>29829</Words>
  <Characters>169433</Characters>
  <Application>Microsoft Office Word</Application>
  <DocSecurity>0</DocSecurity>
  <Lines>2172</Lines>
  <Paragraphs>141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WHO</Company>
  <LinksUpToDate>false</LinksUpToDate>
  <CharactersWithSpaces>199121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WECPHC</dc:creator>
  <cp:keywords/>
  <dc:description/>
  <cp:lastModifiedBy>Czabanowska, Kasia (INTHEALTH)</cp:lastModifiedBy>
  <cp:revision>12</cp:revision>
  <cp:lastPrinted>2019-02-26T15:51:00Z</cp:lastPrinted>
  <dcterms:created xsi:type="dcterms:W3CDTF">2019-03-28T09:00:00Z</dcterms:created>
  <dcterms:modified xsi:type="dcterms:W3CDTF">2019-05-13T13:21:00Z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